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157DF">
      <w:pPr>
        <w:spacing w:line="360" w:lineRule="auto"/>
        <w:jc w:val="center"/>
        <w:rPr>
          <w:rFonts w:hint="eastAsia" w:ascii="宋体" w:hAnsi="宋体"/>
          <w:b/>
          <w:sz w:val="84"/>
          <w:szCs w:val="84"/>
        </w:rPr>
      </w:pPr>
    </w:p>
    <w:p w14:paraId="273ED5C3">
      <w:pPr>
        <w:spacing w:line="360" w:lineRule="auto"/>
        <w:jc w:val="center"/>
        <w:rPr>
          <w:rFonts w:hint="eastAsia" w:ascii="宋体" w:hAnsi="宋体"/>
          <w:b/>
          <w:sz w:val="84"/>
          <w:szCs w:val="84"/>
          <w:lang w:eastAsia="zh-CN"/>
        </w:rPr>
      </w:pPr>
      <w:r>
        <w:rPr>
          <w:rFonts w:hint="eastAsia" w:ascii="宋体" w:hAnsi="宋体"/>
          <w:b/>
          <w:sz w:val="84"/>
          <w:szCs w:val="84"/>
          <w:lang w:eastAsia="zh-CN"/>
        </w:rPr>
        <w:t>福建省建阳兴欣织造有限责任公司</w:t>
      </w:r>
    </w:p>
    <w:p w14:paraId="24D23F78">
      <w:pPr>
        <w:spacing w:line="360" w:lineRule="auto"/>
        <w:jc w:val="center"/>
        <w:rPr>
          <w:rFonts w:ascii="宋体" w:hAnsi="宋体"/>
          <w:b/>
          <w:sz w:val="84"/>
          <w:szCs w:val="84"/>
        </w:rPr>
      </w:pPr>
      <w:r>
        <w:rPr>
          <w:rFonts w:hint="eastAsia" w:ascii="宋体" w:hAnsi="宋体"/>
          <w:b/>
          <w:sz w:val="84"/>
          <w:szCs w:val="84"/>
        </w:rPr>
        <w:t>网上竞价文件</w:t>
      </w:r>
    </w:p>
    <w:p w14:paraId="7F295064">
      <w:pPr>
        <w:pStyle w:val="12"/>
        <w:spacing w:line="0" w:lineRule="atLeast"/>
        <w:jc w:val="center"/>
        <w:rPr>
          <w:rFonts w:hAnsi="宋体"/>
          <w:b/>
          <w:sz w:val="36"/>
        </w:rPr>
      </w:pPr>
    </w:p>
    <w:p w14:paraId="2E5CBC26">
      <w:pPr>
        <w:pStyle w:val="12"/>
        <w:spacing w:line="0" w:lineRule="atLeast"/>
        <w:jc w:val="center"/>
        <w:rPr>
          <w:rFonts w:hAnsi="宋体"/>
          <w:b/>
          <w:sz w:val="36"/>
        </w:rPr>
      </w:pPr>
    </w:p>
    <w:p w14:paraId="3C8A5FB4">
      <w:pPr>
        <w:pStyle w:val="12"/>
        <w:spacing w:line="0" w:lineRule="atLeast"/>
        <w:jc w:val="center"/>
        <w:rPr>
          <w:rFonts w:hAnsi="宋体"/>
          <w:b/>
          <w:sz w:val="36"/>
        </w:rPr>
      </w:pPr>
    </w:p>
    <w:p w14:paraId="5E60812D">
      <w:pPr>
        <w:autoSpaceDE w:val="0"/>
        <w:autoSpaceDN w:val="0"/>
        <w:adjustRightInd w:val="0"/>
        <w:spacing w:line="360" w:lineRule="auto"/>
        <w:jc w:val="left"/>
        <w:rPr>
          <w:rFonts w:ascii="宋体" w:hAnsi="宋体"/>
          <w:b/>
          <w:bCs/>
          <w:sz w:val="30"/>
          <w:szCs w:val="30"/>
          <w:lang w:val="zh-CN"/>
        </w:rPr>
      </w:pPr>
    </w:p>
    <w:p w14:paraId="64563A64">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default" w:ascii="宋体" w:hAnsi="宋体" w:eastAsia="宋体" w:cs="Times New Roman"/>
          <w:b/>
          <w:bCs/>
          <w:sz w:val="30"/>
          <w:szCs w:val="30"/>
          <w:lang w:val="en-US" w:eastAsia="zh-CN"/>
        </w:rPr>
      </w:pPr>
      <w:r>
        <w:rPr>
          <w:rFonts w:hint="eastAsia" w:ascii="宋体" w:hAnsi="宋体" w:eastAsia="宋体" w:cs="Times New Roman"/>
          <w:b/>
          <w:bCs/>
          <w:sz w:val="30"/>
          <w:szCs w:val="30"/>
        </w:rPr>
        <w:t>项目</w:t>
      </w:r>
      <w:r>
        <w:rPr>
          <w:rFonts w:hint="eastAsia" w:ascii="宋体" w:hAnsi="宋体" w:eastAsia="宋体" w:cs="Times New Roman"/>
          <w:b/>
          <w:bCs/>
          <w:sz w:val="30"/>
          <w:szCs w:val="30"/>
          <w:lang w:val="zh-CN"/>
        </w:rPr>
        <w:t>编号：</w:t>
      </w:r>
      <w:r>
        <w:rPr>
          <w:rFonts w:hint="eastAsia" w:ascii="宋体" w:hAnsi="宋体" w:cs="Times New Roman"/>
          <w:b/>
          <w:bCs/>
          <w:sz w:val="30"/>
          <w:szCs w:val="30"/>
          <w:lang w:val="zh-CN"/>
        </w:rPr>
        <w:t>FJHRWJ2026008-1</w:t>
      </w:r>
    </w:p>
    <w:p w14:paraId="07526A29">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cs="Times New Roman"/>
          <w:b/>
          <w:bCs/>
          <w:sz w:val="30"/>
          <w:szCs w:val="30"/>
          <w:lang w:val="zh-CN"/>
        </w:rPr>
      </w:pPr>
      <w:r>
        <w:rPr>
          <w:rFonts w:hint="eastAsia" w:ascii="宋体" w:hAnsi="宋体" w:eastAsia="宋体" w:cs="Times New Roman"/>
          <w:b/>
          <w:bCs/>
          <w:sz w:val="30"/>
          <w:szCs w:val="30"/>
          <w:lang w:val="zh-CN"/>
        </w:rPr>
        <w:t>项目名称：</w:t>
      </w:r>
      <w:r>
        <w:rPr>
          <w:rFonts w:hint="eastAsia" w:ascii="宋体" w:hAnsi="宋体" w:cs="Times New Roman"/>
          <w:b/>
          <w:bCs/>
          <w:sz w:val="30"/>
          <w:szCs w:val="30"/>
          <w:lang w:val="zh-CN"/>
        </w:rPr>
        <w:t>福建省建阳兴欣织造有限责任公司</w:t>
      </w:r>
    </w:p>
    <w:p w14:paraId="3E543FBB">
      <w:pPr>
        <w:keepNext w:val="0"/>
        <w:keepLines w:val="0"/>
        <w:pageBreakBefore w:val="0"/>
        <w:widowControl w:val="0"/>
        <w:kinsoku/>
        <w:wordWrap/>
        <w:overflowPunct/>
        <w:topLinePunct w:val="0"/>
        <w:autoSpaceDE w:val="0"/>
        <w:autoSpaceDN w:val="0"/>
        <w:bidi w:val="0"/>
        <w:adjustRightInd w:val="0"/>
        <w:snapToGrid/>
        <w:spacing w:line="360" w:lineRule="auto"/>
        <w:ind w:left="2331" w:leftChars="1110" w:firstLine="24" w:firstLineChars="8"/>
        <w:jc w:val="left"/>
        <w:textAlignment w:val="auto"/>
        <w:rPr>
          <w:rFonts w:hint="eastAsia" w:ascii="宋体" w:hAnsi="宋体" w:eastAsia="宋体" w:cs="Times New Roman"/>
          <w:b/>
          <w:bCs/>
          <w:sz w:val="30"/>
          <w:szCs w:val="30"/>
          <w:lang w:val="zh-CN"/>
        </w:rPr>
      </w:pPr>
      <w:r>
        <w:rPr>
          <w:rFonts w:hint="eastAsia" w:ascii="宋体" w:hAnsi="宋体" w:cs="Times New Roman"/>
          <w:b/>
          <w:bCs/>
          <w:sz w:val="30"/>
          <w:szCs w:val="30"/>
          <w:lang w:val="zh-CN"/>
        </w:rPr>
        <w:t>员工宿舍配电箱及元器件采购项目</w:t>
      </w:r>
    </w:p>
    <w:p w14:paraId="1A1FBD52">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eastAsia="zh-CN"/>
        </w:rPr>
      </w:pPr>
      <w:r>
        <w:rPr>
          <w:rFonts w:hint="eastAsia" w:ascii="宋体" w:hAnsi="宋体" w:eastAsia="宋体" w:cs="Times New Roman"/>
          <w:b/>
          <w:bCs/>
          <w:sz w:val="30"/>
          <w:szCs w:val="30"/>
        </w:rPr>
        <w:t>采购人：</w:t>
      </w:r>
      <w:r>
        <w:rPr>
          <w:rFonts w:hint="eastAsia" w:ascii="宋体" w:hAnsi="宋体" w:cs="Times New Roman"/>
          <w:b/>
          <w:bCs/>
          <w:sz w:val="30"/>
          <w:szCs w:val="30"/>
          <w:lang w:val="zh-CN"/>
        </w:rPr>
        <w:t>福建省建阳兴欣织造有限责任公司</w:t>
      </w:r>
    </w:p>
    <w:p w14:paraId="70EC19B7"/>
    <w:p w14:paraId="6DFE42B7">
      <w:pPr>
        <w:wordWrap w:val="0"/>
        <w:spacing w:line="360" w:lineRule="auto"/>
        <w:jc w:val="center"/>
        <w:rPr>
          <w:rFonts w:hint="eastAsia" w:ascii="宋体" w:hAnsi="宋体"/>
          <w:b/>
          <w:bCs/>
          <w:sz w:val="30"/>
          <w:szCs w:val="30"/>
        </w:rPr>
      </w:pPr>
    </w:p>
    <w:p w14:paraId="393D4737">
      <w:pPr>
        <w:wordWrap w:val="0"/>
        <w:spacing w:line="360" w:lineRule="auto"/>
        <w:jc w:val="center"/>
        <w:rPr>
          <w:rFonts w:hint="eastAsia" w:ascii="宋体" w:hAnsi="宋体"/>
          <w:b/>
          <w:bCs/>
          <w:sz w:val="30"/>
          <w:szCs w:val="30"/>
        </w:rPr>
      </w:pPr>
    </w:p>
    <w:p w14:paraId="05AE8273">
      <w:pPr>
        <w:wordWrap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福建省宏瑞招标代理</w:t>
      </w:r>
      <w:r>
        <w:rPr>
          <w:rFonts w:hint="eastAsia" w:ascii="宋体" w:hAnsi="宋体"/>
          <w:b/>
          <w:bCs/>
          <w:sz w:val="30"/>
          <w:szCs w:val="30"/>
          <w:lang w:eastAsia="zh-CN"/>
        </w:rPr>
        <w:t>有限公司</w:t>
      </w:r>
    </w:p>
    <w:p w14:paraId="28452D1D">
      <w:pPr>
        <w:wordWrap w:val="0"/>
        <w:spacing w:line="360" w:lineRule="auto"/>
        <w:jc w:val="center"/>
        <w:rPr>
          <w:rFonts w:ascii="宋体" w:hAnsi="宋体" w:cs="宋体"/>
          <w:b/>
          <w:bCs/>
          <w:kern w:val="0"/>
          <w:sz w:val="32"/>
          <w:szCs w:val="32"/>
        </w:rPr>
      </w:pPr>
      <w:r>
        <w:rPr>
          <w:rFonts w:hint="eastAsia" w:ascii="宋体" w:hAnsi="宋体"/>
          <w:b/>
          <w:bCs/>
          <w:sz w:val="30"/>
          <w:szCs w:val="30"/>
        </w:rPr>
        <w:t>二○二</w:t>
      </w:r>
      <w:r>
        <w:rPr>
          <w:rFonts w:hint="eastAsia" w:ascii="宋体" w:hAnsi="宋体"/>
          <w:b/>
          <w:bCs/>
          <w:sz w:val="30"/>
          <w:szCs w:val="30"/>
          <w:lang w:eastAsia="zh-CN"/>
        </w:rPr>
        <w:t>六</w:t>
      </w:r>
      <w:r>
        <w:rPr>
          <w:rFonts w:hint="eastAsia" w:ascii="宋体" w:hAnsi="宋体"/>
          <w:b/>
          <w:bCs/>
          <w:sz w:val="30"/>
          <w:szCs w:val="30"/>
        </w:rPr>
        <w:t>年</w:t>
      </w:r>
      <w:r>
        <w:rPr>
          <w:rFonts w:hint="eastAsia" w:ascii="宋体" w:hAnsi="宋体"/>
          <w:b/>
          <w:bCs/>
          <w:sz w:val="30"/>
          <w:szCs w:val="30"/>
          <w:lang w:eastAsia="zh-CN"/>
        </w:rPr>
        <w:t>六</w:t>
      </w:r>
      <w:r>
        <w:rPr>
          <w:rFonts w:hint="eastAsia" w:ascii="宋体" w:hAnsi="宋体"/>
          <w:b/>
          <w:bCs/>
          <w:sz w:val="30"/>
          <w:szCs w:val="30"/>
        </w:rPr>
        <w:t>月</w:t>
      </w:r>
    </w:p>
    <w:p w14:paraId="464DF3B1">
      <w:pPr>
        <w:rPr>
          <w:rFonts w:hint="eastAsia" w:ascii="宋体" w:hAnsi="宋体" w:cs="宋体"/>
          <w:b/>
          <w:bCs/>
          <w:kern w:val="0"/>
          <w:sz w:val="32"/>
          <w:szCs w:val="32"/>
        </w:rPr>
      </w:pPr>
      <w:r>
        <w:rPr>
          <w:rFonts w:hint="eastAsia" w:ascii="宋体" w:hAnsi="宋体" w:cs="宋体"/>
          <w:b/>
          <w:bCs/>
          <w:kern w:val="0"/>
          <w:sz w:val="32"/>
          <w:szCs w:val="32"/>
        </w:rPr>
        <w:br w:type="page"/>
      </w:r>
    </w:p>
    <w:p w14:paraId="49FE2D1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040C2B57">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福建省宏瑞招标代理有限公司受</w:t>
      </w:r>
      <w:r>
        <w:rPr>
          <w:rFonts w:hint="eastAsia" w:ascii="宋体" w:hAnsi="宋体" w:cs="宋体"/>
          <w:kern w:val="0"/>
          <w:sz w:val="24"/>
          <w:u w:val="single"/>
          <w:lang w:eastAsia="zh-CN"/>
        </w:rPr>
        <w:t>福建省建阳兴欣织造有限责任公司</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福建省建阳兴欣织造有限责任公司员工宿舍配电箱及元器件采购项目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1407CC5C">
      <w:pPr>
        <w:widowControl/>
        <w:numPr>
          <w:ilvl w:val="0"/>
          <w:numId w:val="1"/>
        </w:numPr>
        <w:spacing w:line="360" w:lineRule="auto"/>
        <w:ind w:firstLine="482" w:firstLineChars="200"/>
        <w:jc w:val="left"/>
        <w:rPr>
          <w:rFonts w:hint="eastAsia" w:ascii="宋体" w:hAnsi="宋体" w:cs="宋体"/>
          <w:kern w:val="0"/>
          <w:sz w:val="24"/>
          <w:lang w:val="en-US" w:eastAsia="zh-CN"/>
        </w:rPr>
      </w:pPr>
      <w:r>
        <w:rPr>
          <w:rFonts w:hint="eastAsia" w:ascii="宋体" w:hAnsi="宋体" w:cs="宋体"/>
          <w:b/>
          <w:bCs/>
          <w:kern w:val="0"/>
          <w:sz w:val="24"/>
        </w:rPr>
        <w:t>项目编号：</w:t>
      </w:r>
      <w:r>
        <w:rPr>
          <w:rFonts w:hint="eastAsia" w:ascii="宋体" w:hAnsi="宋体" w:cs="宋体"/>
          <w:kern w:val="0"/>
          <w:sz w:val="24"/>
          <w:lang w:eastAsia="zh-CN"/>
        </w:rPr>
        <w:t>FJHRWJ2026008-1</w:t>
      </w:r>
    </w:p>
    <w:p w14:paraId="1D8B057C">
      <w:pPr>
        <w:widowControl/>
        <w:numPr>
          <w:ilvl w:val="0"/>
          <w:numId w:val="1"/>
        </w:numPr>
        <w:spacing w:line="360" w:lineRule="auto"/>
        <w:ind w:left="0" w:leftChars="0" w:firstLine="482" w:firstLineChars="200"/>
        <w:jc w:val="left"/>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福建省建阳兴欣织造有限责任公司员工宿舍配电箱及元器件采购项目</w:t>
      </w:r>
    </w:p>
    <w:p w14:paraId="6CFEFF40">
      <w:pPr>
        <w:widowControl/>
        <w:numPr>
          <w:ilvl w:val="0"/>
          <w:numId w:val="1"/>
        </w:numPr>
        <w:spacing w:line="360" w:lineRule="auto"/>
        <w:ind w:left="0" w:leftChars="0" w:firstLine="480" w:firstLineChars="200"/>
        <w:jc w:val="left"/>
        <w:rPr>
          <w:rFonts w:ascii="宋体" w:hAnsi="宋体" w:cs="宋体"/>
          <w:b/>
          <w:kern w:val="0"/>
          <w:sz w:val="24"/>
        </w:rPr>
      </w:pPr>
      <w:r>
        <w:rPr>
          <w:rFonts w:hint="eastAsia" w:ascii="宋体" w:hAnsi="宋体"/>
          <w:b w:val="0"/>
          <w:bCs/>
          <w:sz w:val="24"/>
        </w:rPr>
        <w:t>网上竞价货物名称、数量及主要技术规格售后服务要求等详见“第</w:t>
      </w:r>
      <w:r>
        <w:rPr>
          <w:rFonts w:hint="eastAsia" w:ascii="宋体" w:hAnsi="宋体"/>
          <w:b w:val="0"/>
          <w:bCs/>
          <w:sz w:val="24"/>
          <w:lang w:eastAsia="zh-CN"/>
        </w:rPr>
        <w:t>三</w:t>
      </w:r>
      <w:r>
        <w:rPr>
          <w:rFonts w:hint="eastAsia" w:ascii="宋体" w:hAnsi="宋体"/>
          <w:b w:val="0"/>
          <w:bCs/>
          <w:sz w:val="24"/>
        </w:rPr>
        <w:t>章 网上竞价内容及要求”</w:t>
      </w:r>
      <w:r>
        <w:rPr>
          <w:rFonts w:hint="eastAsia" w:ascii="宋体" w:hAnsi="宋体" w:cs="宋体"/>
          <w:b w:val="0"/>
          <w:bCs/>
          <w:kern w:val="0"/>
          <w:sz w:val="24"/>
        </w:rPr>
        <w:t>。</w:t>
      </w:r>
    </w:p>
    <w:p w14:paraId="63222C3F">
      <w:pPr>
        <w:pStyle w:val="16"/>
        <w:spacing w:before="0" w:beforeAutospacing="0" w:after="0" w:afterAutospacing="0" w:line="360" w:lineRule="auto"/>
        <w:ind w:firstLine="480"/>
        <w:rPr>
          <w:b/>
          <w:bCs/>
        </w:rPr>
      </w:pPr>
      <w:r>
        <w:rPr>
          <w:rFonts w:hint="eastAsia"/>
          <w:b/>
          <w:bCs/>
        </w:rPr>
        <w:t>4.报名及竞价时间安排：</w:t>
      </w:r>
    </w:p>
    <w:p w14:paraId="2CE2D815">
      <w:pPr>
        <w:widowControl/>
        <w:spacing w:line="360" w:lineRule="auto"/>
        <w:ind w:firstLine="480" w:firstLineChars="200"/>
        <w:jc w:val="left"/>
        <w:rPr>
          <w:rFonts w:ascii="宋体" w:hAnsi="宋体" w:cs="宋体"/>
          <w:color w:val="auto"/>
          <w:kern w:val="0"/>
          <w:sz w:val="24"/>
        </w:rPr>
      </w:pPr>
      <w:r>
        <w:rPr>
          <w:rFonts w:hint="eastAsia" w:ascii="宋体" w:hAnsi="宋体" w:cs="宋体"/>
          <w:kern w:val="0"/>
          <w:sz w:val="24"/>
        </w:rPr>
        <w:t>报名开始时间：20</w:t>
      </w:r>
      <w:r>
        <w:rPr>
          <w:rFonts w:hint="eastAsia" w:ascii="宋体" w:hAnsi="宋体" w:cs="宋体"/>
          <w:color w:val="auto"/>
          <w:kern w:val="0"/>
          <w:sz w:val="24"/>
        </w:rPr>
        <w:t>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03</w:t>
      </w:r>
      <w:r>
        <w:rPr>
          <w:rFonts w:hint="eastAsia" w:ascii="宋体" w:hAnsi="宋体" w:cs="宋体"/>
          <w:color w:val="auto"/>
          <w:kern w:val="0"/>
          <w:sz w:val="24"/>
        </w:rPr>
        <w:t>日9:00:00</w:t>
      </w:r>
    </w:p>
    <w:p w14:paraId="2A2152C0">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05</w:t>
      </w:r>
      <w:r>
        <w:rPr>
          <w:rFonts w:hint="eastAsia" w:ascii="宋体" w:hAnsi="宋体" w:cs="宋体"/>
          <w:color w:val="auto"/>
          <w:kern w:val="0"/>
          <w:sz w:val="24"/>
        </w:rPr>
        <w:t>日17:00:00</w:t>
      </w:r>
    </w:p>
    <w:p w14:paraId="67BC7A9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rPr>
        <w:t>网上竞价开始时间：202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08</w:t>
      </w:r>
      <w:r>
        <w:rPr>
          <w:rFonts w:hint="eastAsia" w:ascii="宋体" w:hAnsi="宋体" w:cs="宋体"/>
          <w:color w:val="auto"/>
          <w:kern w:val="0"/>
          <w:sz w:val="24"/>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2DA42878">
      <w:pPr>
        <w:widowControl/>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06</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08</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41E45DEC">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116CBEE9">
      <w:pPr>
        <w:widowControl/>
        <w:spacing w:line="360" w:lineRule="auto"/>
        <w:ind w:firstLine="480" w:firstLineChars="200"/>
        <w:jc w:val="left"/>
        <w:rPr>
          <w:rFonts w:ascii="宋体" w:hAnsi="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p>
    <w:p w14:paraId="6BB8EB43">
      <w:pPr>
        <w:pStyle w:val="26"/>
        <w:spacing w:line="360" w:lineRule="auto"/>
        <w:ind w:firstLine="480" w:firstLineChars="200"/>
        <w:jc w:val="left"/>
        <w:outlineLvl w:val="9"/>
        <w:rPr>
          <w:rFonts w:hAnsi="宋体" w:cs="宋体"/>
          <w:b/>
          <w:color w:val="auto"/>
          <w:sz w:val="24"/>
        </w:rPr>
      </w:pPr>
      <w:r>
        <w:rPr>
          <w:rFonts w:hint="eastAsia" w:hAnsi="宋体"/>
          <w:color w:val="auto"/>
          <w:sz w:val="24"/>
        </w:rPr>
        <w:t>（2）供应商应提供以下证明材料：</w:t>
      </w:r>
    </w:p>
    <w:p w14:paraId="31527A76">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4A749B48">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1AE7B47">
      <w:pPr>
        <w:spacing w:line="360" w:lineRule="auto"/>
        <w:ind w:firstLine="481"/>
        <w:rPr>
          <w:rFonts w:ascii="宋体" w:hAnsi="宋体"/>
          <w:color w:val="auto"/>
          <w:sz w:val="24"/>
        </w:rPr>
      </w:pPr>
      <w:r>
        <w:rPr>
          <w:rFonts w:hint="eastAsia" w:ascii="宋体" w:hAnsi="宋体"/>
          <w:color w:val="auto"/>
          <w:sz w:val="24"/>
        </w:rPr>
        <w:t>③具备履行合同所必需的设备和专业技术能力的承诺，格式详见本网上竞价文件第五章《网上竞价承诺书》；</w:t>
      </w:r>
    </w:p>
    <w:p w14:paraId="1CC79EC7">
      <w:pPr>
        <w:spacing w:line="360" w:lineRule="auto"/>
        <w:ind w:firstLine="481"/>
        <w:rPr>
          <w:rFonts w:ascii="宋体" w:hAnsi="宋体"/>
          <w:color w:val="auto"/>
          <w:sz w:val="24"/>
        </w:rPr>
      </w:pPr>
      <w:r>
        <w:rPr>
          <w:rFonts w:hint="eastAsia" w:ascii="宋体" w:hAnsi="宋体"/>
          <w:color w:val="auto"/>
          <w:sz w:val="24"/>
        </w:rPr>
        <w:t>④</w:t>
      </w:r>
      <w:r>
        <w:rPr>
          <w:rFonts w:hint="eastAsia"/>
          <w:color w:val="auto"/>
          <w:sz w:val="24"/>
        </w:rPr>
        <w:t>单位授权书，格式详见本网上竞价文件第五章。</w:t>
      </w:r>
    </w:p>
    <w:p w14:paraId="3A9BC906">
      <w:pPr>
        <w:numPr>
          <w:ilvl w:val="0"/>
          <w:numId w:val="2"/>
        </w:numPr>
        <w:spacing w:line="360" w:lineRule="auto"/>
        <w:ind w:firstLine="481"/>
        <w:jc w:val="left"/>
        <w:rPr>
          <w:rFonts w:hint="eastAsia" w:ascii="宋体" w:hAnsi="宋体"/>
          <w:color w:val="auto"/>
          <w:sz w:val="24"/>
        </w:rPr>
      </w:pPr>
      <w:r>
        <w:rPr>
          <w:rFonts w:hint="eastAsia" w:ascii="宋体" w:hAnsi="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795A5138">
      <w:pPr>
        <w:spacing w:line="360" w:lineRule="auto"/>
        <w:ind w:firstLine="481"/>
        <w:rPr>
          <w:rFonts w:hint="eastAsia" w:ascii="宋体" w:hAnsi="宋体"/>
          <w:color w:val="auto"/>
          <w:sz w:val="24"/>
        </w:rPr>
      </w:pPr>
      <w:r>
        <w:rPr>
          <w:rFonts w:hint="eastAsia" w:ascii="宋体" w:hAnsi="宋体"/>
          <w:b/>
          <w:bCs/>
          <w:color w:val="auto"/>
          <w:sz w:val="24"/>
        </w:rPr>
        <w:t>（4）</w:t>
      </w:r>
      <w:r>
        <w:rPr>
          <w:rFonts w:hint="eastAsia" w:ascii="Calibri" w:hAnsi="Calibri" w:eastAsia="宋体" w:cs="Times New Roman"/>
          <w:b/>
          <w:bCs/>
          <w:color w:val="auto"/>
          <w:kern w:val="2"/>
          <w:sz w:val="24"/>
          <w:szCs w:val="24"/>
          <w:lang w:val="en-US" w:eastAsia="zh-CN" w:bidi="ar-SA"/>
        </w:rPr>
        <w:t>供应商须承诺在网上竞价开始时未在</w:t>
      </w:r>
      <w:r>
        <w:rPr>
          <w:rFonts w:hint="eastAsia" w:ascii="宋体" w:hAnsi="宋体"/>
          <w:b/>
          <w:bCs/>
          <w:color w:val="auto"/>
          <w:sz w:val="24"/>
          <w:lang w:val="en-US" w:eastAsia="zh-CN"/>
        </w:rPr>
        <w:t>景弘集团有限公司</w:t>
      </w:r>
      <w:r>
        <w:rPr>
          <w:rFonts w:hint="eastAsia" w:ascii="Calibri" w:hAnsi="Calibri" w:eastAsia="宋体" w:cs="Times New Roman"/>
          <w:b/>
          <w:bCs/>
          <w:color w:val="auto"/>
          <w:kern w:val="2"/>
          <w:sz w:val="24"/>
          <w:szCs w:val="24"/>
          <w:lang w:val="en-US" w:eastAsia="zh-CN" w:bidi="ar-SA"/>
        </w:rPr>
        <w:t>和</w:t>
      </w:r>
      <w:r>
        <w:rPr>
          <w:rFonts w:hint="eastAsia" w:cs="Times New Roman"/>
          <w:b/>
          <w:bCs/>
          <w:color w:val="auto"/>
          <w:kern w:val="2"/>
          <w:sz w:val="24"/>
          <w:szCs w:val="24"/>
          <w:lang w:val="en-US" w:eastAsia="zh-CN" w:bidi="ar-SA"/>
        </w:rPr>
        <w:t>福建省建阳兴欣织造有限责任公司</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ascii="Calibri" w:hAnsi="Calibri" w:eastAsia="宋体" w:cs="Times New Roman"/>
          <w:b/>
          <w:bCs/>
          <w:color w:val="auto"/>
          <w:kern w:val="2"/>
          <w:sz w:val="24"/>
          <w:szCs w:val="24"/>
          <w:lang w:val="en-US" w:eastAsia="zh-CN" w:bidi="ar-SA"/>
        </w:rPr>
        <w:t>内，格式详见第五章。</w:t>
      </w:r>
    </w:p>
    <w:p w14:paraId="7F670EE1">
      <w:pPr>
        <w:spacing w:line="360" w:lineRule="auto"/>
        <w:ind w:firstLine="481"/>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本项目是否接受联合体竞价：不接受。</w:t>
      </w:r>
    </w:p>
    <w:p w14:paraId="09D10F20">
      <w:pPr>
        <w:widowControl/>
        <w:shd w:val="clear" w:color="auto" w:fill="FFFFFF"/>
        <w:spacing w:line="360" w:lineRule="auto"/>
        <w:ind w:firstLine="480" w:firstLineChars="200"/>
        <w:jc w:val="left"/>
        <w:rPr>
          <w:rStyle w:val="27"/>
          <w:color w:val="auto"/>
        </w:rPr>
      </w:pPr>
      <w:r>
        <w:rPr>
          <w:rStyle w:val="27"/>
          <w:rFonts w:ascii="宋体" w:hAnsi="宋体" w:cs="宋体"/>
          <w:color w:val="auto"/>
          <w:sz w:val="24"/>
        </w:rPr>
        <w:t>注：</w:t>
      </w:r>
      <w:r>
        <w:rPr>
          <w:rFonts w:hint="eastAsia" w:ascii="宋体" w:hAnsi="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F7123DA">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417AD401">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47704458">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537873C6">
      <w:pPr>
        <w:spacing w:line="360" w:lineRule="auto"/>
        <w:ind w:firstLine="482" w:firstLineChars="200"/>
        <w:rPr>
          <w:rFonts w:ascii="宋体" w:hAnsi="宋体" w:cs="宋体"/>
          <w:sz w:val="24"/>
        </w:rPr>
      </w:pPr>
      <w:r>
        <w:rPr>
          <w:rFonts w:hint="eastAsia" w:ascii="宋体" w:hAnsi="宋体" w:cs="宋体"/>
          <w:b/>
          <w:bCs/>
          <w:sz w:val="24"/>
        </w:rPr>
        <w:t>本项目网上竞价保证金为人民币</w:t>
      </w:r>
      <w:r>
        <w:rPr>
          <w:rFonts w:hint="eastAsia" w:ascii="宋体" w:hAnsi="宋体" w:cs="宋体"/>
          <w:b/>
          <w:bCs/>
          <w:sz w:val="24"/>
          <w:highlight w:val="none"/>
          <w:lang w:val="en-US" w:eastAsia="zh-CN"/>
        </w:rPr>
        <w:t>6440</w:t>
      </w:r>
      <w:r>
        <w:rPr>
          <w:rFonts w:hint="eastAsia" w:ascii="宋体" w:hAnsi="宋体" w:cs="宋体"/>
          <w:b/>
          <w:bCs/>
          <w:sz w:val="24"/>
        </w:rPr>
        <w:t>元</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sz w:val="24"/>
          <w:lang w:val="en-US" w:eastAsia="zh-CN"/>
        </w:rPr>
        <w:t>账</w:t>
      </w:r>
      <w:r>
        <w:rPr>
          <w:rFonts w:hint="eastAsia" w:ascii="宋体" w:hAnsi="宋体" w:cs="宋体"/>
          <w:sz w:val="24"/>
        </w:rPr>
        <w:t>时间为依据进行确认。</w:t>
      </w:r>
    </w:p>
    <w:p w14:paraId="036D6BD1">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35C2D0E7">
      <w:pPr>
        <w:spacing w:line="360" w:lineRule="auto"/>
        <w:ind w:firstLine="480" w:firstLineChars="200"/>
        <w:rPr>
          <w:rFonts w:ascii="宋体" w:hAnsi="宋体" w:cs="宋体"/>
          <w:sz w:val="24"/>
        </w:rPr>
      </w:pPr>
      <w:r>
        <w:rPr>
          <w:rFonts w:hint="eastAsia" w:ascii="宋体" w:hAnsi="宋体" w:cs="宋体"/>
          <w:sz w:val="24"/>
        </w:rPr>
        <w:t>开 户 名：福建省宏瑞招标代理有限公司</w:t>
      </w:r>
    </w:p>
    <w:p w14:paraId="4F082CC8">
      <w:pPr>
        <w:spacing w:line="360" w:lineRule="auto"/>
        <w:ind w:firstLine="480" w:firstLineChars="200"/>
        <w:rPr>
          <w:rFonts w:ascii="宋体" w:hAnsi="宋体" w:cs="宋体"/>
          <w:sz w:val="24"/>
        </w:rPr>
      </w:pPr>
      <w:r>
        <w:rPr>
          <w:rFonts w:hint="eastAsia" w:ascii="宋体" w:hAnsi="宋体" w:cs="宋体"/>
          <w:sz w:val="24"/>
        </w:rPr>
        <w:t xml:space="preserve">开 户 行：中国建设银行股份有限公司福州杨桥支行 </w:t>
      </w:r>
    </w:p>
    <w:p w14:paraId="75A892A7">
      <w:pPr>
        <w:spacing w:line="360" w:lineRule="auto"/>
        <w:ind w:firstLine="480" w:firstLineChars="200"/>
        <w:rPr>
          <w:rFonts w:ascii="宋体" w:hAnsi="宋体" w:cs="宋体"/>
          <w:sz w:val="24"/>
        </w:rPr>
      </w:pPr>
      <w:r>
        <w:rPr>
          <w:rFonts w:hint="eastAsia" w:ascii="宋体" w:hAnsi="宋体" w:cs="宋体"/>
          <w:sz w:val="24"/>
        </w:rPr>
        <w:t>账    号：35001877607052505105</w:t>
      </w:r>
    </w:p>
    <w:p w14:paraId="300D9272">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1B9C0594">
      <w:pPr>
        <w:spacing w:line="360" w:lineRule="auto"/>
        <w:ind w:firstLine="482" w:firstLineChars="200"/>
        <w:rPr>
          <w:rFonts w:ascii="宋体" w:hAnsi="宋体" w:cs="宋体"/>
          <w:sz w:val="24"/>
        </w:rPr>
      </w:pPr>
      <w:r>
        <w:rPr>
          <w:rFonts w:hint="eastAsia" w:ascii="宋体" w:hAnsi="宋体" w:cs="宋体"/>
          <w:b/>
          <w:bCs/>
          <w:sz w:val="24"/>
        </w:rPr>
        <w:t>9.代理服务费：</w:t>
      </w:r>
      <w:r>
        <w:rPr>
          <w:rFonts w:hint="eastAsia" w:ascii="宋体" w:hAnsi="宋体" w:cs="宋体"/>
          <w:sz w:val="24"/>
        </w:rPr>
        <w:t>按单个项目合同金额的1%向成交供应商收取</w:t>
      </w:r>
      <w:r>
        <w:rPr>
          <w:rFonts w:hint="eastAsia" w:ascii="宋体" w:hAnsi="宋体"/>
          <w:sz w:val="24"/>
        </w:rPr>
        <w:t>。</w:t>
      </w:r>
    </w:p>
    <w:p w14:paraId="19F02954">
      <w:pPr>
        <w:spacing w:line="360" w:lineRule="auto"/>
        <w:ind w:left="420" w:leftChars="200"/>
        <w:rPr>
          <w:rFonts w:ascii="宋体" w:hAnsi="宋体"/>
          <w:b/>
          <w:sz w:val="24"/>
        </w:rPr>
      </w:pPr>
      <w:r>
        <w:rPr>
          <w:rFonts w:hint="eastAsia" w:ascii="宋体" w:hAnsi="宋体"/>
          <w:b/>
          <w:sz w:val="24"/>
        </w:rPr>
        <w:t>10.联系方式</w:t>
      </w:r>
    </w:p>
    <w:p w14:paraId="193CE70C">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福建省建阳兴欣织造有限责任公司</w:t>
      </w:r>
    </w:p>
    <w:p w14:paraId="12A959E5">
      <w:pPr>
        <w:spacing w:line="360" w:lineRule="auto"/>
        <w:ind w:firstLine="480" w:firstLineChars="200"/>
        <w:rPr>
          <w:rFonts w:ascii="宋体" w:hAnsi="宋体"/>
          <w:color w:val="FF0000"/>
          <w:sz w:val="24"/>
        </w:rPr>
      </w:pPr>
      <w:r>
        <w:rPr>
          <w:rFonts w:hint="eastAsia" w:ascii="宋体" w:hAnsi="宋体"/>
          <w:sz w:val="24"/>
        </w:rPr>
        <w:t>地  址：福建省建阳区曼头山7号</w:t>
      </w:r>
    </w:p>
    <w:p w14:paraId="68B874F1">
      <w:p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Times New Roman"/>
          <w:color w:val="000000" w:themeColor="text1"/>
          <w:sz w:val="24"/>
          <w:highlight w:val="none"/>
          <w14:textFill>
            <w14:solidFill>
              <w14:schemeClr w14:val="tx1"/>
            </w14:solidFill>
          </w14:textFill>
        </w:rPr>
        <w:t>系人及电话：</w:t>
      </w:r>
      <w:r>
        <w:rPr>
          <w:rFonts w:hint="eastAsia" w:ascii="宋体" w:hAnsi="宋体" w:cs="Times New Roman"/>
          <w:color w:val="000000" w:themeColor="text1"/>
          <w:sz w:val="24"/>
          <w:highlight w:val="none"/>
          <w:lang w:val="en-US" w:eastAsia="zh-CN"/>
          <w14:textFill>
            <w14:solidFill>
              <w14:schemeClr w14:val="tx1"/>
            </w14:solidFill>
          </w14:textFill>
        </w:rPr>
        <w:t>葛先生</w:t>
      </w:r>
      <w:r>
        <w:rPr>
          <w:rFonts w:hint="eastAsia" w:ascii="宋体" w:hAnsi="宋体"/>
          <w:color w:val="000000" w:themeColor="text1"/>
          <w:sz w:val="24"/>
          <w:highlight w:val="none"/>
          <w:lang w:val="en-US" w:eastAsia="zh-CN"/>
          <w14:textFill>
            <w14:solidFill>
              <w14:schemeClr w14:val="tx1"/>
            </w14:solidFill>
          </w14:textFill>
        </w:rPr>
        <w:t>、0599-8071251</w:t>
      </w:r>
    </w:p>
    <w:p w14:paraId="57AA567F">
      <w:pPr>
        <w:spacing w:line="360"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sz w:val="24"/>
        </w:rPr>
        <w:t>福建省宏瑞招标代理有限公司</w:t>
      </w:r>
      <w:r>
        <w:rPr>
          <w:rFonts w:hint="eastAsia" w:ascii="宋体" w:hAnsi="宋体" w:cs="宋体"/>
          <w:sz w:val="24"/>
        </w:rPr>
        <w:t xml:space="preserve"> </w:t>
      </w:r>
    </w:p>
    <w:p w14:paraId="70496718">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sz w:val="24"/>
        </w:rPr>
        <w:t>福州市鼓楼区西洪路518号恩特楼A-402/403</w:t>
      </w:r>
      <w:r>
        <w:rPr>
          <w:rFonts w:hint="eastAsia" w:ascii="宋体" w:hAnsi="宋体" w:cs="宋体"/>
          <w:sz w:val="24"/>
        </w:rPr>
        <w:t xml:space="preserve"> </w:t>
      </w:r>
    </w:p>
    <w:p w14:paraId="78095824">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2CBA8958">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sz w:val="24"/>
        </w:rPr>
        <w:t>0591-83701177</w:t>
      </w:r>
      <w:r>
        <w:rPr>
          <w:rFonts w:hint="eastAsia" w:ascii="宋体" w:hAnsi="宋体"/>
          <w:sz w:val="24"/>
          <w:lang w:eastAsia="zh-CN"/>
        </w:rPr>
        <w:t>、</w:t>
      </w:r>
      <w:r>
        <w:rPr>
          <w:rFonts w:hint="eastAsia" w:ascii="宋体" w:hAnsi="宋体"/>
          <w:sz w:val="24"/>
          <w:lang w:val="en-US" w:eastAsia="zh-CN"/>
        </w:rPr>
        <w:t>17750207868</w:t>
      </w:r>
      <w:r>
        <w:rPr>
          <w:rFonts w:hint="eastAsia" w:ascii="宋体" w:hAnsi="宋体"/>
          <w:sz w:val="24"/>
        </w:rPr>
        <w:t xml:space="preserve"> </w:t>
      </w:r>
      <w:r>
        <w:rPr>
          <w:rFonts w:hint="eastAsia" w:ascii="宋体" w:hAnsi="宋体" w:cs="宋体"/>
          <w:sz w:val="24"/>
        </w:rPr>
        <w:t xml:space="preserve">   </w:t>
      </w:r>
    </w:p>
    <w:p w14:paraId="5EF02BBE">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lang w:eastAsia="zh-CN"/>
        </w:rPr>
        <w:t>林月如</w:t>
      </w:r>
      <w:r>
        <w:rPr>
          <w:rFonts w:hint="eastAsia" w:ascii="宋体" w:hAnsi="宋体" w:cs="宋体"/>
          <w:sz w:val="24"/>
        </w:rPr>
        <w:t xml:space="preserve">    </w:t>
      </w:r>
    </w:p>
    <w:p w14:paraId="1BEBC4BC">
      <w:pPr>
        <w:spacing w:line="360" w:lineRule="auto"/>
        <w:ind w:firstLine="480" w:firstLineChars="200"/>
        <w:rPr>
          <w:rFonts w:ascii="宋体" w:hAnsi="宋体"/>
          <w:sz w:val="24"/>
        </w:rPr>
      </w:pPr>
      <w:r>
        <w:rPr>
          <w:rFonts w:hint="eastAsia" w:ascii="宋体" w:hAnsi="宋体"/>
          <w:sz w:val="24"/>
        </w:rPr>
        <w:t xml:space="preserve">公司网址：http://www.fjhongrui.com </w:t>
      </w:r>
    </w:p>
    <w:p w14:paraId="7580848C">
      <w:pPr>
        <w:spacing w:line="360" w:lineRule="auto"/>
        <w:ind w:firstLine="480" w:firstLineChars="200"/>
        <w:rPr>
          <w:rFonts w:ascii="宋体" w:hAnsi="宋体" w:cs="宋体"/>
          <w:sz w:val="24"/>
        </w:rPr>
      </w:pPr>
      <w:r>
        <w:rPr>
          <w:rFonts w:hint="eastAsia" w:ascii="宋体" w:hAnsi="宋体"/>
          <w:sz w:val="24"/>
        </w:rPr>
        <w:t xml:space="preserve">电子信箱：fjhrzb@126.com </w:t>
      </w:r>
      <w:r>
        <w:rPr>
          <w:rFonts w:hint="eastAsia" w:ascii="宋体" w:hAnsi="宋体" w:cs="宋体"/>
          <w:sz w:val="24"/>
        </w:rPr>
        <w:t xml:space="preserve">       </w:t>
      </w:r>
    </w:p>
    <w:p w14:paraId="2435D403">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11.有关本项目的相关信息（包括网上竞价文件若有修改补充），福建省宏瑞招标代理有限公司将通过以下媒介发布通知，请潜在供应商随时关注相关网站，以免错漏重要信息。</w:t>
      </w:r>
    </w:p>
    <w:p w14:paraId="63E5A3A9">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福建省国资采购平台（https://ygcg.fjcqjy.com/）；</w:t>
      </w:r>
    </w:p>
    <w:p w14:paraId="332E3633">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）福建省宏瑞招标代理有限公司网站（</w:t>
      </w:r>
      <w:r>
        <w:rPr>
          <w:rFonts w:hint="eastAsia" w:ascii="宋体" w:hAnsi="宋体" w:eastAsia="宋体" w:cs="Times New Roman"/>
          <w:b w:val="0"/>
          <w:color w:val="auto"/>
          <w:kern w:val="2"/>
          <w:sz w:val="24"/>
          <w:szCs w:val="24"/>
          <w:highlight w:val="none"/>
        </w:rPr>
        <w:t xml:space="preserve">http://www.fjhongrui.com </w:t>
      </w:r>
      <w:r>
        <w:rPr>
          <w:rFonts w:hint="eastAsia" w:ascii="宋体" w:hAnsi="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eastAsia="zh-CN"/>
        </w:rPr>
        <w:t>。</w:t>
      </w:r>
    </w:p>
    <w:p w14:paraId="17C075DB">
      <w:pPr>
        <w:pStyle w:val="11"/>
        <w:rPr>
          <w:color w:val="auto"/>
        </w:rPr>
      </w:pPr>
      <w:r>
        <w:rPr>
          <w:rFonts w:hint="eastAsia" w:ascii="宋体" w:hAnsi="宋体" w:cs="宋体"/>
          <w:color w:val="auto"/>
          <w:sz w:val="24"/>
          <w:highlight w:val="none"/>
          <w:lang w:eastAsia="zh-CN"/>
        </w:rPr>
        <w:t>若出现上述指定媒体信息或发布时间不一致的情形，应以福建省国资采购平台发布的为准。</w:t>
      </w:r>
    </w:p>
    <w:p w14:paraId="54689EA3"/>
    <w:p w14:paraId="64F272C8">
      <w:pPr>
        <w:pStyle w:val="11"/>
      </w:pPr>
    </w:p>
    <w:p w14:paraId="1DF001E2"/>
    <w:p w14:paraId="6CEEEE0F">
      <w:pPr>
        <w:pStyle w:val="11"/>
      </w:pPr>
    </w:p>
    <w:p w14:paraId="1775F7BC"/>
    <w:p w14:paraId="1A542DC8">
      <w:pPr>
        <w:pStyle w:val="11"/>
      </w:pPr>
    </w:p>
    <w:p w14:paraId="53002000"/>
    <w:p w14:paraId="789C68FC">
      <w:pPr>
        <w:pStyle w:val="11"/>
      </w:pPr>
    </w:p>
    <w:p w14:paraId="0944FF1B"/>
    <w:p w14:paraId="1F3BA7EE">
      <w:pPr>
        <w:pStyle w:val="11"/>
      </w:pPr>
    </w:p>
    <w:p w14:paraId="2B0CFA3D"/>
    <w:p w14:paraId="70ABA03A">
      <w:pPr>
        <w:pStyle w:val="11"/>
      </w:pPr>
    </w:p>
    <w:p w14:paraId="4FDA1D48"/>
    <w:p w14:paraId="117363F9">
      <w:pPr>
        <w:pStyle w:val="11"/>
      </w:pPr>
    </w:p>
    <w:p w14:paraId="7DD16A95"/>
    <w:p w14:paraId="0028B886">
      <w:pPr>
        <w:pStyle w:val="11"/>
      </w:pPr>
    </w:p>
    <w:p w14:paraId="0962E0AD"/>
    <w:p w14:paraId="45ADECC5"/>
    <w:p w14:paraId="79A20A9C"/>
    <w:p w14:paraId="06D5ABA7"/>
    <w:p w14:paraId="397DAF92"/>
    <w:p w14:paraId="49F1DE58"/>
    <w:p w14:paraId="3A561384"/>
    <w:p w14:paraId="76320AA1"/>
    <w:p w14:paraId="423E6219">
      <w:pPr>
        <w:pStyle w:val="2"/>
      </w:pPr>
    </w:p>
    <w:p w14:paraId="17B39998">
      <w:pPr>
        <w:rPr>
          <w:rFonts w:ascii="宋体" w:hAnsi="宋体" w:cs="宋体"/>
          <w:b/>
          <w:kern w:val="0"/>
          <w:sz w:val="32"/>
          <w:szCs w:val="32"/>
        </w:rPr>
      </w:pPr>
      <w:r>
        <w:rPr>
          <w:rFonts w:hint="eastAsia" w:ascii="宋体" w:hAnsi="宋体" w:cs="宋体"/>
          <w:b/>
          <w:kern w:val="0"/>
          <w:sz w:val="32"/>
          <w:szCs w:val="32"/>
        </w:rPr>
        <w:br w:type="page"/>
      </w:r>
    </w:p>
    <w:p w14:paraId="47CAF467">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 xml:space="preserve"> 网上竞价须知</w:t>
      </w:r>
    </w:p>
    <w:p w14:paraId="5B9BEB22">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一、合格的供应商</w:t>
      </w:r>
    </w:p>
    <w:p w14:paraId="5482352B">
      <w:pPr>
        <w:spacing w:line="360" w:lineRule="auto"/>
        <w:ind w:firstLine="480" w:firstLineChars="200"/>
        <w:jc w:val="left"/>
        <w:rPr>
          <w:rFonts w:ascii="宋体" w:hAnsi="宋体"/>
          <w:color w:val="auto"/>
          <w:sz w:val="24"/>
        </w:rPr>
      </w:pPr>
      <w:r>
        <w:rPr>
          <w:rFonts w:hint="eastAsia" w:ascii="宋体" w:hAnsi="宋体"/>
          <w:color w:val="auto"/>
          <w:sz w:val="24"/>
        </w:rPr>
        <w:t>1.供应商资格要求详见本文件第一章。</w:t>
      </w:r>
    </w:p>
    <w:p w14:paraId="66B1CB7F">
      <w:pPr>
        <w:spacing w:line="360" w:lineRule="auto"/>
        <w:ind w:firstLine="480" w:firstLineChars="200"/>
        <w:jc w:val="left"/>
        <w:rPr>
          <w:rFonts w:ascii="宋体" w:hAnsi="宋体" w:cs="宋体"/>
          <w:color w:val="auto"/>
          <w:sz w:val="24"/>
        </w:rPr>
      </w:pPr>
      <w:r>
        <w:rPr>
          <w:rFonts w:hint="eastAsia" w:ascii="宋体" w:hAnsi="宋体" w:cs="宋体"/>
          <w:color w:val="auto"/>
          <w:sz w:val="24"/>
        </w:rPr>
        <w:t>2.一个供应商只能提交一个响应文件。存在单位负责人为同一人或者存在直接控股、管理关系的不同供应商，不得参加同一合同包项下的网上竞价活动。</w:t>
      </w:r>
    </w:p>
    <w:p w14:paraId="1C01D763">
      <w:pPr>
        <w:widowControl/>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3.为采购项目提供整体设计、规范编制或者项目管理、监理、检测等服务的</w:t>
      </w:r>
      <w:r>
        <w:rPr>
          <w:rStyle w:val="27"/>
          <w:rFonts w:hint="eastAsia" w:ascii="宋体" w:hAnsi="宋体"/>
          <w:color w:val="auto"/>
          <w:kern w:val="0"/>
          <w:sz w:val="24"/>
        </w:rPr>
        <w:t>供应商</w:t>
      </w:r>
      <w:r>
        <w:rPr>
          <w:rFonts w:hint="eastAsia" w:ascii="宋体" w:hAnsi="宋体" w:cs="宋体"/>
          <w:color w:val="auto"/>
          <w:sz w:val="24"/>
        </w:rPr>
        <w:t>，不得再参加该采购项目的其他采购活动。</w:t>
      </w:r>
      <w:r>
        <w:rPr>
          <w:rFonts w:hint="eastAsia" w:ascii="宋体" w:hAnsi="宋体" w:cs="宋体"/>
          <w:b/>
          <w:bCs/>
          <w:color w:val="auto"/>
          <w:sz w:val="24"/>
        </w:rPr>
        <w:t>本项目提供整体设计、规范编制或者项目管理、监理、检测等服务的供应商：</w:t>
      </w:r>
      <w:r>
        <w:rPr>
          <w:rFonts w:hint="eastAsia" w:ascii="宋体" w:hAnsi="宋体" w:cs="宋体"/>
          <w:b/>
          <w:bCs/>
          <w:color w:val="auto"/>
          <w:sz w:val="24"/>
          <w:u w:val="single"/>
        </w:rPr>
        <w:t xml:space="preserve"> 无 </w:t>
      </w:r>
      <w:r>
        <w:rPr>
          <w:rFonts w:hint="eastAsia" w:ascii="宋体" w:hAnsi="宋体" w:cs="宋体"/>
          <w:b/>
          <w:bCs/>
          <w:color w:val="auto"/>
          <w:sz w:val="24"/>
        </w:rPr>
        <w:t>。</w:t>
      </w:r>
    </w:p>
    <w:p w14:paraId="4D0CDDBB">
      <w:pPr>
        <w:pStyle w:val="2"/>
        <w:spacing w:after="0" w:line="360" w:lineRule="auto"/>
        <w:ind w:left="0" w:leftChars="0" w:firstLine="480" w:firstLineChars="200"/>
        <w:rPr>
          <w:rFonts w:ascii="宋体" w:hAnsi="宋体" w:cs="宋体"/>
          <w:b/>
          <w:bCs/>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rPr>
        <w:t>须提供承诺函，格式详见第五章。</w:t>
      </w:r>
    </w:p>
    <w:p w14:paraId="68714D25">
      <w:pPr>
        <w:pStyle w:val="2"/>
        <w:spacing w:line="360" w:lineRule="auto"/>
        <w:ind w:left="0" w:leftChars="0" w:firstLine="480" w:firstLineChars="200"/>
        <w:rPr>
          <w:rFonts w:ascii="宋体" w:hAnsi="宋体" w:cs="宋体"/>
          <w:b/>
          <w:bCs/>
          <w:color w:val="auto"/>
          <w:sz w:val="24"/>
        </w:rPr>
      </w:pPr>
      <w:r>
        <w:rPr>
          <w:rFonts w:hint="eastAsia" w:ascii="宋体" w:hAnsi="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rPr>
        <w:t>须提供承诺函，格式详见第五章。</w:t>
      </w:r>
    </w:p>
    <w:p w14:paraId="303054CA">
      <w:pPr>
        <w:spacing w:line="360" w:lineRule="auto"/>
        <w:ind w:firstLine="482" w:firstLineChars="200"/>
        <w:rPr>
          <w:rStyle w:val="27"/>
          <w:rFonts w:ascii="宋体" w:hAnsi="宋体"/>
          <w:b/>
          <w:bCs/>
          <w:color w:val="auto"/>
          <w:kern w:val="0"/>
          <w:sz w:val="24"/>
        </w:rPr>
      </w:pPr>
      <w:r>
        <w:rPr>
          <w:rStyle w:val="27"/>
          <w:rFonts w:hint="eastAsia" w:ascii="宋体" w:hAnsi="宋体"/>
          <w:b/>
          <w:bCs/>
          <w:color w:val="auto"/>
          <w:kern w:val="0"/>
          <w:sz w:val="24"/>
        </w:rPr>
        <w:t>二、报名须知</w:t>
      </w:r>
    </w:p>
    <w:p w14:paraId="03B1F509">
      <w:pPr>
        <w:widowControl/>
        <w:spacing w:line="360" w:lineRule="auto"/>
        <w:ind w:firstLine="480" w:firstLineChars="200"/>
        <w:jc w:val="left"/>
        <w:rPr>
          <w:rStyle w:val="27"/>
          <w:rFonts w:ascii="宋体" w:hAnsi="宋体" w:cs="宋体"/>
          <w:color w:val="auto"/>
          <w:kern w:val="0"/>
          <w:sz w:val="24"/>
        </w:rPr>
      </w:pPr>
      <w:r>
        <w:rPr>
          <w:rStyle w:val="27"/>
          <w:rFonts w:hint="eastAsia" w:ascii="宋体" w:hAnsi="宋体" w:cs="宋体"/>
          <w:color w:val="auto"/>
          <w:kern w:val="0"/>
          <w:sz w:val="24"/>
        </w:rPr>
        <w:t>1.供应商应在网上竞价平台（网址：http://bid.fjhongrui.com）上进行注册、报名（上传响应文件）、网上竞价等相关操作，具体操作指南详见</w:t>
      </w:r>
      <w:r>
        <w:rPr>
          <w:rStyle w:val="27"/>
          <w:rFonts w:ascii="宋体" w:hAnsi="宋体"/>
          <w:color w:val="auto"/>
          <w:kern w:val="0"/>
          <w:sz w:val="24"/>
        </w:rPr>
        <w:t>福建省宏瑞招标代理有限公司网站</w:t>
      </w:r>
      <w:r>
        <w:rPr>
          <w:rStyle w:val="27"/>
          <w:rFonts w:hint="eastAsia" w:ascii="宋体" w:hAnsi="宋体" w:cs="宋体"/>
          <w:color w:val="auto"/>
          <w:kern w:val="0"/>
          <w:sz w:val="24"/>
        </w:rPr>
        <w:t>（网址：</w:t>
      </w:r>
      <w:r>
        <w:rPr>
          <w:rStyle w:val="27"/>
          <w:rFonts w:ascii="宋体" w:hAnsi="宋体"/>
          <w:color w:val="auto"/>
          <w:kern w:val="0"/>
          <w:sz w:val="24"/>
        </w:rPr>
        <w:t>http://www.fjhongrui.com</w:t>
      </w:r>
      <w:r>
        <w:rPr>
          <w:rStyle w:val="27"/>
          <w:rFonts w:hint="eastAsia" w:ascii="宋体" w:hAnsi="宋体" w:cs="宋体"/>
          <w:color w:val="auto"/>
          <w:kern w:val="0"/>
          <w:sz w:val="24"/>
        </w:rPr>
        <w:t>）</w:t>
      </w:r>
      <w:r>
        <w:rPr>
          <w:rStyle w:val="27"/>
          <w:rFonts w:ascii="宋体" w:hAnsi="宋体"/>
          <w:color w:val="auto"/>
          <w:kern w:val="0"/>
          <w:sz w:val="24"/>
        </w:rPr>
        <w:t>下载中心“宏瑞招标网上竞价系统操作手册</w:t>
      </w:r>
      <w:r>
        <w:rPr>
          <w:rStyle w:val="27"/>
          <w:rFonts w:hint="eastAsia" w:ascii="宋体" w:hAnsi="宋体"/>
          <w:color w:val="auto"/>
          <w:kern w:val="0"/>
          <w:sz w:val="24"/>
          <w:lang w:eastAsia="zh-CN"/>
        </w:rPr>
        <w:t>－</w:t>
      </w:r>
      <w:r>
        <w:rPr>
          <w:rStyle w:val="27"/>
          <w:rFonts w:ascii="宋体" w:hAnsi="宋体"/>
          <w:color w:val="auto"/>
          <w:kern w:val="0"/>
          <w:sz w:val="24"/>
        </w:rPr>
        <w:t>供应商端</w:t>
      </w:r>
      <w:r>
        <w:rPr>
          <w:rStyle w:val="27"/>
          <w:rFonts w:hint="eastAsia" w:ascii="宋体" w:hAnsi="宋体"/>
          <w:color w:val="auto"/>
          <w:kern w:val="0"/>
          <w:sz w:val="24"/>
          <w:lang w:val="en-US" w:eastAsia="zh-CN"/>
        </w:rPr>
        <w:t>V</w:t>
      </w:r>
      <w:r>
        <w:rPr>
          <w:rStyle w:val="27"/>
          <w:rFonts w:hint="eastAsia" w:ascii="宋体" w:hAnsi="宋体"/>
          <w:color w:val="auto"/>
          <w:kern w:val="0"/>
          <w:sz w:val="24"/>
        </w:rPr>
        <w:t>2</w:t>
      </w:r>
      <w:r>
        <w:rPr>
          <w:rStyle w:val="27"/>
          <w:rFonts w:ascii="宋体" w:hAnsi="宋体"/>
          <w:color w:val="auto"/>
          <w:kern w:val="0"/>
          <w:sz w:val="24"/>
        </w:rPr>
        <w:t>.0”指引</w:t>
      </w:r>
      <w:r>
        <w:rPr>
          <w:rStyle w:val="27"/>
          <w:rFonts w:hint="eastAsia" w:ascii="宋体" w:hAnsi="宋体"/>
          <w:color w:val="auto"/>
          <w:kern w:val="0"/>
          <w:sz w:val="24"/>
        </w:rPr>
        <w:t>。</w:t>
      </w:r>
      <w:r>
        <w:rPr>
          <w:rStyle w:val="27"/>
          <w:rFonts w:hint="eastAsia" w:ascii="宋体" w:hAnsi="宋体" w:cs="宋体"/>
          <w:color w:val="auto"/>
          <w:kern w:val="0"/>
          <w:sz w:val="24"/>
        </w:rPr>
        <w:t>若实际网上竞价平台操作与操作指南描述不一致的，按实际网上竞价平台系统</w:t>
      </w:r>
      <w:r>
        <w:rPr>
          <w:rStyle w:val="27"/>
          <w:rFonts w:hint="eastAsia" w:ascii="宋体" w:hAnsi="宋体" w:cs="宋体"/>
          <w:color w:val="auto"/>
          <w:kern w:val="0"/>
          <w:sz w:val="24"/>
          <w:lang w:eastAsia="zh-CN"/>
        </w:rPr>
        <w:t>的要求</w:t>
      </w:r>
      <w:r>
        <w:rPr>
          <w:rStyle w:val="27"/>
          <w:rFonts w:hint="eastAsia" w:ascii="宋体" w:hAnsi="宋体" w:cs="宋体"/>
          <w:color w:val="auto"/>
          <w:kern w:val="0"/>
          <w:sz w:val="24"/>
        </w:rPr>
        <w:t>进行操作，若因供应商操作不当导致审核不合格或报价无效的，由其自行承担相应后果。</w:t>
      </w:r>
    </w:p>
    <w:p w14:paraId="646C808A">
      <w:pPr>
        <w:widowControl/>
        <w:shd w:val="clear" w:color="auto" w:fill="FFFFFF"/>
        <w:spacing w:line="360" w:lineRule="auto"/>
        <w:ind w:firstLine="480" w:firstLineChars="200"/>
        <w:jc w:val="left"/>
        <w:rPr>
          <w:rFonts w:ascii="宋体" w:hAnsi="宋体"/>
          <w:color w:val="auto"/>
          <w:sz w:val="24"/>
        </w:rPr>
      </w:pPr>
      <w:r>
        <w:rPr>
          <w:rFonts w:hint="eastAsia" w:ascii="宋体" w:hAnsi="宋体" w:cs="宋体"/>
          <w:color w:val="auto"/>
          <w:sz w:val="24"/>
        </w:rPr>
        <w:t>2.供应商须</w:t>
      </w:r>
      <w:r>
        <w:rPr>
          <w:rStyle w:val="27"/>
          <w:rFonts w:hint="eastAsia" w:ascii="宋体" w:hAnsi="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rPr>
        <w:t>供应商可在网上竞价开始时间前通过平台查询其是否通过审核，如未通过审核，可获悉未通过的具体原因。</w:t>
      </w:r>
    </w:p>
    <w:p w14:paraId="1E8B8871">
      <w:pPr>
        <w:pStyle w:val="16"/>
        <w:spacing w:before="0" w:beforeAutospacing="0" w:after="0" w:afterAutospacing="0" w:line="360" w:lineRule="auto"/>
        <w:ind w:firstLine="480"/>
        <w:rPr>
          <w:rStyle w:val="27"/>
          <w:rFonts w:ascii="Times New Roman" w:hAnsi="Times New Roman" w:cs="Times New Roman"/>
          <w:b/>
          <w:bCs/>
          <w:color w:val="auto"/>
          <w:sz w:val="24"/>
        </w:rPr>
      </w:pPr>
      <w:r>
        <w:rPr>
          <w:rFonts w:hint="eastAsia"/>
          <w:color w:val="auto"/>
        </w:rPr>
        <w:t>3.</w:t>
      </w:r>
      <w:r>
        <w:rPr>
          <w:rStyle w:val="27"/>
          <w:rFonts w:hint="eastAsia"/>
          <w:color w:val="auto"/>
          <w:sz w:val="24"/>
        </w:rPr>
        <w:t>供应商提交的响应文件符合网上竞价文件要求的（即不存在网上竞价文件中规定的无效响应情形的）方可在网上竞价时间内参与竞价</w:t>
      </w:r>
      <w:r>
        <w:rPr>
          <w:rStyle w:val="27"/>
          <w:color w:val="auto"/>
          <w:sz w:val="24"/>
        </w:rPr>
        <w:t>。</w:t>
      </w:r>
      <w:r>
        <w:rPr>
          <w:rStyle w:val="27"/>
          <w:rFonts w:hint="eastAsia"/>
          <w:color w:val="auto"/>
          <w:sz w:val="24"/>
        </w:rPr>
        <w:t>若供应商的响应文件存在网上竞价文件中规</w:t>
      </w:r>
      <w:r>
        <w:rPr>
          <w:rStyle w:val="27"/>
          <w:rFonts w:hint="eastAsia"/>
          <w:color w:val="auto"/>
          <w:sz w:val="24"/>
          <w:lang w:eastAsia="zh-CN"/>
        </w:rPr>
        <w:t>定的</w:t>
      </w:r>
      <w:r>
        <w:rPr>
          <w:rStyle w:val="27"/>
          <w:rFonts w:hint="eastAsia"/>
          <w:color w:val="auto"/>
          <w:sz w:val="24"/>
        </w:rPr>
        <w:t>无效响应情形的，则报名审核不合格，该供应商</w:t>
      </w:r>
      <w:r>
        <w:rPr>
          <w:rFonts w:hint="eastAsia"/>
          <w:color w:val="auto"/>
        </w:rPr>
        <w:t>将失去竞价资格。网上竞价文件及供应商提交的电子响应文件均具有法律效</w:t>
      </w:r>
      <w:r>
        <w:rPr>
          <w:rStyle w:val="27"/>
          <w:rFonts w:ascii="Times New Roman" w:hAnsi="Times New Roman" w:cs="Times New Roman"/>
          <w:color w:val="auto"/>
        </w:rPr>
        <w:t>力</w:t>
      </w:r>
      <w:r>
        <w:rPr>
          <w:rStyle w:val="27"/>
          <w:rFonts w:hint="eastAsia" w:ascii="Times New Roman" w:hAnsi="Times New Roman" w:cs="Times New Roman"/>
          <w:color w:val="auto"/>
          <w:sz w:val="24"/>
        </w:rPr>
        <w:t>。</w:t>
      </w:r>
      <w:r>
        <w:rPr>
          <w:rStyle w:val="27"/>
          <w:rFonts w:hint="eastAsia" w:ascii="Times New Roman" w:hAnsi="Times New Roman" w:cs="Times New Roman"/>
          <w:b/>
          <w:bCs/>
          <w:color w:val="auto"/>
          <w:sz w:val="24"/>
        </w:rPr>
        <w:t>若合格供应商数量不足三家的（除“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Style w:val="27"/>
          <w:rFonts w:hint="eastAsia" w:ascii="Times New Roman" w:hAnsi="Times New Roman" w:cs="Times New Roman"/>
          <w:color w:val="auto"/>
          <w:sz w:val="24"/>
        </w:rPr>
        <w:t>本次采购活动结束，采购人将按照相关规定进行后续采购活动（包括但不限于：重新开展网上竞价活动、采用其他方式采购等）。</w:t>
      </w:r>
    </w:p>
    <w:p w14:paraId="434D2496">
      <w:pPr>
        <w:pStyle w:val="16"/>
        <w:spacing w:before="0" w:beforeAutospacing="0" w:after="0" w:afterAutospacing="0" w:line="360" w:lineRule="auto"/>
        <w:ind w:firstLine="480"/>
        <w:rPr>
          <w:color w:val="auto"/>
        </w:rPr>
      </w:pPr>
      <w:r>
        <w:rPr>
          <w:rFonts w:hint="eastAsia"/>
          <w:color w:val="auto"/>
        </w:rPr>
        <w:t>4.有下列情形之一的，报名审核不合格，视为无效响应：</w:t>
      </w:r>
    </w:p>
    <w:p w14:paraId="5D94CB17">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（1）不符合本文件第一章“供应商资格要求”的；</w:t>
      </w:r>
    </w:p>
    <w:p w14:paraId="018D3407">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（2）不符合本文件第二章“合格的供应商”要求的；</w:t>
      </w:r>
    </w:p>
    <w:p w14:paraId="2D324347">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（3）违反网上竞价文件中载明“无效响应”条款</w:t>
      </w:r>
      <w:r>
        <w:rPr>
          <w:rFonts w:ascii="宋体" w:hAnsi="宋体" w:cs="宋体"/>
          <w:color w:val="auto"/>
          <w:kern w:val="0"/>
          <w:sz w:val="24"/>
          <w:szCs w:val="24"/>
        </w:rPr>
        <w:t>的规定</w:t>
      </w:r>
      <w:r>
        <w:rPr>
          <w:rFonts w:hint="eastAsia" w:ascii="宋体" w:hAnsi="宋体" w:cs="宋体"/>
          <w:color w:val="auto"/>
          <w:kern w:val="0"/>
          <w:sz w:val="24"/>
          <w:szCs w:val="24"/>
        </w:rPr>
        <w:t>。</w:t>
      </w:r>
    </w:p>
    <w:p w14:paraId="68007DE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auto"/>
          <w:kern w:val="0"/>
          <w:sz w:val="24"/>
        </w:rPr>
      </w:pPr>
      <w:r>
        <w:rPr>
          <w:rStyle w:val="27"/>
          <w:rFonts w:hint="eastAsia" w:ascii="宋体" w:hAnsi="宋体"/>
          <w:b/>
          <w:bCs/>
          <w:color w:val="auto"/>
          <w:kern w:val="0"/>
          <w:sz w:val="24"/>
        </w:rPr>
        <w:t>三、网上</w:t>
      </w:r>
      <w:r>
        <w:rPr>
          <w:rStyle w:val="27"/>
          <w:rFonts w:ascii="宋体" w:hAnsi="宋体"/>
          <w:b/>
          <w:bCs/>
          <w:color w:val="auto"/>
          <w:kern w:val="0"/>
          <w:sz w:val="24"/>
        </w:rPr>
        <w:t>竞价规则</w:t>
      </w:r>
    </w:p>
    <w:p w14:paraId="29B0FD5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7"/>
          <w:color w:val="auto"/>
          <w:kern w:val="0"/>
          <w:sz w:val="24"/>
        </w:rPr>
      </w:pPr>
      <w:r>
        <w:rPr>
          <w:rFonts w:hint="eastAsia"/>
          <w:color w:val="auto"/>
        </w:rPr>
        <w:t>1.</w:t>
      </w:r>
      <w:r>
        <w:rPr>
          <w:rStyle w:val="27"/>
          <w:color w:val="auto"/>
          <w:kern w:val="0"/>
          <w:sz w:val="24"/>
        </w:rPr>
        <w:t>网上竞价的报价时限为</w:t>
      </w:r>
      <w:r>
        <w:rPr>
          <w:rStyle w:val="27"/>
          <w:rFonts w:hint="eastAsia"/>
          <w:color w:val="auto"/>
          <w:kern w:val="0"/>
          <w:sz w:val="24"/>
        </w:rPr>
        <w:t>网上竞价开始时间起至网上竞价截止时间止，在此期间内</w:t>
      </w:r>
      <w:r>
        <w:rPr>
          <w:rStyle w:val="27"/>
          <w:color w:val="auto"/>
          <w:kern w:val="0"/>
          <w:sz w:val="24"/>
        </w:rPr>
        <w:t>，报名审核</w:t>
      </w:r>
      <w:r>
        <w:rPr>
          <w:rStyle w:val="27"/>
          <w:rFonts w:hint="eastAsia"/>
          <w:color w:val="auto"/>
          <w:kern w:val="0"/>
          <w:sz w:val="24"/>
        </w:rPr>
        <w:t>通过</w:t>
      </w:r>
      <w:r>
        <w:rPr>
          <w:rStyle w:val="27"/>
          <w:color w:val="auto"/>
          <w:kern w:val="0"/>
          <w:sz w:val="24"/>
        </w:rPr>
        <w:t>的</w:t>
      </w:r>
      <w:r>
        <w:rPr>
          <w:rStyle w:val="27"/>
          <w:rFonts w:hint="eastAsia"/>
          <w:color w:val="auto"/>
          <w:kern w:val="0"/>
          <w:sz w:val="24"/>
        </w:rPr>
        <w:t>供应商</w:t>
      </w:r>
      <w:r>
        <w:rPr>
          <w:rStyle w:val="27"/>
          <w:color w:val="auto"/>
          <w:kern w:val="0"/>
          <w:sz w:val="24"/>
        </w:rPr>
        <w:t>可通过</w:t>
      </w:r>
      <w:r>
        <w:rPr>
          <w:rStyle w:val="27"/>
          <w:rFonts w:hint="eastAsia"/>
          <w:color w:val="auto"/>
          <w:kern w:val="0"/>
          <w:sz w:val="24"/>
        </w:rPr>
        <w:t>网上竞价平台</w:t>
      </w:r>
      <w:r>
        <w:rPr>
          <w:rStyle w:val="27"/>
          <w:color w:val="auto"/>
          <w:kern w:val="0"/>
          <w:sz w:val="24"/>
        </w:rPr>
        <w:t>参与</w:t>
      </w:r>
      <w:r>
        <w:rPr>
          <w:rStyle w:val="27"/>
          <w:rFonts w:hint="eastAsia"/>
          <w:color w:val="auto"/>
          <w:kern w:val="0"/>
          <w:sz w:val="24"/>
        </w:rPr>
        <w:t>网上</w:t>
      </w:r>
      <w:r>
        <w:rPr>
          <w:rStyle w:val="27"/>
          <w:color w:val="auto"/>
          <w:kern w:val="0"/>
          <w:sz w:val="24"/>
        </w:rPr>
        <w:t>竞价（不限报价次数，在规定时间内提交报价均可）。</w:t>
      </w:r>
      <w:r>
        <w:rPr>
          <w:rFonts w:hint="eastAsia"/>
          <w:b/>
          <w:bCs/>
          <w:color w:val="auto"/>
        </w:rPr>
        <w:t>至网上竞价截止时间止，若提交报价的供应商数量不足三家的</w:t>
      </w:r>
      <w:r>
        <w:rPr>
          <w:rStyle w:val="27"/>
          <w:rFonts w:hint="eastAsia" w:ascii="Times New Roman" w:hAnsi="Times New Roman" w:cs="Times New Roman"/>
          <w:b/>
          <w:bCs/>
          <w:color w:val="auto"/>
          <w:sz w:val="24"/>
        </w:rPr>
        <w:t>（除“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Fonts w:hint="eastAsia"/>
          <w:b/>
          <w:bCs/>
          <w:color w:val="auto"/>
        </w:rPr>
        <w:t>，本次采购活动结束，采购人将按照相关规定进行后续采购活动（包括但不限于：重新采购、采用其他方式采购等）。</w:t>
      </w:r>
    </w:p>
    <w:p w14:paraId="5118168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Style w:val="27"/>
          <w:rFonts w:hint="eastAsia" w:ascii="宋体" w:hAnsi="宋体"/>
          <w:b/>
          <w:bCs/>
          <w:color w:val="auto"/>
          <w:kern w:val="0"/>
          <w:sz w:val="24"/>
        </w:rPr>
        <w:t>2.</w:t>
      </w:r>
      <w:r>
        <w:rPr>
          <w:rFonts w:hint="eastAsia" w:ascii="宋体" w:hAnsi="宋体"/>
          <w:b/>
          <w:bCs/>
          <w:color w:val="auto"/>
          <w:sz w:val="24"/>
        </w:rPr>
        <w:t>报价要求及结算</w:t>
      </w:r>
    </w:p>
    <w:p w14:paraId="4E4610C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Style w:val="27"/>
          <w:rFonts w:hint="eastAsia" w:ascii="宋体" w:hAnsi="宋体"/>
          <w:b/>
          <w:bCs/>
          <w:color w:val="auto"/>
          <w:kern w:val="0"/>
          <w:sz w:val="24"/>
          <w:u w:val="single"/>
          <w:lang w:val="en-US" w:eastAsia="zh-CN"/>
        </w:rPr>
        <w:t>2.1</w:t>
      </w:r>
      <w:r>
        <w:rPr>
          <w:rStyle w:val="27"/>
          <w:rFonts w:hint="eastAsia" w:ascii="宋体" w:hAnsi="宋体"/>
          <w:b/>
          <w:bCs/>
          <w:color w:val="auto"/>
          <w:kern w:val="0"/>
          <w:sz w:val="24"/>
          <w:u w:val="single"/>
        </w:rPr>
        <w:t>供应商</w:t>
      </w:r>
      <w:r>
        <w:rPr>
          <w:rStyle w:val="27"/>
          <w:rFonts w:ascii="宋体" w:hAnsi="宋体"/>
          <w:b/>
          <w:bCs/>
          <w:color w:val="auto"/>
          <w:kern w:val="0"/>
          <w:sz w:val="24"/>
          <w:u w:val="single"/>
        </w:rPr>
        <w:t>首次提交的报价</w:t>
      </w:r>
      <w:r>
        <w:rPr>
          <w:rStyle w:val="27"/>
          <w:rFonts w:hint="eastAsia" w:ascii="宋体" w:hAnsi="宋体"/>
          <w:b/>
          <w:bCs/>
          <w:color w:val="auto"/>
          <w:kern w:val="0"/>
          <w:sz w:val="24"/>
          <w:u w:val="single"/>
        </w:rPr>
        <w:t>总价</w:t>
      </w:r>
      <w:r>
        <w:rPr>
          <w:rStyle w:val="27"/>
          <w:rFonts w:ascii="宋体" w:hAnsi="宋体"/>
          <w:b/>
          <w:bCs/>
          <w:color w:val="auto"/>
          <w:kern w:val="0"/>
          <w:sz w:val="24"/>
          <w:u w:val="single"/>
        </w:rPr>
        <w:t>须</w:t>
      </w:r>
      <w:r>
        <w:rPr>
          <w:rStyle w:val="27"/>
          <w:rFonts w:hint="eastAsia" w:ascii="宋体" w:hAnsi="宋体"/>
          <w:b/>
          <w:bCs/>
          <w:color w:val="auto"/>
          <w:kern w:val="0"/>
          <w:sz w:val="24"/>
          <w:u w:val="single"/>
        </w:rPr>
        <w:t>低于</w:t>
      </w:r>
      <w:r>
        <w:rPr>
          <w:rStyle w:val="27"/>
          <w:rFonts w:ascii="宋体" w:hAnsi="宋体"/>
          <w:b/>
          <w:bCs/>
          <w:color w:val="auto"/>
          <w:kern w:val="0"/>
          <w:sz w:val="24"/>
          <w:u w:val="single"/>
        </w:rPr>
        <w:t>本项目</w:t>
      </w:r>
      <w:r>
        <w:rPr>
          <w:rStyle w:val="27"/>
          <w:rFonts w:hint="eastAsia" w:ascii="宋体" w:hAnsi="宋体"/>
          <w:b/>
          <w:bCs/>
          <w:color w:val="auto"/>
          <w:kern w:val="0"/>
          <w:sz w:val="24"/>
          <w:u w:val="single"/>
        </w:rPr>
        <w:t>总价</w:t>
      </w:r>
      <w:r>
        <w:rPr>
          <w:rStyle w:val="27"/>
          <w:rFonts w:ascii="宋体" w:hAnsi="宋体"/>
          <w:b/>
          <w:bCs/>
          <w:color w:val="auto"/>
          <w:kern w:val="0"/>
          <w:sz w:val="24"/>
          <w:u w:val="single"/>
        </w:rPr>
        <w:t>最高限价</w:t>
      </w:r>
      <w:r>
        <w:rPr>
          <w:rStyle w:val="27"/>
          <w:rFonts w:hint="eastAsia" w:ascii="宋体" w:hAnsi="宋体"/>
          <w:b/>
          <w:bCs/>
          <w:color w:val="auto"/>
          <w:kern w:val="0"/>
          <w:sz w:val="24"/>
          <w:u w:val="single"/>
        </w:rPr>
        <w:t>的</w:t>
      </w:r>
      <w:r>
        <w:rPr>
          <w:rStyle w:val="27"/>
          <w:rFonts w:ascii="宋体" w:hAnsi="宋体"/>
          <w:b/>
          <w:bCs/>
          <w:color w:val="auto"/>
          <w:kern w:val="0"/>
          <w:sz w:val="24"/>
          <w:u w:val="single"/>
        </w:rPr>
        <w:t>3%</w:t>
      </w:r>
      <w:r>
        <w:rPr>
          <w:rStyle w:val="27"/>
          <w:rFonts w:hint="eastAsia" w:ascii="宋体" w:hAnsi="宋体"/>
          <w:b/>
          <w:bCs/>
          <w:color w:val="auto"/>
          <w:kern w:val="0"/>
          <w:sz w:val="24"/>
          <w:u w:val="single"/>
        </w:rPr>
        <w:t>以上（不含</w:t>
      </w:r>
      <w:r>
        <w:rPr>
          <w:rStyle w:val="27"/>
          <w:rFonts w:ascii="宋体" w:hAnsi="宋体"/>
          <w:b/>
          <w:bCs/>
          <w:color w:val="auto"/>
          <w:kern w:val="0"/>
          <w:sz w:val="24"/>
          <w:u w:val="single"/>
        </w:rPr>
        <w:t>3%</w:t>
      </w:r>
      <w:r>
        <w:rPr>
          <w:rStyle w:val="27"/>
          <w:rFonts w:hint="eastAsia" w:ascii="宋体" w:hAnsi="宋体"/>
          <w:b/>
          <w:bCs/>
          <w:color w:val="auto"/>
          <w:kern w:val="0"/>
          <w:sz w:val="24"/>
          <w:u w:val="single"/>
        </w:rPr>
        <w:t>）</w:t>
      </w:r>
      <w:r>
        <w:rPr>
          <w:rStyle w:val="27"/>
          <w:rFonts w:ascii="宋体" w:hAnsi="宋体"/>
          <w:b/>
          <w:bCs/>
          <w:color w:val="auto"/>
          <w:kern w:val="0"/>
          <w:sz w:val="24"/>
          <w:u w:val="single"/>
        </w:rPr>
        <w:t>，否则</w:t>
      </w:r>
      <w:r>
        <w:rPr>
          <w:rStyle w:val="27"/>
          <w:rFonts w:ascii="宋体" w:hAnsi="宋体" w:cs="宋体"/>
          <w:b/>
          <w:bCs/>
          <w:color w:val="auto"/>
          <w:kern w:val="0"/>
          <w:sz w:val="24"/>
          <w:u w:val="single"/>
        </w:rPr>
        <w:t>视为无效报价</w:t>
      </w:r>
      <w:r>
        <w:rPr>
          <w:rStyle w:val="27"/>
          <w:rFonts w:ascii="宋体" w:hAnsi="宋体"/>
          <w:b/>
          <w:bCs/>
          <w:color w:val="auto"/>
          <w:kern w:val="0"/>
          <w:sz w:val="24"/>
          <w:u w:val="single"/>
        </w:rPr>
        <w:t>。在</w:t>
      </w:r>
      <w:r>
        <w:rPr>
          <w:rStyle w:val="27"/>
          <w:rFonts w:hint="eastAsia" w:ascii="宋体" w:hAnsi="宋体"/>
          <w:b/>
          <w:bCs/>
          <w:color w:val="auto"/>
          <w:kern w:val="0"/>
          <w:sz w:val="24"/>
          <w:u w:val="single"/>
        </w:rPr>
        <w:t>网上竞价时间</w:t>
      </w:r>
      <w:r>
        <w:rPr>
          <w:rStyle w:val="27"/>
          <w:rFonts w:ascii="宋体" w:hAnsi="宋体"/>
          <w:b/>
          <w:bCs/>
          <w:color w:val="auto"/>
          <w:kern w:val="0"/>
          <w:sz w:val="24"/>
          <w:u w:val="single"/>
        </w:rPr>
        <w:t>内</w:t>
      </w:r>
      <w:r>
        <w:rPr>
          <w:rStyle w:val="27"/>
          <w:rFonts w:hint="eastAsia" w:ascii="宋体" w:hAnsi="宋体"/>
          <w:b/>
          <w:bCs/>
          <w:color w:val="auto"/>
          <w:kern w:val="0"/>
          <w:sz w:val="24"/>
          <w:u w:val="single"/>
        </w:rPr>
        <w:t>、同一供应商有</w:t>
      </w:r>
      <w:r>
        <w:rPr>
          <w:rStyle w:val="27"/>
          <w:rFonts w:ascii="宋体" w:hAnsi="宋体"/>
          <w:b/>
          <w:bCs/>
          <w:color w:val="auto"/>
          <w:kern w:val="0"/>
          <w:sz w:val="24"/>
          <w:u w:val="single"/>
        </w:rPr>
        <w:t>多次报价的</w:t>
      </w:r>
      <w:r>
        <w:rPr>
          <w:rStyle w:val="27"/>
          <w:rFonts w:hint="eastAsia" w:ascii="宋体" w:hAnsi="宋体"/>
          <w:b/>
          <w:bCs/>
          <w:color w:val="auto"/>
          <w:kern w:val="0"/>
          <w:sz w:val="24"/>
          <w:u w:val="single"/>
        </w:rPr>
        <w:t>情况下</w:t>
      </w:r>
      <w:r>
        <w:rPr>
          <w:rStyle w:val="27"/>
          <w:rFonts w:ascii="宋体" w:hAnsi="宋体"/>
          <w:b/>
          <w:bCs/>
          <w:color w:val="auto"/>
          <w:kern w:val="0"/>
          <w:sz w:val="24"/>
          <w:u w:val="single"/>
        </w:rPr>
        <w:t>，</w:t>
      </w:r>
      <w:r>
        <w:rPr>
          <w:rStyle w:val="27"/>
          <w:rFonts w:hint="eastAsia" w:ascii="宋体" w:hAnsi="宋体"/>
          <w:b/>
          <w:bCs/>
          <w:color w:val="auto"/>
          <w:kern w:val="0"/>
          <w:sz w:val="24"/>
          <w:u w:val="single"/>
        </w:rPr>
        <w:t>则该供应商的每一次</w:t>
      </w:r>
      <w:r>
        <w:rPr>
          <w:rStyle w:val="27"/>
          <w:rFonts w:ascii="宋体" w:hAnsi="宋体"/>
          <w:b/>
          <w:bCs/>
          <w:color w:val="auto"/>
          <w:kern w:val="0"/>
          <w:sz w:val="24"/>
          <w:u w:val="single"/>
        </w:rPr>
        <w:t>报价金额必须小于自己上一次的报价金额，</w:t>
      </w:r>
      <w:r>
        <w:rPr>
          <w:rStyle w:val="27"/>
          <w:rFonts w:hint="eastAsia" w:ascii="宋体" w:hAnsi="宋体"/>
          <w:b/>
          <w:bCs/>
          <w:color w:val="auto"/>
          <w:kern w:val="0"/>
          <w:sz w:val="24"/>
          <w:u w:val="single"/>
        </w:rPr>
        <w:t>同时以该供应商</w:t>
      </w:r>
      <w:r>
        <w:rPr>
          <w:rStyle w:val="27"/>
          <w:rFonts w:ascii="宋体" w:hAnsi="宋体"/>
          <w:b/>
          <w:bCs/>
          <w:color w:val="auto"/>
          <w:kern w:val="0"/>
          <w:sz w:val="24"/>
          <w:u w:val="single"/>
        </w:rPr>
        <w:t>提交的最后一次报价作为</w:t>
      </w:r>
      <w:r>
        <w:rPr>
          <w:rStyle w:val="27"/>
          <w:rFonts w:hint="eastAsia" w:ascii="宋体" w:hAnsi="宋体"/>
          <w:b/>
          <w:bCs/>
          <w:color w:val="auto"/>
          <w:kern w:val="0"/>
          <w:sz w:val="24"/>
          <w:u w:val="single"/>
        </w:rPr>
        <w:t>其最终有效报价</w:t>
      </w:r>
      <w:r>
        <w:rPr>
          <w:rStyle w:val="27"/>
          <w:rFonts w:ascii="宋体" w:hAnsi="宋体"/>
          <w:b/>
          <w:bCs/>
          <w:color w:val="auto"/>
          <w:kern w:val="0"/>
          <w:sz w:val="24"/>
          <w:u w:val="single"/>
        </w:rPr>
        <w:t>。</w:t>
      </w:r>
    </w:p>
    <w:p w14:paraId="15A6B6E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shd w:val="clear" w:color="FFFFFF" w:fill="D9D9D9"/>
          <w:lang w:val="en-US" w:eastAsia="zh-CN"/>
        </w:rPr>
      </w:pPr>
      <w:r>
        <w:rPr>
          <w:rFonts w:hint="eastAsia" w:ascii="宋体" w:hAnsi="宋体"/>
          <w:b/>
          <w:bCs/>
          <w:color w:val="auto"/>
          <w:sz w:val="24"/>
          <w:szCs w:val="24"/>
          <w:highlight w:val="none"/>
          <w:lang w:val="en-US" w:eastAsia="zh-CN"/>
        </w:rPr>
        <w:t>2.2</w:t>
      </w:r>
      <w:r>
        <w:rPr>
          <w:rFonts w:hint="eastAsia" w:ascii="宋体" w:hAnsi="宋体" w:eastAsia="宋体" w:cs="宋体"/>
          <w:b/>
          <w:bCs/>
          <w:color w:val="auto"/>
          <w:spacing w:val="0"/>
          <w:sz w:val="24"/>
          <w:szCs w:val="24"/>
          <w:highlight w:val="none"/>
          <w:lang w:val="en-US" w:eastAsia="zh-CN"/>
        </w:rPr>
        <w:t>本项目采用</w:t>
      </w:r>
      <w:r>
        <w:rPr>
          <w:rFonts w:hint="eastAsia" w:cs="宋体"/>
          <w:b/>
          <w:bCs/>
          <w:color w:val="auto"/>
          <w:spacing w:val="0"/>
          <w:sz w:val="24"/>
          <w:szCs w:val="24"/>
          <w:highlight w:val="none"/>
          <w:lang w:val="en-US" w:eastAsia="zh-CN"/>
        </w:rPr>
        <w:t>折扣系数</w:t>
      </w:r>
      <w:r>
        <w:rPr>
          <w:rFonts w:hint="eastAsia" w:ascii="宋体" w:hAnsi="宋体" w:eastAsia="宋体" w:cs="宋体"/>
          <w:b/>
          <w:bCs/>
          <w:color w:val="auto"/>
          <w:spacing w:val="0"/>
          <w:sz w:val="24"/>
          <w:szCs w:val="24"/>
          <w:highlight w:val="none"/>
          <w:lang w:val="en-US" w:eastAsia="zh-CN"/>
        </w:rPr>
        <w:t>报价，</w:t>
      </w:r>
      <w:r>
        <w:rPr>
          <w:rFonts w:hint="eastAsia" w:ascii="宋体" w:hAnsi="宋体"/>
          <w:b/>
          <w:bCs/>
          <w:color w:val="auto"/>
          <w:sz w:val="24"/>
          <w:szCs w:val="24"/>
          <w:highlight w:val="none"/>
          <w:lang w:val="en-US" w:eastAsia="zh-CN"/>
        </w:rPr>
        <w:t>供应商须对第三章“1.产品详细清单”中的所有设备、服务进行统一的</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（即第三章“1.产品详细清单”中的所有设备、服务只能有</w:t>
      </w:r>
      <w:r>
        <w:rPr>
          <w:rFonts w:hint="eastAsia" w:ascii="宋体" w:hAnsi="宋体" w:eastAsia="宋体" w:cs="宋体"/>
          <w:b/>
          <w:bCs/>
          <w:i w:val="0"/>
          <w:iCs w:val="0"/>
          <w:caps w:val="0"/>
          <w:color w:val="auto"/>
          <w:spacing w:val="0"/>
          <w:sz w:val="24"/>
          <w:szCs w:val="24"/>
          <w:highlight w:val="none"/>
          <w:shd w:val="clear" w:color="auto" w:fill="FFFFFF"/>
        </w:rPr>
        <w:t>唯一一个</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w:t>
      </w:r>
    </w:p>
    <w:p w14:paraId="11BA1199">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eastAsia="宋体" w:cs="宋体"/>
          <w:b/>
          <w:bCs/>
          <w:color w:val="auto"/>
          <w:sz w:val="24"/>
          <w:highlight w:val="none"/>
        </w:rPr>
      </w:pPr>
      <w:r>
        <w:rPr>
          <w:rFonts w:hint="eastAsia" w:ascii="宋体" w:hAnsi="宋体"/>
          <w:b/>
          <w:bCs/>
          <w:color w:val="auto"/>
          <w:sz w:val="24"/>
          <w:szCs w:val="24"/>
          <w:highlight w:val="none"/>
          <w:lang w:val="en-US" w:eastAsia="zh-CN"/>
        </w:rPr>
        <w:t>2.3因网上竞价平台暂时无法直接填写</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故各供应商在网上竞价平台上填写的合同包投标总价=合同包预算金额×折扣系数。举例说明：供应商所报折扣为八五折，则折扣系数为0.85，网上竞价平台填写的合同包投标总价为644182元×0.85=547554.7元；投标人所报折扣为六折，则折扣系数为0.6，投标客户端填写的采购包投标总价为644182元×0.6=386509.2元；以此类推。</w:t>
      </w:r>
    </w:p>
    <w:p w14:paraId="25E63CD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2.4 </w:t>
      </w:r>
      <w:r>
        <w:rPr>
          <w:rFonts w:hint="eastAsia" w:ascii="宋体" w:hAnsi="宋体" w:cs="宋体"/>
          <w:b/>
          <w:bCs w:val="0"/>
          <w:color w:val="auto"/>
          <w:sz w:val="24"/>
          <w:highlight w:val="none"/>
          <w:lang w:val="en-US" w:eastAsia="zh-CN"/>
        </w:rPr>
        <w:t>成交候选人产生后，将按照其所报的合同包投标总价÷预算金额计算成交折扣系数（成交折扣系数在计算时保留至小数点后三位，小数点后第四位四舍五入）。供应商参与竞价即视为同意由招标代理公司按照前述公式计算折扣系数，并以招标代理公司计算的折扣系数作为结算依据按实结算。在服务期内，成交供应商的成交折扣系数保持不变。</w:t>
      </w:r>
    </w:p>
    <w:p w14:paraId="5B8D0530">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ascii="宋体" w:hAnsi="宋体" w:eastAsia="宋体" w:cs="宋体"/>
          <w:b/>
          <w:color w:val="auto"/>
          <w:sz w:val="24"/>
          <w:highlight w:val="none"/>
        </w:rPr>
      </w:pPr>
      <w:r>
        <w:rPr>
          <w:rFonts w:hint="eastAsia" w:ascii="宋体" w:hAnsi="宋体" w:cs="宋体"/>
          <w:b/>
          <w:color w:val="auto"/>
          <w:sz w:val="24"/>
          <w:highlight w:val="none"/>
          <w:lang w:val="en-US" w:eastAsia="zh-CN"/>
        </w:rPr>
        <w:t>2.5供应商</w:t>
      </w:r>
      <w:r>
        <w:rPr>
          <w:rFonts w:ascii="宋体" w:hAnsi="宋体" w:eastAsia="宋体" w:cs="宋体"/>
          <w:b/>
          <w:color w:val="auto"/>
          <w:sz w:val="24"/>
          <w:highlight w:val="none"/>
        </w:rPr>
        <w:t>在</w:t>
      </w:r>
      <w:r>
        <w:rPr>
          <w:rFonts w:hint="eastAsia" w:ascii="宋体" w:hAnsi="宋体" w:cs="宋体"/>
          <w:b/>
          <w:color w:val="auto"/>
          <w:sz w:val="24"/>
          <w:highlight w:val="none"/>
          <w:lang w:eastAsia="zh-CN"/>
        </w:rPr>
        <w:t>网上竞价平台</w:t>
      </w:r>
      <w:r>
        <w:rPr>
          <w:rFonts w:ascii="宋体" w:hAnsi="宋体" w:eastAsia="宋体" w:cs="宋体"/>
          <w:b/>
          <w:color w:val="auto"/>
          <w:sz w:val="24"/>
          <w:highlight w:val="none"/>
        </w:rPr>
        <w:t>中所报的合同包总价不等同于签订合同的金额，仅作为</w:t>
      </w:r>
      <w:r>
        <w:rPr>
          <w:rFonts w:hint="eastAsia" w:ascii="宋体" w:hAnsi="宋体" w:cs="宋体"/>
          <w:b/>
          <w:color w:val="auto"/>
          <w:sz w:val="24"/>
          <w:highlight w:val="none"/>
          <w:lang w:eastAsia="zh-CN"/>
        </w:rPr>
        <w:t>计算折扣系数的</w:t>
      </w:r>
      <w:r>
        <w:rPr>
          <w:rFonts w:ascii="宋体" w:hAnsi="宋体" w:eastAsia="宋体" w:cs="宋体"/>
          <w:b/>
          <w:color w:val="auto"/>
          <w:sz w:val="24"/>
          <w:highlight w:val="none"/>
        </w:rPr>
        <w:t>依据。</w:t>
      </w:r>
      <w:r>
        <w:rPr>
          <w:rFonts w:hint="eastAsia" w:ascii="宋体" w:hAnsi="宋体" w:cs="宋体"/>
          <w:b/>
          <w:color w:val="auto"/>
          <w:sz w:val="24"/>
          <w:highlight w:val="none"/>
          <w:lang w:eastAsia="zh-CN"/>
        </w:rPr>
        <w:t>本项目</w:t>
      </w:r>
      <w:r>
        <w:rPr>
          <w:rFonts w:ascii="宋体" w:hAnsi="宋体" w:eastAsia="宋体" w:cs="宋体"/>
          <w:b/>
          <w:color w:val="auto"/>
          <w:sz w:val="24"/>
          <w:highlight w:val="none"/>
        </w:rPr>
        <w:t>合同金额为</w:t>
      </w:r>
      <w:r>
        <w:rPr>
          <w:rFonts w:hint="eastAsia" w:ascii="宋体" w:hAnsi="宋体" w:eastAsia="宋体" w:cs="宋体"/>
          <w:b/>
          <w:color w:val="auto"/>
          <w:sz w:val="24"/>
          <w:highlight w:val="none"/>
        </w:rPr>
        <w:t>预算金额</w:t>
      </w:r>
      <w:r>
        <w:rPr>
          <w:rFonts w:hint="eastAsia" w:ascii="宋体" w:hAnsi="宋体"/>
          <w:b/>
          <w:bCs/>
          <w:color w:val="auto"/>
          <w:sz w:val="24"/>
          <w:szCs w:val="24"/>
          <w:highlight w:val="none"/>
          <w:lang w:val="en-US" w:eastAsia="zh-CN"/>
        </w:rPr>
        <w:t>644182</w:t>
      </w:r>
      <w:r>
        <w:rPr>
          <w:rFonts w:hint="eastAsia" w:ascii="宋体" w:hAnsi="宋体" w:cs="宋体"/>
          <w:b/>
          <w:color w:val="auto"/>
          <w:sz w:val="24"/>
          <w:highlight w:val="none"/>
          <w:lang w:val="en-US" w:eastAsia="zh-CN"/>
        </w:rPr>
        <w:t>元</w:t>
      </w:r>
      <w:r>
        <w:rPr>
          <w:rFonts w:ascii="宋体" w:hAnsi="宋体" w:eastAsia="宋体" w:cs="宋体"/>
          <w:b/>
          <w:color w:val="auto"/>
          <w:sz w:val="24"/>
          <w:highlight w:val="none"/>
        </w:rPr>
        <w:t>。</w:t>
      </w:r>
    </w:p>
    <w:p w14:paraId="6973A6B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yellow"/>
          <w:lang w:val="en-US" w:eastAsia="zh-CN"/>
        </w:rPr>
      </w:pPr>
      <w:r>
        <w:rPr>
          <w:rFonts w:hint="eastAsia" w:ascii="宋体" w:hAnsi="宋体" w:cs="宋体"/>
          <w:b/>
          <w:color w:val="auto"/>
          <w:sz w:val="24"/>
          <w:highlight w:val="none"/>
          <w:lang w:val="en-US" w:eastAsia="zh-CN"/>
        </w:rPr>
        <w:t>2.6结算说明：本项目各设备、服务结算单价=单价最高限价×成交折扣系数，</w:t>
      </w:r>
      <w:r>
        <w:rPr>
          <w:rFonts w:hint="eastAsia" w:ascii="宋体" w:hAnsi="宋体" w:cs="宋体"/>
          <w:b/>
          <w:bCs w:val="0"/>
          <w:color w:val="auto"/>
          <w:sz w:val="24"/>
          <w:highlight w:val="none"/>
          <w:lang w:val="en-US" w:eastAsia="zh-CN"/>
        </w:rPr>
        <w:t>计算时保留至小数点后两位，小数点后第三位四舍五入。</w:t>
      </w:r>
    </w:p>
    <w:p w14:paraId="10F4F16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3.供应商请认真阅读本网上竞价文件</w:t>
      </w:r>
      <w:r>
        <w:rPr>
          <w:rFonts w:hint="eastAsia" w:ascii="宋体" w:hAnsi="宋体" w:cs="宋体"/>
          <w:color w:val="auto"/>
          <w:sz w:val="24"/>
        </w:rPr>
        <w:t>和网上竞价公告</w:t>
      </w:r>
      <w:r>
        <w:rPr>
          <w:rFonts w:hint="eastAsia" w:ascii="宋体" w:hAnsi="宋体" w:cs="宋体"/>
          <w:color w:val="auto"/>
          <w:sz w:val="24"/>
          <w:lang w:eastAsia="zh-CN"/>
        </w:rPr>
        <w:t>【</w:t>
      </w:r>
      <w:r>
        <w:rPr>
          <w:rFonts w:hint="eastAsia" w:ascii="宋体" w:hAnsi="宋体" w:cs="宋体"/>
          <w:color w:val="auto"/>
          <w:sz w:val="24"/>
        </w:rPr>
        <w:t>包括更正公告</w:t>
      </w:r>
      <w:r>
        <w:rPr>
          <w:rFonts w:hint="eastAsia" w:ascii="宋体" w:hAnsi="宋体" w:cs="宋体"/>
          <w:color w:val="auto"/>
          <w:sz w:val="24"/>
          <w:lang w:eastAsia="zh-CN"/>
        </w:rPr>
        <w:t>（</w:t>
      </w:r>
      <w:r>
        <w:rPr>
          <w:rFonts w:hint="eastAsia" w:ascii="宋体" w:hAnsi="宋体" w:cs="宋体"/>
          <w:color w:val="auto"/>
          <w:sz w:val="24"/>
        </w:rPr>
        <w:t>如有的话</w:t>
      </w:r>
      <w:r>
        <w:rPr>
          <w:rFonts w:hint="eastAsia" w:ascii="宋体" w:hAnsi="宋体" w:cs="宋体"/>
          <w:color w:val="auto"/>
          <w:sz w:val="24"/>
          <w:lang w:eastAsia="zh-CN"/>
        </w:rPr>
        <w:t>）</w:t>
      </w:r>
      <w:r>
        <w:rPr>
          <w:rFonts w:hint="eastAsia" w:ascii="宋体" w:hAnsi="宋体" w:cs="宋体"/>
          <w:color w:val="auto"/>
          <w:sz w:val="24"/>
        </w:rPr>
        <w:t>和有关附件</w:t>
      </w:r>
      <w:r>
        <w:rPr>
          <w:rFonts w:hint="eastAsia" w:ascii="宋体" w:hAnsi="宋体" w:cs="宋体"/>
          <w:color w:val="auto"/>
          <w:sz w:val="24"/>
          <w:lang w:eastAsia="zh-CN"/>
        </w:rPr>
        <w:t>】</w:t>
      </w:r>
      <w:r>
        <w:rPr>
          <w:rFonts w:hint="eastAsia" w:ascii="宋体" w:hAnsi="宋体" w:cs="宋体"/>
          <w:color w:val="auto"/>
          <w:sz w:val="24"/>
        </w:rPr>
        <w:t>的</w:t>
      </w:r>
      <w:r>
        <w:rPr>
          <w:rFonts w:hint="eastAsia" w:ascii="宋体" w:hAnsi="宋体"/>
          <w:color w:val="auto"/>
          <w:sz w:val="24"/>
        </w:rPr>
        <w:t>所有条款内容，一经提交系统报价，即视为已知悉并同意本次网上竞价规定的所有条款内容</w:t>
      </w:r>
      <w:r>
        <w:rPr>
          <w:rFonts w:hint="eastAsia" w:ascii="宋体" w:hAnsi="宋体" w:cs="宋体"/>
          <w:color w:val="auto"/>
          <w:sz w:val="24"/>
        </w:rPr>
        <w:t>并自行承担因对网上竞价文件理解不正确或误解而产生的相应后果</w:t>
      </w:r>
      <w:r>
        <w:rPr>
          <w:rFonts w:hint="eastAsia" w:ascii="宋体" w:hAnsi="宋体"/>
          <w:color w:val="auto"/>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925124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4.</w:t>
      </w:r>
      <w:r>
        <w:rPr>
          <w:rFonts w:ascii="宋体" w:hAnsi="宋体" w:cs="宋体"/>
          <w:bCs/>
          <w:color w:val="auto"/>
          <w:kern w:val="0"/>
          <w:sz w:val="24"/>
        </w:rPr>
        <w:t>竞价数据以代理机构</w:t>
      </w:r>
      <w:r>
        <w:rPr>
          <w:rFonts w:hint="eastAsia" w:ascii="宋体" w:hAnsi="宋体" w:cs="宋体"/>
          <w:bCs/>
          <w:color w:val="auto"/>
          <w:kern w:val="0"/>
          <w:sz w:val="24"/>
        </w:rPr>
        <w:t>网上竞价系统</w:t>
      </w:r>
      <w:r>
        <w:rPr>
          <w:rFonts w:ascii="宋体" w:hAnsi="宋体" w:cs="宋体"/>
          <w:bCs/>
          <w:color w:val="auto"/>
          <w:kern w:val="0"/>
          <w:sz w:val="24"/>
        </w:rPr>
        <w:t>记录为准，一切因网络通信（包括但不限于计算机及其操作</w:t>
      </w:r>
      <w:r>
        <w:rPr>
          <w:rFonts w:ascii="宋体" w:hAnsi="宋体"/>
          <w:color w:val="auto"/>
          <w:sz w:val="24"/>
        </w:rPr>
        <w:t>系统的使用，IE浏览器升级，输入法安装调试，控件插件的安装，杀毒软件、木马病毒的排查、网络带宽的延迟及掉线，断网等）造成的</w:t>
      </w:r>
      <w:r>
        <w:rPr>
          <w:rFonts w:hint="eastAsia" w:ascii="宋体" w:hAnsi="宋体"/>
          <w:color w:val="auto"/>
          <w:sz w:val="24"/>
        </w:rPr>
        <w:t>网上</w:t>
      </w:r>
      <w:r>
        <w:rPr>
          <w:rFonts w:ascii="宋体" w:hAnsi="宋体"/>
          <w:color w:val="auto"/>
          <w:sz w:val="24"/>
        </w:rPr>
        <w:t>竞价数据错误或缺失均与</w:t>
      </w:r>
      <w:r>
        <w:rPr>
          <w:rFonts w:hint="eastAsia" w:ascii="宋体" w:hAnsi="宋体"/>
          <w:color w:val="auto"/>
          <w:sz w:val="24"/>
        </w:rPr>
        <w:t>采购人和</w:t>
      </w:r>
      <w:r>
        <w:rPr>
          <w:rFonts w:ascii="宋体" w:hAnsi="宋体"/>
          <w:color w:val="auto"/>
          <w:sz w:val="24"/>
        </w:rPr>
        <w:t>代理机构无关，请各</w:t>
      </w:r>
      <w:r>
        <w:rPr>
          <w:rFonts w:hint="eastAsia" w:ascii="宋体" w:hAnsi="宋体"/>
          <w:color w:val="auto"/>
          <w:sz w:val="24"/>
        </w:rPr>
        <w:t>供应商</w:t>
      </w:r>
      <w:r>
        <w:rPr>
          <w:rFonts w:ascii="宋体" w:hAnsi="宋体"/>
          <w:color w:val="auto"/>
          <w:sz w:val="24"/>
        </w:rPr>
        <w:t>合理安排上传报价文件的时间，以免造成不必要的损失。</w:t>
      </w:r>
    </w:p>
    <w:p w14:paraId="2AB349A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供应商在网上竞价截止时间前可以进行多次报价，每次报价均应为有效报价（如有一次为无效报价，则最终报价无效），以最后一次报价为其最终报价。</w:t>
      </w:r>
    </w:p>
    <w:p w14:paraId="19B671C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Fonts w:hint="eastAsia" w:ascii="宋体" w:hAnsi="宋体"/>
          <w:b/>
          <w:bCs/>
          <w:color w:val="auto"/>
          <w:sz w:val="24"/>
          <w:lang w:val="en-US" w:eastAsia="zh-CN"/>
        </w:rPr>
        <w:t>6.</w:t>
      </w:r>
      <w:r>
        <w:rPr>
          <w:rFonts w:hint="eastAsia" w:ascii="宋体" w:hAnsi="宋体"/>
          <w:b/>
          <w:bCs/>
          <w:color w:val="auto"/>
          <w:sz w:val="24"/>
        </w:rPr>
        <w:t>在网上竞价过程中，网上竞价大厅</w:t>
      </w:r>
      <w:r>
        <w:rPr>
          <w:rFonts w:hint="eastAsia" w:ascii="宋体" w:hAnsi="宋体"/>
          <w:b/>
          <w:bCs/>
          <w:color w:val="auto"/>
          <w:sz w:val="24"/>
          <w:lang w:eastAsia="zh-CN"/>
        </w:rPr>
        <w:t>有</w:t>
      </w:r>
      <w:r>
        <w:rPr>
          <w:rFonts w:hint="eastAsia" w:ascii="宋体" w:hAnsi="宋体"/>
          <w:b/>
          <w:bCs/>
          <w:color w:val="auto"/>
          <w:sz w:val="24"/>
        </w:rPr>
        <w:t>显示当前最新报价，因系统故障造成无法显示当前最新报价</w:t>
      </w:r>
      <w:r>
        <w:rPr>
          <w:rFonts w:hint="eastAsia" w:ascii="宋体" w:hAnsi="宋体"/>
          <w:b/>
          <w:bCs/>
          <w:color w:val="auto"/>
          <w:sz w:val="24"/>
          <w:lang w:eastAsia="zh-CN"/>
        </w:rPr>
        <w:t>的</w:t>
      </w:r>
      <w:r>
        <w:rPr>
          <w:rFonts w:hint="eastAsia" w:ascii="宋体" w:hAnsi="宋体"/>
          <w:b/>
          <w:bCs/>
          <w:color w:val="auto"/>
          <w:sz w:val="24"/>
        </w:rPr>
        <w:t>，</w:t>
      </w:r>
      <w:r>
        <w:rPr>
          <w:rFonts w:hint="eastAsia" w:ascii="宋体" w:hAnsi="宋体"/>
          <w:b/>
          <w:bCs/>
          <w:color w:val="auto"/>
          <w:sz w:val="24"/>
          <w:lang w:eastAsia="zh-CN"/>
        </w:rPr>
        <w:t>将</w:t>
      </w:r>
      <w:r>
        <w:rPr>
          <w:rFonts w:hint="eastAsia" w:ascii="宋体" w:hAnsi="宋体"/>
          <w:b/>
          <w:bCs/>
          <w:color w:val="auto"/>
          <w:sz w:val="24"/>
        </w:rPr>
        <w:t>立即暂停当前报价环节，待系统修复后继续进行报价。</w:t>
      </w:r>
    </w:p>
    <w:p w14:paraId="530B0F38">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四、最终有效报价确认方法</w:t>
      </w:r>
    </w:p>
    <w:p w14:paraId="3BAE6B2A">
      <w:pPr>
        <w:widowControl/>
        <w:spacing w:line="360" w:lineRule="auto"/>
        <w:ind w:firstLine="480" w:firstLineChars="200"/>
        <w:jc w:val="left"/>
        <w:textAlignment w:val="baseline"/>
        <w:rPr>
          <w:rStyle w:val="27"/>
          <w:rFonts w:ascii="宋体" w:hAnsi="宋体"/>
          <w:color w:val="auto"/>
          <w:kern w:val="0"/>
          <w:sz w:val="24"/>
        </w:rPr>
      </w:pPr>
      <w:r>
        <w:rPr>
          <w:rFonts w:hint="eastAsia" w:ascii="宋体" w:hAnsi="宋体" w:cs="宋体"/>
          <w:color w:val="auto"/>
          <w:sz w:val="24"/>
        </w:rPr>
        <w:t>1.</w:t>
      </w:r>
      <w:r>
        <w:rPr>
          <w:rStyle w:val="27"/>
          <w:rFonts w:hint="eastAsia" w:ascii="宋体" w:hAnsi="宋体"/>
          <w:color w:val="auto"/>
          <w:kern w:val="0"/>
          <w:sz w:val="24"/>
        </w:rPr>
        <w:t>供应商</w:t>
      </w:r>
      <w:r>
        <w:rPr>
          <w:rStyle w:val="27"/>
          <w:rFonts w:ascii="宋体" w:hAnsi="宋体"/>
          <w:color w:val="auto"/>
          <w:kern w:val="0"/>
          <w:sz w:val="24"/>
        </w:rPr>
        <w:t>在</w:t>
      </w:r>
      <w:r>
        <w:rPr>
          <w:rStyle w:val="27"/>
          <w:rFonts w:hint="eastAsia" w:ascii="宋体" w:hAnsi="宋体"/>
          <w:color w:val="auto"/>
          <w:kern w:val="0"/>
          <w:sz w:val="24"/>
        </w:rPr>
        <w:t>完全满足网上竞价文件要求</w:t>
      </w:r>
      <w:r>
        <w:rPr>
          <w:rStyle w:val="27"/>
          <w:rFonts w:ascii="宋体" w:hAnsi="宋体"/>
          <w:color w:val="auto"/>
          <w:kern w:val="0"/>
          <w:sz w:val="24"/>
        </w:rPr>
        <w:t>且报价有效的前提下，</w:t>
      </w:r>
      <w:r>
        <w:rPr>
          <w:rStyle w:val="27"/>
          <w:rFonts w:hint="eastAsia" w:ascii="宋体" w:hAnsi="宋体"/>
          <w:color w:val="auto"/>
          <w:kern w:val="0"/>
          <w:sz w:val="24"/>
        </w:rPr>
        <w:t>最终有效报价</w:t>
      </w:r>
      <w:r>
        <w:rPr>
          <w:rStyle w:val="27"/>
          <w:rFonts w:ascii="宋体" w:hAnsi="宋体"/>
          <w:color w:val="auto"/>
          <w:kern w:val="0"/>
          <w:sz w:val="24"/>
        </w:rPr>
        <w:t>最低者</w:t>
      </w:r>
      <w:r>
        <w:rPr>
          <w:rStyle w:val="27"/>
          <w:rFonts w:hint="eastAsia" w:ascii="宋体" w:hAnsi="宋体"/>
          <w:color w:val="auto"/>
          <w:kern w:val="0"/>
          <w:sz w:val="24"/>
        </w:rPr>
        <w:t>为</w:t>
      </w:r>
      <w:r>
        <w:rPr>
          <w:rStyle w:val="27"/>
          <w:rFonts w:ascii="宋体" w:hAnsi="宋体"/>
          <w:color w:val="auto"/>
          <w:kern w:val="0"/>
          <w:sz w:val="24"/>
        </w:rPr>
        <w:t>成交</w:t>
      </w:r>
      <w:r>
        <w:rPr>
          <w:rStyle w:val="27"/>
          <w:rFonts w:hint="eastAsia" w:ascii="宋体" w:hAnsi="宋体"/>
          <w:color w:val="auto"/>
          <w:kern w:val="0"/>
          <w:sz w:val="24"/>
        </w:rPr>
        <w:t>候选人</w:t>
      </w:r>
      <w:r>
        <w:rPr>
          <w:rStyle w:val="27"/>
          <w:rFonts w:ascii="宋体" w:hAnsi="宋体"/>
          <w:color w:val="auto"/>
          <w:kern w:val="0"/>
          <w:sz w:val="24"/>
        </w:rPr>
        <w:t>，若</w:t>
      </w:r>
      <w:r>
        <w:rPr>
          <w:rStyle w:val="27"/>
          <w:rFonts w:hint="eastAsia" w:ascii="宋体" w:hAnsi="宋体"/>
          <w:color w:val="auto"/>
          <w:kern w:val="0"/>
          <w:sz w:val="24"/>
        </w:rPr>
        <w:t>最低的最终有效报价相同的，则在网上竞价平台上提交该最终有效报价时间较早的供应商成为成交候选人。若出现前述结果均相同的，则采取随机抽取方式确定。</w:t>
      </w:r>
    </w:p>
    <w:p w14:paraId="3A43446C">
      <w:pPr>
        <w:spacing w:line="360" w:lineRule="auto"/>
        <w:ind w:firstLine="480" w:firstLineChars="200"/>
        <w:jc w:val="left"/>
        <w:rPr>
          <w:rFonts w:ascii="宋体" w:hAnsi="宋体" w:cs="宋体"/>
          <w:color w:val="auto"/>
          <w:sz w:val="24"/>
        </w:rPr>
      </w:pPr>
      <w:r>
        <w:rPr>
          <w:rFonts w:hint="eastAsia" w:ascii="宋体" w:hAnsi="宋体" w:cs="宋体"/>
          <w:color w:val="auto"/>
          <w:sz w:val="24"/>
        </w:rPr>
        <w:t>2.供应商应遵守采购相关法规，若供应商违反规定，将按有关规定处理。</w:t>
      </w:r>
    </w:p>
    <w:p w14:paraId="61CD6461">
      <w:pPr>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3.供应商同意按照网上竞价文件要求提供与其竞价有关的一切数据或资料，完全理解采购人不一定要接受最低报价。</w:t>
      </w:r>
    </w:p>
    <w:p w14:paraId="0334659B">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五、网上竞价结果确认</w:t>
      </w:r>
    </w:p>
    <w:p w14:paraId="69B0A447">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1.采购代理机构应在网上竞价结果产生后两个工作日内将网上竞价结果确认书送采购人确认；</w:t>
      </w:r>
    </w:p>
    <w:p w14:paraId="574D13CE">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2.采购人在接到网上竞价结果确认书后五个工作日内确认网上竞价结果；</w:t>
      </w:r>
    </w:p>
    <w:p w14:paraId="5E0586CB">
      <w:pPr>
        <w:widowControl/>
        <w:spacing w:line="360" w:lineRule="auto"/>
        <w:ind w:firstLine="480" w:firstLineChars="200"/>
        <w:jc w:val="left"/>
        <w:rPr>
          <w:rFonts w:ascii="宋体" w:hAnsi="宋体" w:cs="宋体"/>
          <w:bCs/>
          <w:color w:val="auto"/>
          <w:sz w:val="24"/>
        </w:rPr>
      </w:pPr>
      <w:r>
        <w:rPr>
          <w:rFonts w:hint="eastAsia" w:ascii="宋体" w:hAnsi="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426623A8">
      <w:pPr>
        <w:widowControl/>
        <w:spacing w:line="360" w:lineRule="auto"/>
        <w:ind w:firstLine="482" w:firstLineChars="200"/>
        <w:jc w:val="left"/>
        <w:rPr>
          <w:color w:val="auto"/>
        </w:rPr>
      </w:pPr>
      <w:r>
        <w:rPr>
          <w:rFonts w:hint="eastAsia" w:ascii="宋体" w:hAnsi="宋体"/>
          <w:b/>
          <w:bCs/>
          <w:color w:val="auto"/>
          <w:sz w:val="24"/>
        </w:rPr>
        <w:t>4.</w:t>
      </w:r>
      <w:r>
        <w:rPr>
          <w:rStyle w:val="27"/>
          <w:rFonts w:hint="eastAsia" w:ascii="宋体" w:hAnsi="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7"/>
          <w:rFonts w:hint="eastAsia" w:ascii="宋体" w:hAnsi="宋体" w:cs="宋体"/>
          <w:b/>
          <w:bCs/>
          <w:color w:val="auto"/>
          <w:sz w:val="24"/>
          <w:lang w:eastAsia="zh-CN"/>
        </w:rPr>
        <w:t>，</w:t>
      </w:r>
      <w:r>
        <w:rPr>
          <w:rStyle w:val="27"/>
          <w:rFonts w:hint="eastAsia" w:ascii="宋体" w:hAnsi="宋体" w:cs="宋体"/>
          <w:b/>
          <w:bCs/>
          <w:color w:val="auto"/>
          <w:sz w:val="24"/>
        </w:rPr>
        <w:t>纸质响应文件须逐页加盖公章（或骑缝章）且装订成册。</w:t>
      </w:r>
    </w:p>
    <w:p w14:paraId="745766A4">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六、签订合同</w:t>
      </w:r>
    </w:p>
    <w:p w14:paraId="492707F3">
      <w:pPr>
        <w:pStyle w:val="14"/>
        <w:spacing w:line="360" w:lineRule="auto"/>
        <w:ind w:firstLine="480" w:firstLineChars="200"/>
        <w:rPr>
          <w:rFonts w:ascii="宋体" w:hAnsi="宋体" w:cs="宋体"/>
          <w:color w:val="auto"/>
          <w:sz w:val="24"/>
        </w:rPr>
      </w:pPr>
      <w:r>
        <w:rPr>
          <w:rFonts w:hint="eastAsia" w:ascii="宋体" w:hAnsi="宋体" w:cs="宋体"/>
          <w:color w:val="auto"/>
          <w:sz w:val="24"/>
        </w:rPr>
        <w:t>1.成交供应商应在《成交通知书》发出之日起30天内与采购人签订合同，合同不得对网上竞价文件确定的事项和成交供应商的响应文件作实质性修改。</w:t>
      </w:r>
    </w:p>
    <w:p w14:paraId="7CF4AC9A">
      <w:pPr>
        <w:pStyle w:val="14"/>
        <w:spacing w:line="360" w:lineRule="auto"/>
        <w:ind w:firstLine="480" w:firstLineChars="200"/>
        <w:rPr>
          <w:rFonts w:ascii="宋体" w:hAnsi="宋体" w:cs="宋体"/>
          <w:color w:val="auto"/>
          <w:sz w:val="24"/>
        </w:rPr>
      </w:pPr>
      <w:r>
        <w:rPr>
          <w:rFonts w:hint="eastAsia" w:ascii="宋体" w:hAnsi="宋体" w:cs="宋体"/>
          <w:color w:val="auto"/>
          <w:sz w:val="24"/>
        </w:rPr>
        <w:t>2.合同的履行、违约责任和解决争议的方法等适用民法典。</w:t>
      </w:r>
    </w:p>
    <w:p w14:paraId="0C68562F">
      <w:pPr>
        <w:pStyle w:val="14"/>
        <w:spacing w:line="360" w:lineRule="auto"/>
        <w:ind w:firstLine="480" w:firstLineChars="200"/>
        <w:rPr>
          <w:rFonts w:ascii="宋体" w:hAnsi="宋体" w:cs="宋体"/>
          <w:color w:val="auto"/>
          <w:sz w:val="24"/>
        </w:rPr>
      </w:pPr>
      <w:r>
        <w:rPr>
          <w:rFonts w:hint="eastAsia" w:ascii="宋体" w:hAnsi="宋体" w:cs="宋体"/>
          <w:color w:val="auto"/>
          <w:sz w:val="24"/>
        </w:rPr>
        <w:t>3.合同履行过程中，采购人若需追加与合同标的相同的货物、服务或工程，则追加采购金额不得超过原合同采购金额的10%。</w:t>
      </w:r>
    </w:p>
    <w:p w14:paraId="36106D1F">
      <w:pPr>
        <w:pStyle w:val="1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3D91155E">
      <w:pPr>
        <w:pStyle w:val="1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5.除因不可抗力或网上竞价文件认可的情形以外，成交供应商不与采购人签订合同或不能履约的将列入</w:t>
      </w:r>
      <w:r>
        <w:rPr>
          <w:rFonts w:hint="eastAsia" w:ascii="宋体" w:hAnsi="宋体" w:cs="宋体"/>
          <w:color w:val="auto"/>
          <w:sz w:val="24"/>
          <w:szCs w:val="24"/>
          <w:lang w:eastAsia="zh-CN"/>
        </w:rPr>
        <w:t>福建省监狱管理局</w:t>
      </w:r>
      <w:r>
        <w:rPr>
          <w:rFonts w:hint="eastAsia" w:ascii="宋体" w:hAnsi="宋体" w:cs="宋体"/>
          <w:color w:val="auto"/>
          <w:sz w:val="24"/>
          <w:szCs w:val="24"/>
        </w:rPr>
        <w:t>及其下属单位自行采购项目</w:t>
      </w:r>
      <w:r>
        <w:rPr>
          <w:rFonts w:hint="eastAsia" w:ascii="Calibri" w:hAnsi="Calibri" w:cs="Times New Roman"/>
          <w:b w:val="0"/>
          <w:bCs w:val="0"/>
          <w:color w:val="auto"/>
          <w:kern w:val="2"/>
          <w:sz w:val="24"/>
          <w:szCs w:val="24"/>
          <w:lang w:val="en-US" w:eastAsia="zh-CN" w:bidi="ar-SA"/>
        </w:rPr>
        <w:t>不良行为记录名单（黑名单）</w:t>
      </w:r>
      <w:r>
        <w:rPr>
          <w:rFonts w:hint="eastAsia" w:ascii="宋体" w:hAnsi="宋体" w:cs="宋体"/>
          <w:color w:val="auto"/>
          <w:sz w:val="24"/>
          <w:szCs w:val="24"/>
        </w:rPr>
        <w:t>。</w:t>
      </w:r>
    </w:p>
    <w:p w14:paraId="04F63554">
      <w:pPr>
        <w:pStyle w:val="16"/>
        <w:spacing w:before="0" w:beforeAutospacing="0" w:after="0" w:afterAutospacing="0" w:line="360" w:lineRule="auto"/>
        <w:ind w:firstLine="482" w:firstLineChars="200"/>
        <w:rPr>
          <w:b/>
          <w:bCs/>
          <w:color w:val="auto"/>
          <w:kern w:val="2"/>
        </w:rPr>
      </w:pPr>
      <w:r>
        <w:rPr>
          <w:rFonts w:hint="eastAsia"/>
          <w:b/>
          <w:bCs/>
          <w:color w:val="auto"/>
          <w:kern w:val="2"/>
        </w:rPr>
        <w:t>七、如果</w:t>
      </w:r>
      <w:r>
        <w:rPr>
          <w:rStyle w:val="27"/>
          <w:rFonts w:hint="eastAsia"/>
          <w:b/>
          <w:bCs/>
          <w:color w:val="auto"/>
          <w:kern w:val="0"/>
          <w:sz w:val="24"/>
        </w:rPr>
        <w:t>供应商</w:t>
      </w:r>
      <w:r>
        <w:rPr>
          <w:rFonts w:hint="eastAsia"/>
          <w:b/>
          <w:bCs/>
          <w:color w:val="auto"/>
          <w:kern w:val="2"/>
        </w:rPr>
        <w:t>发生以下任何一种情况时，其网上竞价保证金将被不予退还：</w:t>
      </w:r>
    </w:p>
    <w:p w14:paraId="4D05A717">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1.</w:t>
      </w:r>
      <w:r>
        <w:rPr>
          <w:rFonts w:hint="eastAsia"/>
          <w:color w:val="auto"/>
          <w:kern w:val="2"/>
        </w:rPr>
        <w:t>除因不可抗力或网上竞价文件认可的情形以外，成交供应商不与采购人签订合同或不能履约的；</w:t>
      </w:r>
    </w:p>
    <w:p w14:paraId="69F10FF9">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2.</w:t>
      </w:r>
      <w:r>
        <w:rPr>
          <w:rFonts w:hint="eastAsia"/>
          <w:color w:val="auto"/>
          <w:kern w:val="2"/>
        </w:rPr>
        <w:t>成交供应商自动放弃成交资格的；</w:t>
      </w:r>
    </w:p>
    <w:p w14:paraId="51299152">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3.</w:t>
      </w:r>
      <w:r>
        <w:rPr>
          <w:rStyle w:val="27"/>
          <w:rFonts w:hint="eastAsia"/>
          <w:color w:val="auto"/>
          <w:kern w:val="0"/>
          <w:sz w:val="24"/>
        </w:rPr>
        <w:t>供应商</w:t>
      </w:r>
      <w:r>
        <w:rPr>
          <w:rFonts w:hint="eastAsia"/>
          <w:color w:val="auto"/>
          <w:kern w:val="2"/>
        </w:rPr>
        <w:t>假借以他人名义参加竞价或者弄虚作假，骗取成交；</w:t>
      </w:r>
    </w:p>
    <w:p w14:paraId="1D53B7C8">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4.</w:t>
      </w:r>
      <w:r>
        <w:rPr>
          <w:rFonts w:hint="eastAsia"/>
          <w:color w:val="auto"/>
          <w:kern w:val="2"/>
        </w:rPr>
        <w:t>国家法律法规以及网上竞价文件中规定的其他竞价保证金不予退还的情形。</w:t>
      </w:r>
    </w:p>
    <w:p w14:paraId="5A6896AA">
      <w:pPr>
        <w:spacing w:line="360" w:lineRule="auto"/>
        <w:jc w:val="center"/>
        <w:rPr>
          <w:rFonts w:ascii="宋体" w:hAnsi="宋体" w:cs="宋体"/>
          <w:b/>
          <w:color w:val="auto"/>
          <w:kern w:val="0"/>
          <w:sz w:val="32"/>
          <w:szCs w:val="32"/>
        </w:rPr>
      </w:pPr>
    </w:p>
    <w:p w14:paraId="3C0C794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rPr>
        <w:t>第三章 网上竞价</w:t>
      </w:r>
      <w:bookmarkEnd w:id="0"/>
      <w:r>
        <w:rPr>
          <w:rFonts w:hint="eastAsia" w:ascii="宋体" w:hAnsi="宋体" w:cs="宋体"/>
          <w:b/>
          <w:color w:val="auto"/>
          <w:kern w:val="0"/>
          <w:sz w:val="32"/>
          <w:szCs w:val="32"/>
        </w:rPr>
        <w:t>内容及要求</w:t>
      </w:r>
    </w:p>
    <w:p w14:paraId="1D22B65D">
      <w:pPr>
        <w:pStyle w:val="11"/>
        <w:rPr>
          <w:b/>
          <w:bCs/>
          <w:color w:val="auto"/>
          <w:sz w:val="24"/>
          <w:u w:val="single"/>
        </w:rPr>
      </w:pPr>
      <w:bookmarkStart w:id="1" w:name="_Toc359317661"/>
      <w:bookmarkStart w:id="2" w:name="_Toc358016816"/>
      <w:bookmarkStart w:id="3" w:name="_Toc346300367"/>
      <w:bookmarkStart w:id="4" w:name="_Toc330567034"/>
      <w:bookmarkStart w:id="5" w:name="_Toc327948617"/>
      <w:bookmarkStart w:id="6" w:name="_Toc347060296"/>
      <w:r>
        <w:rPr>
          <w:rFonts w:hint="eastAsia"/>
          <w:color w:val="auto"/>
          <w:sz w:val="24"/>
        </w:rPr>
        <w:t>★</w:t>
      </w:r>
      <w:r>
        <w:rPr>
          <w:rFonts w:hint="eastAsia"/>
          <w:b/>
          <w:bCs/>
          <w:color w:val="auto"/>
          <w:sz w:val="24"/>
          <w:u w:val="single"/>
        </w:rPr>
        <w:t>注：本章所有条款均为不允许负偏离的实质性要求，有负偏离的响应无效。</w:t>
      </w:r>
    </w:p>
    <w:p w14:paraId="4F2E37A2">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241" w:firstLineChars="100"/>
        <w:textAlignment w:val="auto"/>
        <w:outlineLvl w:val="1"/>
        <w:rPr>
          <w:rFonts w:hint="default" w:eastAsia="宋体"/>
          <w:sz w:val="24"/>
          <w:szCs w:val="24"/>
          <w:lang w:val="en-US" w:eastAsia="zh-CN"/>
        </w:rPr>
      </w:pPr>
      <w:r>
        <w:rPr>
          <w:rFonts w:hint="eastAsia" w:ascii="宋体" w:hAnsi="宋体" w:cs="宋体"/>
          <w:b/>
          <w:color w:val="auto"/>
          <w:sz w:val="24"/>
        </w:rPr>
        <w:t>项目概述</w:t>
      </w:r>
      <w:bookmarkEnd w:id="1"/>
      <w:bookmarkEnd w:id="2"/>
    </w:p>
    <w:p w14:paraId="0C11EA1F">
      <w:pPr>
        <w:pStyle w:val="29"/>
        <w:spacing w:line="400" w:lineRule="exact"/>
        <w:rPr>
          <w:rFonts w:hint="eastAsia" w:ascii="宋体" w:hAnsi="宋体"/>
          <w:color w:val="auto"/>
          <w:sz w:val="24"/>
        </w:rPr>
      </w:pPr>
      <w:r>
        <w:rPr>
          <w:rFonts w:hint="eastAsia" w:ascii="宋体" w:hAnsi="宋体"/>
          <w:color w:val="auto"/>
          <w:sz w:val="24"/>
        </w:rPr>
        <w:t>（一）本项目为福建省建阳兴欣织造有限责任公司员工宿舍配电箱及元器件采购项目。包括配电箱整改，解决现配电箱和线路上乱接乱搭问题，确保员工宿舍供电的整齐划一，确保用电安全。</w:t>
      </w:r>
    </w:p>
    <w:p w14:paraId="00D7814A">
      <w:pPr>
        <w:pStyle w:val="29"/>
        <w:spacing w:line="400" w:lineRule="exact"/>
        <w:rPr>
          <w:rFonts w:ascii="宋体" w:hAnsi="宋体"/>
          <w:color w:val="auto"/>
          <w:sz w:val="24"/>
        </w:rPr>
      </w:pPr>
      <w:r>
        <w:rPr>
          <w:rFonts w:hint="eastAsia" w:ascii="宋体" w:hAnsi="宋体"/>
          <w:color w:val="auto"/>
          <w:sz w:val="24"/>
          <w:lang w:eastAsia="zh-CN"/>
        </w:rPr>
        <w:t>（二）</w:t>
      </w:r>
      <w:r>
        <w:rPr>
          <w:rFonts w:hint="eastAsia" w:ascii="宋体" w:hAnsi="宋体"/>
          <w:color w:val="auto"/>
          <w:sz w:val="24"/>
        </w:rPr>
        <w:t>采购标的一览表（</w:t>
      </w:r>
      <w:r>
        <w:rPr>
          <w:rFonts w:hint="eastAsia" w:ascii="宋体" w:hAnsi="宋体"/>
          <w:color w:val="auto"/>
          <w:sz w:val="24"/>
          <w:szCs w:val="32"/>
          <w:lang w:eastAsia="zh-CN"/>
        </w:rPr>
        <w:t>服务</w:t>
      </w:r>
      <w:r>
        <w:rPr>
          <w:rFonts w:hint="eastAsia" w:ascii="宋体" w:hAnsi="宋体"/>
          <w:color w:val="auto"/>
          <w:sz w:val="24"/>
          <w:szCs w:val="32"/>
        </w:rPr>
        <w:t>类</w:t>
      </w:r>
      <w:r>
        <w:rPr>
          <w:rFonts w:hint="eastAsia" w:ascii="宋体" w:hAnsi="宋体"/>
          <w:color w:val="auto"/>
          <w:sz w:val="24"/>
        </w:rPr>
        <w:t>）</w:t>
      </w:r>
    </w:p>
    <w:p w14:paraId="2A12EE45">
      <w:pPr>
        <w:spacing w:line="360" w:lineRule="auto"/>
        <w:jc w:val="center"/>
        <w:rPr>
          <w:rFonts w:ascii="宋体" w:hAnsi="宋体"/>
          <w:color w:val="auto"/>
          <w:sz w:val="24"/>
        </w:rPr>
      </w:pPr>
      <w:r>
        <w:rPr>
          <w:rFonts w:hint="eastAsia" w:ascii="宋体" w:hAnsi="宋体"/>
          <w:color w:val="auto"/>
          <w:sz w:val="24"/>
        </w:rPr>
        <w:t xml:space="preserve">                                                金额单位：人民币元</w:t>
      </w:r>
    </w:p>
    <w:tbl>
      <w:tblPr>
        <w:tblStyle w:val="19"/>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857"/>
        <w:gridCol w:w="3168"/>
        <w:gridCol w:w="862"/>
        <w:gridCol w:w="3477"/>
      </w:tblGrid>
      <w:tr w14:paraId="460A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34ED905C">
            <w:pPr>
              <w:spacing w:line="360" w:lineRule="auto"/>
              <w:jc w:val="center"/>
              <w:rPr>
                <w:rFonts w:hint="eastAsia" w:ascii="宋体" w:hAnsi="宋体" w:eastAsia="宋体"/>
                <w:b/>
                <w:bCs/>
                <w:color w:val="auto"/>
                <w:kern w:val="0"/>
                <w:sz w:val="24"/>
                <w:lang w:eastAsia="zh-CN"/>
              </w:rPr>
            </w:pPr>
            <w:r>
              <w:rPr>
                <w:rFonts w:hint="eastAsia" w:ascii="宋体" w:hAnsi="宋体" w:eastAsia="宋体"/>
                <w:b/>
                <w:bCs/>
                <w:color w:val="auto"/>
                <w:kern w:val="0"/>
                <w:sz w:val="24"/>
              </w:rPr>
              <w:t>合同包</w:t>
            </w:r>
          </w:p>
        </w:tc>
        <w:tc>
          <w:tcPr>
            <w:tcW w:w="1857" w:type="dxa"/>
            <w:tcBorders>
              <w:top w:val="single" w:color="auto" w:sz="4" w:space="0"/>
              <w:left w:val="single" w:color="auto" w:sz="4" w:space="0"/>
              <w:bottom w:val="single" w:color="auto" w:sz="4" w:space="0"/>
              <w:right w:val="single" w:color="000000" w:sz="2" w:space="0"/>
            </w:tcBorders>
            <w:vAlign w:val="center"/>
          </w:tcPr>
          <w:p w14:paraId="755D8A95">
            <w:pPr>
              <w:spacing w:line="360" w:lineRule="auto"/>
              <w:jc w:val="center"/>
              <w:rPr>
                <w:rFonts w:hint="eastAsia" w:ascii="宋体" w:hAnsi="宋体" w:cstheme="minorBidi"/>
                <w:b/>
                <w:bCs/>
                <w:color w:val="auto"/>
                <w:kern w:val="0"/>
                <w:sz w:val="24"/>
              </w:rPr>
            </w:pPr>
            <w:r>
              <w:rPr>
                <w:rFonts w:hint="eastAsia" w:ascii="宋体" w:hAnsi="宋体" w:cstheme="minorBidi"/>
                <w:b/>
                <w:bCs/>
                <w:color w:val="auto"/>
                <w:kern w:val="0"/>
                <w:sz w:val="24"/>
              </w:rPr>
              <w:t>品目编码</w:t>
            </w:r>
          </w:p>
          <w:p w14:paraId="615A99A3">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cstheme="minorBidi"/>
                <w:b/>
                <w:bCs/>
                <w:color w:val="auto"/>
                <w:kern w:val="0"/>
                <w:sz w:val="24"/>
              </w:rPr>
              <w:t>及品目名称</w:t>
            </w:r>
          </w:p>
        </w:tc>
        <w:tc>
          <w:tcPr>
            <w:tcW w:w="3168" w:type="dxa"/>
            <w:tcBorders>
              <w:top w:val="single" w:color="auto" w:sz="4" w:space="0"/>
              <w:left w:val="single" w:color="000000" w:sz="2" w:space="0"/>
              <w:bottom w:val="single" w:color="auto" w:sz="4" w:space="0"/>
              <w:right w:val="single" w:color="auto" w:sz="4" w:space="0"/>
            </w:tcBorders>
            <w:shd w:val="clear" w:color="auto" w:fill="auto"/>
            <w:vAlign w:val="center"/>
          </w:tcPr>
          <w:p w14:paraId="0F528E19">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eastAsia="宋体"/>
                <w:b/>
                <w:bCs/>
                <w:color w:val="auto"/>
                <w:kern w:val="0"/>
                <w:sz w:val="24"/>
                <w:lang w:eastAsia="zh-CN"/>
              </w:rPr>
              <w:t>标的</w:t>
            </w:r>
            <w:r>
              <w:rPr>
                <w:rFonts w:hint="eastAsia" w:ascii="宋体" w:hAnsi="宋体" w:eastAsia="宋体"/>
                <w:b/>
                <w:bCs/>
                <w:color w:val="auto"/>
                <w:kern w:val="0"/>
                <w:sz w:val="24"/>
              </w:rPr>
              <w:t>名称</w:t>
            </w:r>
          </w:p>
        </w:tc>
        <w:tc>
          <w:tcPr>
            <w:tcW w:w="862" w:type="dxa"/>
            <w:tcBorders>
              <w:top w:val="single" w:color="auto" w:sz="4" w:space="0"/>
              <w:left w:val="single" w:color="auto" w:sz="4" w:space="0"/>
              <w:bottom w:val="single" w:color="auto" w:sz="4" w:space="0"/>
              <w:right w:val="single" w:color="auto" w:sz="4" w:space="0"/>
            </w:tcBorders>
            <w:vAlign w:val="center"/>
          </w:tcPr>
          <w:p w14:paraId="5491D995">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rPr>
              <w:t>数量</w:t>
            </w:r>
          </w:p>
        </w:tc>
        <w:tc>
          <w:tcPr>
            <w:tcW w:w="3477" w:type="dxa"/>
            <w:tcBorders>
              <w:top w:val="single" w:color="auto" w:sz="4" w:space="0"/>
              <w:left w:val="single" w:color="auto" w:sz="4" w:space="0"/>
              <w:bottom w:val="single" w:color="auto" w:sz="4" w:space="0"/>
              <w:right w:val="single" w:color="auto" w:sz="4" w:space="0"/>
            </w:tcBorders>
            <w:vAlign w:val="center"/>
          </w:tcPr>
          <w:p w14:paraId="67333EAE">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lang w:eastAsia="zh-CN"/>
              </w:rPr>
              <w:t>合同包</w:t>
            </w:r>
            <w:r>
              <w:rPr>
                <w:rFonts w:hint="eastAsia" w:ascii="宋体" w:hAnsi="宋体"/>
                <w:b/>
                <w:bCs/>
                <w:color w:val="auto"/>
                <w:kern w:val="0"/>
                <w:sz w:val="24"/>
                <w:szCs w:val="24"/>
                <w:lang w:eastAsia="zh-CN"/>
              </w:rPr>
              <w:t>预算金额</w:t>
            </w:r>
            <w:r>
              <w:rPr>
                <w:rFonts w:hint="eastAsia" w:ascii="宋体" w:hAnsi="宋体"/>
                <w:b/>
                <w:bCs/>
                <w:color w:val="auto"/>
                <w:kern w:val="0"/>
                <w:sz w:val="24"/>
                <w:szCs w:val="24"/>
                <w:lang w:val="en-US" w:eastAsia="zh-CN"/>
              </w:rPr>
              <w:t>/</w:t>
            </w:r>
            <w:r>
              <w:rPr>
                <w:rFonts w:hint="eastAsia" w:ascii="宋体" w:hAnsi="宋体" w:eastAsia="宋体"/>
                <w:b/>
                <w:bCs/>
                <w:color w:val="auto"/>
                <w:kern w:val="0"/>
                <w:sz w:val="24"/>
                <w:szCs w:val="24"/>
              </w:rPr>
              <w:t>最高限价</w:t>
            </w:r>
          </w:p>
        </w:tc>
      </w:tr>
      <w:tr w14:paraId="0FC8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tcBorders>
              <w:top w:val="single" w:color="auto" w:sz="4" w:space="0"/>
              <w:left w:val="single" w:color="auto" w:sz="4" w:space="0"/>
              <w:right w:val="single" w:color="auto" w:sz="4" w:space="0"/>
            </w:tcBorders>
            <w:vAlign w:val="center"/>
          </w:tcPr>
          <w:p w14:paraId="7CFF12FE">
            <w:pPr>
              <w:keepNext w:val="0"/>
              <w:keepLines w:val="0"/>
              <w:pageBreakBefore w:val="0"/>
              <w:kinsoku/>
              <w:wordWrap/>
              <w:overflowPunct/>
              <w:topLinePunct w:val="0"/>
              <w:autoSpaceDE/>
              <w:autoSpaceDN/>
              <w:bidi w:val="0"/>
              <w:adjustRightInd/>
              <w:snapToGrid/>
              <w:spacing w:line="240" w:lineRule="auto"/>
              <w:jc w:val="center"/>
              <w:rPr>
                <w:rFonts w:ascii="宋体" w:hAnsi="宋体"/>
                <w:color w:val="auto"/>
                <w:kern w:val="0"/>
                <w:sz w:val="24"/>
              </w:rPr>
            </w:pPr>
            <w:r>
              <w:rPr>
                <w:rFonts w:hint="eastAsia" w:ascii="宋体" w:hAnsi="宋体"/>
                <w:color w:val="auto"/>
                <w:kern w:val="0"/>
                <w:sz w:val="24"/>
              </w:rPr>
              <w:t>1</w:t>
            </w:r>
          </w:p>
        </w:tc>
        <w:tc>
          <w:tcPr>
            <w:tcW w:w="1857" w:type="dxa"/>
            <w:tcBorders>
              <w:top w:val="single" w:color="auto" w:sz="4" w:space="0"/>
              <w:left w:val="single" w:color="auto" w:sz="4" w:space="0"/>
              <w:bottom w:val="single" w:color="auto" w:sz="4" w:space="0"/>
              <w:right w:val="single" w:color="000000" w:sz="2" w:space="0"/>
            </w:tcBorders>
            <w:vAlign w:val="center"/>
          </w:tcPr>
          <w:p w14:paraId="78EEB8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eastAsia="宋体" w:cs="新宋体"/>
                <w:color w:val="auto"/>
                <w:kern w:val="0"/>
                <w:sz w:val="24"/>
                <w:szCs w:val="24"/>
                <w:lang w:val="en-US" w:eastAsia="zh-CN" w:bidi="ar-SA"/>
              </w:rPr>
              <w:t>C23130700-机械设备、五金交电和电子产品批发服务</w:t>
            </w:r>
          </w:p>
        </w:tc>
        <w:tc>
          <w:tcPr>
            <w:tcW w:w="3168" w:type="dxa"/>
            <w:tcBorders>
              <w:top w:val="single" w:color="auto" w:sz="4" w:space="0"/>
              <w:left w:val="single" w:color="000000" w:sz="2" w:space="0"/>
              <w:bottom w:val="single" w:color="auto" w:sz="4" w:space="0"/>
              <w:right w:val="single" w:color="auto" w:sz="4" w:space="0"/>
            </w:tcBorders>
            <w:shd w:val="clear" w:color="auto" w:fill="auto"/>
            <w:vAlign w:val="center"/>
          </w:tcPr>
          <w:p w14:paraId="530C6A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福建省建阳兴欣织造有限责任公司员工宿舍配电箱及元器件采购项目</w:t>
            </w:r>
          </w:p>
        </w:tc>
        <w:tc>
          <w:tcPr>
            <w:tcW w:w="862" w:type="dxa"/>
            <w:tcBorders>
              <w:top w:val="single" w:color="auto" w:sz="4" w:space="0"/>
              <w:left w:val="single" w:color="auto" w:sz="4" w:space="0"/>
              <w:right w:val="single" w:color="auto" w:sz="4" w:space="0"/>
            </w:tcBorders>
            <w:shd w:val="clear" w:color="auto" w:fill="auto"/>
            <w:vAlign w:val="center"/>
          </w:tcPr>
          <w:p w14:paraId="4985B19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default" w:ascii="宋体" w:hAnsi="宋体" w:eastAsia="宋体" w:cs="新宋体"/>
                <w:color w:val="auto"/>
                <w:kern w:val="0"/>
                <w:sz w:val="24"/>
                <w:lang w:val="en-US" w:eastAsia="zh-CN"/>
              </w:rPr>
              <w:t>1</w:t>
            </w:r>
            <w:r>
              <w:rPr>
                <w:rFonts w:hint="eastAsia" w:ascii="宋体" w:hAnsi="宋体" w:cs="新宋体"/>
                <w:color w:val="auto"/>
                <w:kern w:val="0"/>
                <w:sz w:val="24"/>
                <w:lang w:val="en-US" w:eastAsia="zh-CN"/>
              </w:rPr>
              <w:t>批</w:t>
            </w:r>
          </w:p>
        </w:tc>
        <w:tc>
          <w:tcPr>
            <w:tcW w:w="3477" w:type="dxa"/>
            <w:tcBorders>
              <w:top w:val="single" w:color="auto" w:sz="4" w:space="0"/>
              <w:left w:val="single" w:color="auto" w:sz="4" w:space="0"/>
              <w:right w:val="single" w:color="auto" w:sz="4" w:space="0"/>
            </w:tcBorders>
            <w:vAlign w:val="center"/>
          </w:tcPr>
          <w:p w14:paraId="1FD7E4D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eastAsia="宋体" w:cs="宋体"/>
                <w:sz w:val="24"/>
                <w:szCs w:val="24"/>
                <w:lang w:val="en-US" w:eastAsia="zh-CN"/>
              </w:rPr>
              <w:t>644182</w:t>
            </w:r>
          </w:p>
        </w:tc>
      </w:tr>
      <w:tr w14:paraId="689C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339" w:type="dxa"/>
            <w:gridSpan w:val="5"/>
            <w:tcBorders>
              <w:top w:val="single" w:color="auto" w:sz="4" w:space="0"/>
              <w:left w:val="single" w:color="auto" w:sz="4" w:space="0"/>
              <w:bottom w:val="single" w:color="auto" w:sz="4" w:space="0"/>
              <w:right w:val="single" w:color="auto" w:sz="4" w:space="0"/>
            </w:tcBorders>
            <w:vAlign w:val="center"/>
          </w:tcPr>
          <w:p w14:paraId="5B518C9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eastAsia" w:cstheme="minorBidi"/>
                <w:b w:val="0"/>
                <w:color w:val="auto"/>
                <w:kern w:val="0"/>
                <w:sz w:val="24"/>
                <w:szCs w:val="24"/>
                <w:highlight w:val="none"/>
                <w:lang w:val="en-US" w:eastAsia="zh-CN" w:bidi="ar-SA"/>
              </w:rPr>
            </w:pPr>
            <w:r>
              <w:rPr>
                <w:rFonts w:hint="eastAsia" w:cstheme="minorBidi"/>
                <w:b w:val="0"/>
                <w:color w:val="auto"/>
                <w:kern w:val="0"/>
                <w:sz w:val="24"/>
                <w:szCs w:val="24"/>
                <w:highlight w:val="none"/>
                <w:lang w:val="en-US" w:eastAsia="zh-CN" w:bidi="ar-SA"/>
              </w:rPr>
              <w:t>备注：1.供应商的报价应包括本项目涉及的所有费用，包括但不限于货物价款、包装运输、旧配电箱拆除、新配电箱组装及现场安装调试，零乱的跳线整理更换并加长；弱电箱线路整理，桥架安装；安装现场安全措施，垃圾清运，现场恢复，后续墙体孔洞封堵、墙面粉刷等；安装过程的辅材，验收、保修、售后、代理服务费以及根据合同或其它原因应由供应商支付的税金等履行本项目合同所需的费用，还要考虑到合同中可能出现的索赔和变更，采购人不再额外承担任何相关费用。</w:t>
            </w:r>
          </w:p>
          <w:p w14:paraId="0114A5E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420" w:firstLineChars="175"/>
              <w:jc w:val="left"/>
              <w:textAlignment w:val="baseline"/>
              <w:rPr>
                <w:rFonts w:hint="default"/>
                <w:lang w:val="en-US" w:eastAsia="zh-CN"/>
              </w:rPr>
            </w:pPr>
            <w:r>
              <w:rPr>
                <w:rFonts w:hint="eastAsia" w:ascii="宋体" w:hAnsi="宋体" w:eastAsia="宋体" w:cstheme="minorBidi"/>
                <w:b w:val="0"/>
                <w:color w:val="auto"/>
                <w:kern w:val="0"/>
                <w:sz w:val="24"/>
                <w:szCs w:val="24"/>
                <w:highlight w:val="none"/>
                <w:lang w:val="en-US" w:eastAsia="zh-CN" w:bidi="ar-SA"/>
              </w:rPr>
              <w:t>2.供应商应根据自身能力、施工经验、本项目施工现场在监管区内存在不确定因素（如施工作业人员、车辆、机械设备进出受限，施工作业时间有限制，监管区内每日施工时长不超过5个小时、施工人员及设备进入监管区安检规定、工作人员进入监管区时不得携带香烟、打火机、钱包、手机、电子通信工具等违禁品）等情况综合考虑，在认真测算自身成本和费用的基础上，进行合理报价。</w:t>
            </w:r>
          </w:p>
        </w:tc>
      </w:tr>
    </w:tbl>
    <w:p w14:paraId="6D6B73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textAlignment w:val="auto"/>
        <w:outlineLvl w:val="9"/>
        <w:rPr>
          <w:rFonts w:hint="eastAsia" w:cs="宋体"/>
          <w:b w:val="0"/>
          <w:color w:val="auto"/>
          <w:sz w:val="24"/>
          <w:szCs w:val="24"/>
        </w:rPr>
      </w:pPr>
      <w:r>
        <w:rPr>
          <w:rFonts w:hint="eastAsia" w:cs="宋体"/>
          <w:b w:val="0"/>
          <w:color w:val="auto"/>
          <w:sz w:val="24"/>
          <w:szCs w:val="24"/>
        </w:rPr>
        <w:t>（</w:t>
      </w:r>
      <w:r>
        <w:rPr>
          <w:rFonts w:hint="eastAsia" w:cs="宋体"/>
          <w:b w:val="0"/>
          <w:color w:val="auto"/>
          <w:sz w:val="24"/>
          <w:szCs w:val="24"/>
          <w:lang w:eastAsia="zh-CN"/>
        </w:rPr>
        <w:t>三</w:t>
      </w:r>
      <w:r>
        <w:rPr>
          <w:rFonts w:hint="eastAsia" w:cs="宋体"/>
          <w:b w:val="0"/>
          <w:color w:val="auto"/>
          <w:sz w:val="24"/>
          <w:szCs w:val="24"/>
        </w:rPr>
        <w:t>）供应商必须保证提供的所有产品具有在中国境内的合法使用权和用户保护权的产品。供应商所提供的货物和服务应符合国家相关法律法规，如违反国家相关规定而产生的纠纷和责任，均由供应商负全责，若因此给采购人造成损失的，供应商还要负赔偿责任。</w:t>
      </w:r>
    </w:p>
    <w:p w14:paraId="2B85ED11">
      <w:pPr>
        <w:pStyle w:val="9"/>
        <w:spacing w:line="360" w:lineRule="auto"/>
        <w:ind w:left="0" w:leftChars="0" w:firstLine="0" w:firstLineChars="0"/>
      </w:pPr>
      <w:r>
        <w:rPr>
          <w:rFonts w:hint="eastAsia" w:ascii="Calibri" w:hAnsi="Calibri" w:eastAsia="宋体" w:cs="宋体"/>
          <w:b/>
          <w:bCs/>
          <w:color w:val="auto"/>
          <w:kern w:val="2"/>
          <w:sz w:val="24"/>
          <w:szCs w:val="24"/>
          <w:lang w:val="en-US" w:eastAsia="zh-CN" w:bidi="ar-SA"/>
        </w:rPr>
        <w:t>（四）竞价文件中若有提出参考品牌的，供应商所报品牌须在参考品牌范围内，否则报价无效。</w:t>
      </w:r>
    </w:p>
    <w:p w14:paraId="233B035E">
      <w:pPr>
        <w:pStyle w:val="9"/>
        <w:spacing w:line="360" w:lineRule="auto"/>
        <w:ind w:left="0" w:leftChars="0" w:firstLine="0" w:firstLineChars="0"/>
        <w:rPr>
          <w:rFonts w:hint="eastAsia" w:ascii="Calibri" w:hAnsi="Calibri" w:eastAsia="宋体" w:cs="宋体"/>
          <w:b/>
          <w:bCs/>
          <w:color w:val="auto"/>
          <w:kern w:val="2"/>
          <w:sz w:val="24"/>
          <w:szCs w:val="24"/>
          <w:lang w:val="en-US" w:eastAsia="zh-CN" w:bidi="ar-SA"/>
        </w:rPr>
      </w:pPr>
      <w:r>
        <w:rPr>
          <w:rFonts w:hint="eastAsia" w:ascii="Calibri" w:hAnsi="Calibri" w:eastAsia="宋体" w:cs="宋体"/>
          <w:b/>
          <w:bCs/>
          <w:color w:val="auto"/>
          <w:kern w:val="2"/>
          <w:sz w:val="24"/>
          <w:szCs w:val="24"/>
          <w:lang w:val="en-US" w:eastAsia="zh-CN" w:bidi="ar-SA"/>
        </w:rPr>
        <w:t>（五）</w:t>
      </w:r>
      <w:r>
        <w:rPr>
          <w:rFonts w:hint="eastAsia" w:cs="宋体"/>
          <w:b/>
          <w:bCs/>
          <w:color w:val="auto"/>
          <w:kern w:val="2"/>
          <w:sz w:val="24"/>
          <w:szCs w:val="24"/>
          <w:lang w:val="en-US" w:eastAsia="zh-CN" w:bidi="ar-SA"/>
        </w:rPr>
        <w:t>供应商须在响应文件资格及技术商务部分中列出本章“产品详细清单”中所有分项项目所投产品的品牌。</w:t>
      </w:r>
    </w:p>
    <w:p w14:paraId="0590FF4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textAlignment w:val="auto"/>
        <w:outlineLvl w:val="9"/>
        <w:rPr>
          <w:rFonts w:cs="宋体"/>
          <w:b w:val="0"/>
          <w:color w:val="auto"/>
          <w:sz w:val="24"/>
          <w:szCs w:val="24"/>
        </w:rPr>
      </w:pPr>
      <w:r>
        <w:rPr>
          <w:rFonts w:hint="eastAsia" w:cs="宋体"/>
          <w:b w:val="0"/>
          <w:color w:val="auto"/>
          <w:sz w:val="24"/>
          <w:szCs w:val="24"/>
          <w:lang w:eastAsia="zh-CN"/>
        </w:rPr>
        <w:t>（六）</w:t>
      </w:r>
      <w:r>
        <w:rPr>
          <w:rFonts w:hint="eastAsia" w:cs="宋体"/>
          <w:b w:val="0"/>
          <w:color w:val="auto"/>
          <w:sz w:val="24"/>
          <w:szCs w:val="24"/>
        </w:rPr>
        <w:t>本项目合同包成交候选人数量：1名。</w:t>
      </w:r>
    </w:p>
    <w:p w14:paraId="14FD3E00">
      <w:pPr>
        <w:snapToGrid w:val="0"/>
        <w:spacing w:line="400" w:lineRule="exact"/>
        <w:ind w:firstLine="0" w:firstLineChars="0"/>
        <w:jc w:val="left"/>
        <w:outlineLvl w:val="1"/>
        <w:rPr>
          <w:rFonts w:hint="eastAsia" w:eastAsia="宋体"/>
          <w:b/>
          <w:color w:val="auto"/>
          <w:sz w:val="24"/>
          <w:lang w:eastAsia="zh-CN"/>
        </w:rPr>
      </w:pPr>
      <w:bookmarkStart w:id="7" w:name="_GoBack"/>
      <w:bookmarkEnd w:id="7"/>
      <w:r>
        <w:rPr>
          <w:rFonts w:hint="eastAsia" w:ascii="宋体" w:hAnsi="宋体" w:cs="宋体"/>
          <w:b/>
          <w:bCs/>
          <w:color w:val="auto"/>
          <w:sz w:val="24"/>
        </w:rPr>
        <w:t>二、技术和服务要求</w:t>
      </w:r>
      <w:r>
        <w:rPr>
          <w:b/>
          <w:color w:val="auto"/>
          <w:sz w:val="24"/>
        </w:rPr>
        <w:t>（下述所有要求均为不允许</w:t>
      </w:r>
      <w:r>
        <w:rPr>
          <w:rFonts w:hint="eastAsia"/>
          <w:b/>
          <w:color w:val="auto"/>
          <w:sz w:val="24"/>
          <w:lang w:eastAsia="zh-CN"/>
        </w:rPr>
        <w:t>负</w:t>
      </w:r>
      <w:r>
        <w:rPr>
          <w:b/>
          <w:color w:val="auto"/>
          <w:sz w:val="24"/>
        </w:rPr>
        <w:t>偏离的实质性要求，若</w:t>
      </w:r>
      <w:r>
        <w:rPr>
          <w:rFonts w:hint="eastAsia"/>
          <w:b/>
          <w:color w:val="auto"/>
          <w:sz w:val="24"/>
          <w:lang w:eastAsia="zh-CN"/>
        </w:rPr>
        <w:t>有</w:t>
      </w:r>
      <w:r>
        <w:rPr>
          <w:b/>
          <w:color w:val="auto"/>
          <w:sz w:val="24"/>
        </w:rPr>
        <w:t>负偏离则按无效</w:t>
      </w:r>
      <w:r>
        <w:rPr>
          <w:rFonts w:hint="eastAsia"/>
          <w:b/>
          <w:color w:val="auto"/>
          <w:sz w:val="24"/>
          <w:lang w:eastAsia="zh-CN"/>
        </w:rPr>
        <w:t>响应</w:t>
      </w:r>
      <w:r>
        <w:rPr>
          <w:b/>
          <w:color w:val="auto"/>
          <w:sz w:val="24"/>
        </w:rPr>
        <w:t>处理。）</w:t>
      </w:r>
    </w:p>
    <w:p w14:paraId="14F3F9D0">
      <w:pPr>
        <w:pStyle w:val="34"/>
        <w:spacing w:line="360" w:lineRule="auto"/>
        <w:ind w:firstLine="0"/>
        <w:outlineLvl w:val="2"/>
        <w:rPr>
          <w:rFonts w:hint="eastAsia" w:ascii="宋体" w:hAnsi="宋体" w:cs="宋体" w:eastAsiaTheme="minorEastAsia"/>
          <w:b/>
          <w:sz w:val="40"/>
          <w:szCs w:val="40"/>
          <w:highlight w:val="none"/>
          <w:lang w:val="en-US" w:eastAsia="zh-CN"/>
        </w:rPr>
      </w:pPr>
      <w:r>
        <w:rPr>
          <w:rFonts w:hint="eastAsia" w:asciiTheme="minorEastAsia" w:hAnsiTheme="minorEastAsia" w:eastAsiaTheme="minorEastAsia" w:cstheme="minorEastAsia"/>
          <w:color w:val="auto"/>
          <w:sz w:val="24"/>
          <w:szCs w:val="24"/>
        </w:rPr>
        <w:t>1.产品详细</w:t>
      </w:r>
      <w:r>
        <w:rPr>
          <w:rFonts w:hint="eastAsia" w:asciiTheme="minorEastAsia" w:hAnsiTheme="minorEastAsia" w:eastAsiaTheme="minorEastAsia" w:cstheme="minorEastAsia"/>
          <w:color w:val="auto"/>
          <w:sz w:val="24"/>
          <w:szCs w:val="24"/>
          <w:lang w:eastAsia="zh-CN"/>
        </w:rPr>
        <w:t>清单</w:t>
      </w:r>
    </w:p>
    <w:tbl>
      <w:tblPr>
        <w:tblStyle w:val="19"/>
        <w:tblW w:w="100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4"/>
        <w:gridCol w:w="945"/>
        <w:gridCol w:w="1377"/>
        <w:gridCol w:w="3418"/>
        <w:gridCol w:w="916"/>
        <w:gridCol w:w="583"/>
        <w:gridCol w:w="1109"/>
        <w:gridCol w:w="1226"/>
      </w:tblGrid>
      <w:tr w14:paraId="3465E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75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72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C3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分项项目</w:t>
            </w:r>
          </w:p>
          <w:p w14:paraId="3B72DC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5F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88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23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0B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参考</w:t>
            </w:r>
          </w:p>
          <w:p w14:paraId="7BCD7A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p w14:paraId="419AB0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（若有）</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07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p w14:paraId="1B1329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w:t>
            </w:r>
          </w:p>
        </w:tc>
      </w:tr>
      <w:tr w14:paraId="70C0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AB13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（一）1#～5#楼配电箱及元器件设备采购</w:t>
            </w:r>
          </w:p>
        </w:tc>
      </w:tr>
      <w:tr w14:paraId="51B4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3A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BE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1楼总配电箱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D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6A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壁挂式明装配电箱，双层门隔板IP54，箱体尺寸：800mm宽*1300mm高，厚度250mm。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5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9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4CC6">
            <w:pPr>
              <w:jc w:val="center"/>
              <w:rPr>
                <w:rFonts w:hint="eastAsia" w:ascii="宋体" w:hAnsi="宋体" w:eastAsia="宋体" w:cs="宋体"/>
                <w:i w:val="0"/>
                <w:iCs w:val="0"/>
                <w:color w:val="000000"/>
                <w:sz w:val="24"/>
                <w:szCs w:val="24"/>
                <w:u w:val="none"/>
              </w:rPr>
            </w:pPr>
            <w:r>
              <w:rPr>
                <w:rFonts w:hint="eastAsia" w:ascii="宋体" w:hAnsi="宋体" w:eastAsia="宋体" w:cs="宋体"/>
                <w:color w:val="auto"/>
                <w:kern w:val="0"/>
                <w:sz w:val="24"/>
                <w:szCs w:val="24"/>
                <w:highlight w:val="none"/>
                <w:lang w:eastAsia="zh-CN"/>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A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2166.7</w:t>
            </w:r>
          </w:p>
        </w:tc>
      </w:tr>
      <w:tr w14:paraId="4358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59BFA">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8E2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5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B4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3P/200A，A型，漏电动作电流30mA,分断时间≤0.1s,IP20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9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D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90C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B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r>
      <w:tr w14:paraId="578E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EE13">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1827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7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电度表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8E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1"/>
                <w:rFonts w:hint="eastAsia" w:ascii="宋体" w:hAnsi="宋体" w:eastAsia="宋体" w:cs="宋体"/>
                <w:sz w:val="24"/>
                <w:szCs w:val="24"/>
                <w:lang w:val="en-US" w:eastAsia="zh-CN" w:bidi="ar"/>
              </w:rPr>
              <w:t>1.5(6)A，3×220V/380V，2.0级，绝缘电压</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2kV,冲击电压</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6kV，IP20防护，阻燃V0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5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7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583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6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386.7</w:t>
            </w:r>
          </w:p>
        </w:tc>
      </w:tr>
      <w:tr w14:paraId="6EB9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633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1605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8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互感器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96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0.66KV,,变比250/5A,额定容量5VA 0.5S级 防护等级IP20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0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E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A82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6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6AE60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C994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18FB7">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A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E1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3P/C80A，AC230V/400V，Icu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2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2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B1D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E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r>
      <w:tr w14:paraId="53E9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D3CE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CA8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6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5F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3P/C125A，AC230V/400V，Icu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2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1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0A1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2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106.7</w:t>
            </w:r>
          </w:p>
        </w:tc>
      </w:tr>
      <w:tr w14:paraId="050C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2A298">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E0E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B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C9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3P/C100A，AC230V/400V，Icu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3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2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182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0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D11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A6582">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DC6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E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94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3P/C50A，AC230V/400V，Icu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3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F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A73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1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6D53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DDB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BD2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9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DB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8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8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4FD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E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0437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D938">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372B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1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BE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F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3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409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F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r>
      <w:tr w14:paraId="3907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E37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9C1D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F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浪涌保护器(含浪涌后备保护器)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11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E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7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215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6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390.3</w:t>
            </w:r>
          </w:p>
        </w:tc>
      </w:tr>
      <w:tr w14:paraId="7045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1F05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8A67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AF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6B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C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B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B0D8">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A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1462</w:t>
            </w:r>
          </w:p>
        </w:tc>
      </w:tr>
      <w:tr w14:paraId="404D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82A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1F3B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57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C66F">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F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7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449A">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2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5528.3</w:t>
            </w:r>
          </w:p>
        </w:tc>
      </w:tr>
      <w:tr w14:paraId="4326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8A2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5B9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1分厂～5分厂部办公室配电箱</w:t>
            </w: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5D4F1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71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壁挂式明装配电箱，双层门隔板IP54，箱体尺寸：700mm宽*1000mm高，厚度200mm。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4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0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9FF6">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4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r>
      <w:tr w14:paraId="3D3F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3C80258">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CAEC10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68FD7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5B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3P/125A,漏电动作电流30mA,分断时间≤0.1s,IP20,A型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F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7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F62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0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491.7</w:t>
            </w:r>
          </w:p>
        </w:tc>
      </w:tr>
      <w:tr w14:paraId="2149B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7818E34">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83E49C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06280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电度表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2D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1"/>
                <w:rFonts w:hint="eastAsia" w:ascii="宋体" w:hAnsi="宋体" w:eastAsia="宋体" w:cs="宋体"/>
                <w:sz w:val="24"/>
                <w:szCs w:val="24"/>
                <w:lang w:val="en-US" w:eastAsia="zh-CN" w:bidi="ar"/>
              </w:rPr>
              <w:t>1.5(6)A，3×220V，2.0级，绝缘电压</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kV,冲击电压</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6kV，防护等级≧IP20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0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9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6C7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6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386.7</w:t>
            </w:r>
          </w:p>
        </w:tc>
      </w:tr>
      <w:tr w14:paraId="2459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F66C6C1">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4608D0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0A6A2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21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B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B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16D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7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0FCF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2D8EA8B">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730DE4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76E6D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56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E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7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0DA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7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1C44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ECDC4CF">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236DC3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66E15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31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4PC63A/30mA,AC230V/400V，Icu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F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4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201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3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r>
      <w:tr w14:paraId="1E23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9BFA870">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6DB14E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4C789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FA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9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3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A24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1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0406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8D960AF">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08B5AB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6E41B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BA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3P/C25A,AC230V/400V，Icu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6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F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AC0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F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7A05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EC6310F">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8D7DF0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5CAF6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定时器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C1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AC220V/50Hz,阻性16A，感性3A（AC-15）计时误差：≤±2s/天,断电记忆：≥7天,LCD显示、手动/自动切换、电池供电16组开/关，1min～168h（周循环）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8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1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5F5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D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r>
      <w:tr w14:paraId="3331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34AE040">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401F10D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42981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F5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F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5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C7A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3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390.3</w:t>
            </w:r>
          </w:p>
        </w:tc>
      </w:tr>
      <w:tr w14:paraId="170D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0DDC566">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58549B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68DCC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23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6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F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16E0">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7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1548</w:t>
            </w:r>
          </w:p>
        </w:tc>
      </w:tr>
      <w:tr w14:paraId="0A1B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C642596">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51EEB7B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auto" w:sz="4" w:space="0"/>
              <w:bottom w:val="single" w:color="000000" w:sz="4" w:space="0"/>
              <w:right w:val="single" w:color="000000" w:sz="4" w:space="0"/>
            </w:tcBorders>
            <w:shd w:val="clear" w:color="auto" w:fill="auto"/>
            <w:vAlign w:val="center"/>
          </w:tcPr>
          <w:p w14:paraId="67451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AE18">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4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A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B4B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0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5140</w:t>
            </w:r>
          </w:p>
        </w:tc>
      </w:tr>
      <w:tr w14:paraId="0334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C31F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4F5A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1～3楼楼层分配电箱1（宿舍区）</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A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BF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壁挂式明装配电箱，双层门隔板IP54，箱体尺寸：700mm宽*800mm高，厚度200mm。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9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D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E47A">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9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r>
      <w:tr w14:paraId="1AB2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F7058D">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F729A9">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9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E7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3P/80A，漏电动作电流30mA,分断时间≤0.1s,IP20,A型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F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A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8C9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A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r>
      <w:tr w14:paraId="1B7C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157F1E">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5A5877">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A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1A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1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C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728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B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6728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43AAB2">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3FA4F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E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C5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1P/C20A,AC230V/400V，Icu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A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6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28F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A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1652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8793D7">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80CE5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E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07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B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4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1CF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8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1C22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F3F30A">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9ECC89">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F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EA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2P/20A,AC230V/400V，Icu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1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6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25E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8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30BC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D6931C">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0C4D7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3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B9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3P/25A,AC230V/400V，Icu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9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C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62A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5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5A66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F4DD26">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1A0E8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E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18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A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E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536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E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5009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A3B979">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ED663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1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63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4PC25A/30mA,AC230V/400V，Icu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6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2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DC7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E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r>
      <w:tr w14:paraId="5594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ABFA52">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86DCF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6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10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4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3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D2D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7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030D5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62A861">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512F0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2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74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3P/C25A,AC230V/400V，Icu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9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E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065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5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6BA90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E1F266">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9827D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5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定时器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1F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AC220V/50Hz,阻性16A，感性3A（AC-15）计时误差：≤±2s/天,断电记忆：≥7天,LCD显示、手动/自动切换、电池供电16组开/关，1min～168h（周循环）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2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1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035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A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r>
      <w:tr w14:paraId="1FD0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7ED55F">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2424B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C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浪涌保护器(含浪涌后备保护器)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1B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5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9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710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A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390.3</w:t>
            </w:r>
          </w:p>
        </w:tc>
      </w:tr>
      <w:tr w14:paraId="173B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387FB7">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21D77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C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9C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C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8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E978">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9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1232</w:t>
            </w:r>
          </w:p>
        </w:tc>
      </w:tr>
      <w:tr w14:paraId="295C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4AC89D">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2C52B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8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956B">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4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0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CFD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6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4316.7</w:t>
            </w:r>
          </w:p>
        </w:tc>
      </w:tr>
      <w:tr w14:paraId="1218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A51E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6730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1～3楼楼层分配电箱2（办公区）</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5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8BA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壁挂式明装配电箱，双层门隔板IP54，箱体尺寸：600mm宽*800mm高，厚度200mm。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8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3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004B">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2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r>
      <w:tr w14:paraId="4F75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D40946">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E3EA3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3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7E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3P/C63A,漏电动作电流30mA,分断时间≤0.1s,IP20,A型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0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B91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B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143.3</w:t>
            </w:r>
          </w:p>
        </w:tc>
      </w:tr>
      <w:tr w14:paraId="03544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4C5219">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2B3839">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1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BF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8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A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2DC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B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1EB8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C6C699">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2E7E2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9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34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8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1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0C8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8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7573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5EF56C">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1F000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C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FA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C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7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299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A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4C5E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F89026">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23BF9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2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定时器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62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AC220V/50Hz,阻性16A，感性3A（AC-15）计时误差：≤±2s/天,断电记忆：≥7天,LCD显示、手动/自动切换、电池供电16组开/关，1min～168h（周循环）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C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2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25F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1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r>
      <w:tr w14:paraId="45EA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2D5436">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6A09B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5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C6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A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E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B6F4">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1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713.3</w:t>
            </w:r>
          </w:p>
        </w:tc>
      </w:tr>
      <w:tr w14:paraId="1167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1ED9BA">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B09B0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E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7796">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9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3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0086">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E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3743.3</w:t>
            </w:r>
          </w:p>
        </w:tc>
      </w:tr>
      <w:tr w14:paraId="77C1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1A05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7C7F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2分厂厂部电缆分界箱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D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871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电缆分界箱箱体 700mm宽*900mm高*250mm厚，双层门 隔板 </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3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E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CFBD">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F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883.3</w:t>
            </w:r>
          </w:p>
        </w:tc>
      </w:tr>
      <w:tr w14:paraId="54E2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5A1F51">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303AE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E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塑壳断路器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A1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250-250A/3300,,AC400V,Icu=50kA,热磁脱扣，3P</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1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1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E75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9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593.3</w:t>
            </w:r>
          </w:p>
        </w:tc>
      </w:tr>
      <w:tr w14:paraId="3CAA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EB213B">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FC55E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F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塑壳断路器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10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250-200A/3300,,AC400V,Icu=50kA,热磁脱扣，3P</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9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D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7B7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0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506.7</w:t>
            </w:r>
          </w:p>
        </w:tc>
      </w:tr>
      <w:tr w14:paraId="6DF3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E8A49D">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C9481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7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塑壳断路器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56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250-160A/3300,,AC400V,Icu=50kA,热磁脱扣，3P</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3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C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5E1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1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523.3</w:t>
            </w:r>
          </w:p>
        </w:tc>
      </w:tr>
      <w:tr w14:paraId="4B89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136979">
            <w:pPr>
              <w:jc w:val="center"/>
              <w:rPr>
                <w:rFonts w:hint="eastAsia" w:ascii="宋体" w:hAnsi="宋体" w:eastAsia="宋体" w:cs="宋体"/>
                <w:i w:val="0"/>
                <w:iCs w:val="0"/>
                <w:color w:val="000000"/>
                <w:sz w:val="24"/>
                <w:szCs w:val="24"/>
                <w:u w:val="none"/>
              </w:rPr>
            </w:pPr>
          </w:p>
        </w:tc>
        <w:tc>
          <w:tcPr>
            <w:tcW w:w="9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6D405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E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41CD">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E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7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90C2">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C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3470</w:t>
            </w:r>
          </w:p>
        </w:tc>
      </w:tr>
      <w:tr w14:paraId="6123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auto" w:sz="4" w:space="0"/>
              <w:left w:val="single" w:color="000000" w:sz="4" w:space="0"/>
              <w:right w:val="single" w:color="000000" w:sz="4" w:space="0"/>
            </w:tcBorders>
            <w:shd w:val="clear" w:color="auto" w:fill="auto"/>
            <w:vAlign w:val="center"/>
          </w:tcPr>
          <w:p w14:paraId="06710D80">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945" w:type="dxa"/>
            <w:vMerge w:val="restart"/>
            <w:tcBorders>
              <w:top w:val="single" w:color="auto" w:sz="4" w:space="0"/>
              <w:left w:val="single" w:color="000000" w:sz="4" w:space="0"/>
              <w:right w:val="single" w:color="000000" w:sz="4" w:space="0"/>
            </w:tcBorders>
            <w:shd w:val="clear" w:color="auto" w:fill="auto"/>
            <w:vAlign w:val="center"/>
          </w:tcPr>
          <w:p w14:paraId="7F141761">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电缆</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33C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电力电缆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342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（1）电力电缆-WDZC-YJY23-1kV-4*50+1*25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（2）铜芯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A2E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64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0CF8">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1E1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302.8</w:t>
            </w:r>
          </w:p>
        </w:tc>
      </w:tr>
      <w:tr w14:paraId="680F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left w:val="single" w:color="000000" w:sz="4" w:space="0"/>
              <w:bottom w:val="single" w:color="auto" w:sz="4" w:space="0"/>
              <w:right w:val="single" w:color="000000" w:sz="4" w:space="0"/>
            </w:tcBorders>
            <w:shd w:val="clear" w:color="auto" w:fill="auto"/>
            <w:vAlign w:val="center"/>
          </w:tcPr>
          <w:p w14:paraId="55B560A3">
            <w:pPr>
              <w:jc w:val="center"/>
              <w:rPr>
                <w:rFonts w:hint="eastAsia" w:ascii="宋体" w:hAnsi="宋体" w:eastAsia="宋体" w:cs="宋体"/>
                <w:i w:val="0"/>
                <w:iCs w:val="0"/>
                <w:color w:val="000000"/>
                <w:sz w:val="24"/>
                <w:szCs w:val="24"/>
                <w:u w:val="none"/>
              </w:rPr>
            </w:pPr>
          </w:p>
        </w:tc>
        <w:tc>
          <w:tcPr>
            <w:tcW w:w="945" w:type="dxa"/>
            <w:vMerge w:val="continue"/>
            <w:tcBorders>
              <w:left w:val="single" w:color="000000" w:sz="4" w:space="0"/>
              <w:bottom w:val="single" w:color="auto" w:sz="4" w:space="0"/>
              <w:right w:val="single" w:color="000000" w:sz="4" w:space="0"/>
            </w:tcBorders>
            <w:shd w:val="clear" w:color="auto" w:fill="auto"/>
            <w:vAlign w:val="center"/>
          </w:tcPr>
          <w:p w14:paraId="53F0E3E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CD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电力电缆头</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5BB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（1）电力电缆头4*50+1*25 冷缩 1kV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（2）铜芯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3F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4C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CD5D">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0C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112.7</w:t>
            </w:r>
          </w:p>
        </w:tc>
      </w:tr>
      <w:tr w14:paraId="4BF5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auto" w:sz="4" w:space="0"/>
              <w:left w:val="single" w:color="000000" w:sz="4" w:space="0"/>
              <w:right w:val="single" w:color="000000" w:sz="4" w:space="0"/>
            </w:tcBorders>
            <w:shd w:val="clear" w:color="auto" w:fill="auto"/>
            <w:vAlign w:val="center"/>
          </w:tcPr>
          <w:p w14:paraId="7FC3765F">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945" w:type="dxa"/>
            <w:vMerge w:val="restart"/>
            <w:tcBorders>
              <w:top w:val="single" w:color="auto" w:sz="4" w:space="0"/>
              <w:left w:val="single" w:color="000000" w:sz="4" w:space="0"/>
              <w:right w:val="single" w:color="000000" w:sz="4" w:space="0"/>
            </w:tcBorders>
            <w:shd w:val="clear" w:color="auto" w:fill="auto"/>
            <w:vAlign w:val="center"/>
          </w:tcPr>
          <w:p w14:paraId="2385AA5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1～3楼弱电线路桥架</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AA3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低压桥架</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30F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（1)低压桥架100*50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（2）支架配置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241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92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9FAF">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FB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90.7</w:t>
            </w:r>
          </w:p>
        </w:tc>
      </w:tr>
      <w:tr w14:paraId="5C36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left w:val="single" w:color="000000" w:sz="4" w:space="0"/>
              <w:bottom w:val="single" w:color="auto" w:sz="4" w:space="0"/>
              <w:right w:val="single" w:color="000000" w:sz="4" w:space="0"/>
            </w:tcBorders>
            <w:shd w:val="clear" w:color="auto" w:fill="auto"/>
            <w:vAlign w:val="center"/>
          </w:tcPr>
          <w:p w14:paraId="7ECF9A33">
            <w:pPr>
              <w:jc w:val="center"/>
              <w:rPr>
                <w:rFonts w:hint="eastAsia" w:ascii="宋体" w:hAnsi="宋体" w:eastAsia="宋体" w:cs="宋体"/>
                <w:i w:val="0"/>
                <w:iCs w:val="0"/>
                <w:color w:val="000000"/>
                <w:sz w:val="24"/>
                <w:szCs w:val="24"/>
                <w:u w:val="none"/>
              </w:rPr>
            </w:pPr>
          </w:p>
        </w:tc>
        <w:tc>
          <w:tcPr>
            <w:tcW w:w="945" w:type="dxa"/>
            <w:vMerge w:val="continue"/>
            <w:tcBorders>
              <w:left w:val="single" w:color="000000" w:sz="4" w:space="0"/>
              <w:bottom w:val="single" w:color="auto" w:sz="4" w:space="0"/>
              <w:right w:val="single" w:color="000000" w:sz="4" w:space="0"/>
            </w:tcBorders>
            <w:shd w:val="clear" w:color="auto" w:fill="auto"/>
            <w:vAlign w:val="center"/>
          </w:tcPr>
          <w:p w14:paraId="5969E9A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E20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低压桥架</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43E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（1)低压桥架50*50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（2）支架配置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517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EBB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D83B">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01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w:t>
            </w:r>
          </w:p>
        </w:tc>
      </w:tr>
      <w:tr w14:paraId="6ACE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F33C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（二）6#、7#楼配电箱及元器件采购</w:t>
            </w:r>
          </w:p>
        </w:tc>
      </w:tr>
      <w:tr w14:paraId="50A1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2ACBD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04454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1楼栋总配电箱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BE6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1FA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壁挂式明装配电箱，双层门隔板IP54，配电箱位置壁橱格拆除。箱体尺寸：700mm宽*1500mm高，厚度350mm。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B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A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527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E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r>
      <w:tr w14:paraId="1208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B82CBE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532E87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1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C7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3P/200A，漏电动作电流30mA,分断时间≤0.1s,IP44，A型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5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6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09E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2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r>
      <w:tr w14:paraId="1DDA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86B3139">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00A0A50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D6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电度表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B5B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Style w:val="43"/>
                <w:rFonts w:hint="eastAsia" w:ascii="宋体" w:hAnsi="宋体" w:eastAsia="宋体" w:cs="宋体"/>
                <w:b w:val="0"/>
                <w:bCs w:val="0"/>
                <w:sz w:val="24"/>
                <w:szCs w:val="24"/>
                <w:lang w:val="en-US" w:eastAsia="zh-CN" w:bidi="ar"/>
              </w:rPr>
              <w:t>1.5(6)A，3×220V，2.0级，绝缘电压</w:t>
            </w:r>
            <w:r>
              <w:rPr>
                <w:rStyle w:val="42"/>
                <w:rFonts w:hint="eastAsia" w:ascii="宋体" w:hAnsi="宋体" w:eastAsia="宋体" w:cs="宋体"/>
                <w:b w:val="0"/>
                <w:bCs w:val="0"/>
                <w:sz w:val="24"/>
                <w:szCs w:val="24"/>
                <w:lang w:val="en-US" w:eastAsia="zh-CN" w:bidi="ar"/>
              </w:rPr>
              <w:t>≥</w:t>
            </w:r>
            <w:r>
              <w:rPr>
                <w:rStyle w:val="43"/>
                <w:rFonts w:hint="eastAsia" w:ascii="宋体" w:hAnsi="宋体" w:eastAsia="宋体" w:cs="宋体"/>
                <w:b w:val="0"/>
                <w:bCs w:val="0"/>
                <w:sz w:val="24"/>
                <w:szCs w:val="24"/>
                <w:lang w:val="en-US" w:eastAsia="zh-CN" w:bidi="ar"/>
              </w:rPr>
              <w:t>2kV,冲击电压</w:t>
            </w:r>
            <w:r>
              <w:rPr>
                <w:rStyle w:val="42"/>
                <w:rFonts w:hint="eastAsia" w:ascii="宋体" w:hAnsi="宋体" w:eastAsia="宋体" w:cs="宋体"/>
                <w:b w:val="0"/>
                <w:bCs w:val="0"/>
                <w:sz w:val="24"/>
                <w:szCs w:val="24"/>
                <w:lang w:val="en-US" w:eastAsia="zh-CN" w:bidi="ar"/>
              </w:rPr>
              <w:t>≥</w:t>
            </w:r>
            <w:r>
              <w:rPr>
                <w:rStyle w:val="43"/>
                <w:rFonts w:hint="eastAsia" w:ascii="宋体" w:hAnsi="宋体" w:eastAsia="宋体" w:cs="宋体"/>
                <w:b w:val="0"/>
                <w:bCs w:val="0"/>
                <w:sz w:val="24"/>
                <w:szCs w:val="24"/>
                <w:lang w:val="en-US" w:eastAsia="zh-CN" w:bidi="ar"/>
              </w:rPr>
              <w:t>6kV，防护等级</w:t>
            </w:r>
            <w:r>
              <w:rPr>
                <w:rStyle w:val="42"/>
                <w:rFonts w:hint="eastAsia" w:ascii="宋体" w:hAnsi="宋体" w:eastAsia="宋体" w:cs="宋体"/>
                <w:b w:val="0"/>
                <w:bCs w:val="0"/>
                <w:sz w:val="24"/>
                <w:szCs w:val="24"/>
                <w:lang w:val="en-US" w:eastAsia="zh-CN" w:bidi="ar"/>
              </w:rPr>
              <w:t>≥</w:t>
            </w:r>
            <w:r>
              <w:rPr>
                <w:rStyle w:val="43"/>
                <w:rFonts w:hint="eastAsia" w:ascii="宋体" w:hAnsi="宋体" w:eastAsia="宋体" w:cs="宋体"/>
                <w:b w:val="0"/>
                <w:bCs w:val="0"/>
                <w:sz w:val="24"/>
                <w:szCs w:val="24"/>
                <w:lang w:val="en-US" w:eastAsia="zh-CN" w:bidi="ar"/>
              </w:rPr>
              <w:t>IP20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2D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5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50A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06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386.7</w:t>
            </w:r>
          </w:p>
        </w:tc>
      </w:tr>
      <w:tr w14:paraId="2C5E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B792B74">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E1A55B7">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1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互感器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0A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0.66KV,250/5A,5VA 0.5S级 IP20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6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1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9AB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F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3906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34B8A8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80CB2F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C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69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1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3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161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3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1BE1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535ABC0">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C29DC4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C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塑壳断路器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59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3P/C160A,AC230V/400V，Icu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4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6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C2E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4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268.3</w:t>
            </w:r>
          </w:p>
        </w:tc>
      </w:tr>
      <w:tr w14:paraId="522F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56D02B8">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6D34878">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0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浪涌保护器(含浪涌后备保护器)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C6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5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0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609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0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390.3</w:t>
            </w:r>
          </w:p>
        </w:tc>
      </w:tr>
      <w:tr w14:paraId="0C14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95828D7">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D29965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D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73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C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B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84B1">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B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w:t>
            </w:r>
          </w:p>
        </w:tc>
      </w:tr>
      <w:tr w14:paraId="5B84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510F907">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45614B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5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8A0C">
            <w:pPr>
              <w:jc w:val="left"/>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E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1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55D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A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5608.3</w:t>
            </w:r>
          </w:p>
        </w:tc>
      </w:tr>
      <w:tr w14:paraId="7283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6AB26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1B7BC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1楼～3楼层分配电箱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8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46E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壁挂式明装配电箱，双层门隔板IP54，箱体尺寸：700mm宽*800mm高，厚度200mm。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D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6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E12E">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A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r>
      <w:tr w14:paraId="2B0D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3D066F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06C83F4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1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DD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3P/160A，漏电动作电流30mA,分断时间≤0.1s,IP20,A型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9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2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723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5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593.3</w:t>
            </w:r>
          </w:p>
        </w:tc>
      </w:tr>
      <w:tr w14:paraId="3591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34DEEB7">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20110F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7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电度表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1F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1"/>
                <w:rFonts w:hint="eastAsia" w:ascii="宋体" w:hAnsi="宋体" w:eastAsia="宋体" w:cs="宋体"/>
                <w:sz w:val="24"/>
                <w:szCs w:val="24"/>
                <w:lang w:val="en-US" w:eastAsia="zh-CN" w:bidi="ar"/>
              </w:rPr>
              <w:t>1.5(6)A，3×220V，2.0级，绝缘电压</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2kV,冲击电压≧6kV，防护等级≧IP20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6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1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4A7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B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386.7</w:t>
            </w:r>
          </w:p>
        </w:tc>
      </w:tr>
      <w:tr w14:paraId="0B9D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5C396D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11E6C6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4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D8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B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E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408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C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4683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F9753F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3D9E19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0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C8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A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2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D93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9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41AA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056B4C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AC2304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9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E7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7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4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9CB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F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63DC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5FCA37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26F0DA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3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98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8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2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535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6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3BB0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1048832">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3F033B8">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7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66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9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9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ACC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5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189A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76917C0">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389A8D8">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4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DB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4PC40A/30mA,AC230V/400V，Icu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7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1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F14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4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r>
      <w:tr w14:paraId="4E4E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F8C82A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05C41A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1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C2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4PC25A/30mA,AC230V/400V，Icu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9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2E5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2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r>
      <w:tr w14:paraId="57F9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AAB487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94B117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F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49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5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1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B60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5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7D9F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63F478C">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35BE91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9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定时器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F3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AC220V/50Hz,阻性16A，感性3A（AC-15）计时误差：≤±2s/天,断电记忆：≥7天,LCD显示、手动/自动切换、电池供电16组开/关，1min～168h（周循环）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6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9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1B8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F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r>
      <w:tr w14:paraId="1731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7F1E424">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B624B2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6A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D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9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AF3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E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766.3</w:t>
            </w:r>
          </w:p>
        </w:tc>
      </w:tr>
      <w:tr w14:paraId="4DD7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8C6C1E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981C3A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8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56E1">
            <w:pPr>
              <w:jc w:val="left"/>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F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2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653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E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3923.3</w:t>
            </w:r>
          </w:p>
        </w:tc>
      </w:tr>
      <w:tr w14:paraId="0839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1304C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55F2F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6#～8#楼外分界箱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E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3E5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电缆分界箱箱体 1500mm高*700mm宽*350mm厚双层门隔板IP54   </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D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4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4A47">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0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3733.3</w:t>
            </w:r>
          </w:p>
        </w:tc>
      </w:tr>
      <w:tr w14:paraId="386C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F37567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D399B9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D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塑壳断路器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99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630-630A/3300,AC400V,Icu=50kA,热磁脱扣，3P</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5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E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F9F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B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1976.7</w:t>
            </w:r>
          </w:p>
        </w:tc>
      </w:tr>
      <w:tr w14:paraId="7599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C33E2E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21B323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9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塑壳断路器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79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630-500A/3300,,AC400V,Icu=50kA,热磁脱扣，3P</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F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A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0AD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E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1740</w:t>
            </w:r>
          </w:p>
        </w:tc>
      </w:tr>
      <w:tr w14:paraId="284FD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E9B04C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2258A9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A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塑壳断路器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79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400-350A/3300,,AC400V,Icu=50kA,热磁脱扣，3P</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B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F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100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F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1526.7</w:t>
            </w:r>
          </w:p>
        </w:tc>
      </w:tr>
      <w:tr w14:paraId="1FC8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97ED39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BF0A4A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8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5414">
            <w:pPr>
              <w:jc w:val="left"/>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C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3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F809">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7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8890</w:t>
            </w:r>
          </w:p>
        </w:tc>
      </w:tr>
      <w:tr w14:paraId="2B07E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right w:val="single" w:color="000000" w:sz="4" w:space="0"/>
            </w:tcBorders>
            <w:shd w:val="clear" w:color="auto" w:fill="auto"/>
            <w:vAlign w:val="center"/>
          </w:tcPr>
          <w:p w14:paraId="0CD17DC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05EDF3C0">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电缆</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DF9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电力电缆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1C9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（1）电力电缆-WDZC-YJY23-1kV-4*50+1*25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（2）铜芯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AAE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187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CB9E">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8BA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302.8</w:t>
            </w:r>
          </w:p>
        </w:tc>
      </w:tr>
      <w:tr w14:paraId="3494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left w:val="single" w:color="000000" w:sz="4" w:space="0"/>
              <w:bottom w:val="nil"/>
              <w:right w:val="single" w:color="000000" w:sz="4" w:space="0"/>
            </w:tcBorders>
            <w:shd w:val="clear" w:color="auto" w:fill="auto"/>
            <w:vAlign w:val="center"/>
          </w:tcPr>
          <w:p w14:paraId="5FCF7958">
            <w:pPr>
              <w:jc w:val="center"/>
              <w:rPr>
                <w:rFonts w:hint="eastAsia" w:ascii="宋体" w:hAnsi="宋体" w:eastAsia="宋体" w:cs="宋体"/>
                <w:i w:val="0"/>
                <w:iCs w:val="0"/>
                <w:color w:val="000000"/>
                <w:sz w:val="24"/>
                <w:szCs w:val="24"/>
                <w:u w:val="none"/>
              </w:rPr>
            </w:pPr>
          </w:p>
        </w:tc>
        <w:tc>
          <w:tcPr>
            <w:tcW w:w="945" w:type="dxa"/>
            <w:vMerge w:val="continue"/>
            <w:tcBorders>
              <w:left w:val="single" w:color="000000" w:sz="4" w:space="0"/>
              <w:bottom w:val="nil"/>
              <w:right w:val="single" w:color="000000" w:sz="4" w:space="0"/>
            </w:tcBorders>
            <w:shd w:val="clear" w:color="auto" w:fill="auto"/>
            <w:vAlign w:val="center"/>
          </w:tcPr>
          <w:p w14:paraId="650FE82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6D1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电力电缆头</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B44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（1）电力电缆头4*50+1*25 冷缩 1kV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（2）铜芯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52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E1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EBDF">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CD5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112.7</w:t>
            </w:r>
          </w:p>
        </w:tc>
      </w:tr>
      <w:tr w14:paraId="546B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right w:val="single" w:color="000000" w:sz="4" w:space="0"/>
            </w:tcBorders>
            <w:shd w:val="clear" w:color="auto" w:fill="auto"/>
            <w:vAlign w:val="center"/>
          </w:tcPr>
          <w:p w14:paraId="6D7333B3">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50B3CB9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1～3楼弱电线路桥架</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95A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低压桥架</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029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（1)低压桥架100*50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（2）支架配置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28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A6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45BF">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325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90.7</w:t>
            </w:r>
          </w:p>
        </w:tc>
      </w:tr>
      <w:tr w14:paraId="5A06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left w:val="single" w:color="000000" w:sz="4" w:space="0"/>
              <w:bottom w:val="nil"/>
              <w:right w:val="single" w:color="000000" w:sz="4" w:space="0"/>
            </w:tcBorders>
            <w:shd w:val="clear" w:color="auto" w:fill="auto"/>
            <w:vAlign w:val="center"/>
          </w:tcPr>
          <w:p w14:paraId="190B68CC">
            <w:pPr>
              <w:jc w:val="center"/>
              <w:rPr>
                <w:rFonts w:hint="eastAsia" w:ascii="宋体" w:hAnsi="宋体" w:eastAsia="宋体" w:cs="宋体"/>
                <w:i w:val="0"/>
                <w:iCs w:val="0"/>
                <w:color w:val="000000"/>
                <w:sz w:val="24"/>
                <w:szCs w:val="24"/>
                <w:u w:val="none"/>
              </w:rPr>
            </w:pPr>
          </w:p>
        </w:tc>
        <w:tc>
          <w:tcPr>
            <w:tcW w:w="945" w:type="dxa"/>
            <w:vMerge w:val="continue"/>
            <w:tcBorders>
              <w:left w:val="single" w:color="000000" w:sz="4" w:space="0"/>
              <w:bottom w:val="nil"/>
              <w:right w:val="single" w:color="000000" w:sz="4" w:space="0"/>
            </w:tcBorders>
            <w:shd w:val="clear" w:color="auto" w:fill="auto"/>
            <w:vAlign w:val="center"/>
          </w:tcPr>
          <w:p w14:paraId="00B99F4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584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低压桥架</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88F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（1)低压桥架50*50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（2）支架配置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2D4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FE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5A49">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F3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w:t>
            </w:r>
          </w:p>
        </w:tc>
      </w:tr>
      <w:tr w14:paraId="2BBA3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F27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（三）8#楼配电箱及元器件采购</w:t>
            </w:r>
          </w:p>
        </w:tc>
      </w:tr>
      <w:tr w14:paraId="5C8F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5E2F2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7C3A3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1楼总配电箱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D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1F0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壁挂式明装配电箱，双层门隔板IP54，配电箱位置壁橱格拆除。箱体尺寸：600mm宽*700mm高，厚度200mm。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E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D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7F34">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4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1063.3</w:t>
            </w:r>
          </w:p>
        </w:tc>
      </w:tr>
      <w:tr w14:paraId="670A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39E0C8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0B98D1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7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D6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3P/125A，漏电动作电流30mA,分断时间≤0.1s,IP20,A型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E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D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15B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5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491.7</w:t>
            </w:r>
          </w:p>
        </w:tc>
      </w:tr>
      <w:tr w14:paraId="05B9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E3F0C34">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0DBBDD0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2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A6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8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1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F29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B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5788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2358EC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D03130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E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C1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1P/C20A,AC230V/400V，Icu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4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9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460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6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7361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8C00BAC">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F1EBF9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B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82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F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9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B1E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1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20B4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3A36EE8">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05C4A67">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C7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5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4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D93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8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43FE6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F80AF6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091209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8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45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9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6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512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0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3693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7C7C449">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A72349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D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浪涌保护器(含浪涌后备保护器)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08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C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4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6EC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B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390.3</w:t>
            </w:r>
          </w:p>
        </w:tc>
      </w:tr>
      <w:tr w14:paraId="2996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206F943">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4E8664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4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5F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D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9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1A17">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8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1079.7</w:t>
            </w:r>
          </w:p>
        </w:tc>
      </w:tr>
      <w:tr w14:paraId="6410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F28755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CE44B4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2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2F9F">
            <w:pPr>
              <w:jc w:val="left"/>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7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A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DD9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1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3829.7</w:t>
            </w:r>
          </w:p>
        </w:tc>
      </w:tr>
      <w:tr w14:paraId="4812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18035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58A6F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2#～4#楼层分配电箱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4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64E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新装壁挂式明装配电箱，双层门隔板IP54，箱体尺寸：600mm宽*800mm高，厚度200mm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4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9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9C27">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A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r>
      <w:tr w14:paraId="728A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04FCE64">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AE8B75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C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92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3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0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7C8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143.3</w:t>
            </w:r>
          </w:p>
        </w:tc>
      </w:tr>
      <w:tr w14:paraId="63A7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D3F1FA2">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BE4089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2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84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3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3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891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B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4F34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1CBFEF8">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3DFB55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A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9D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0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9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182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D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71D3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9BE994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C9E43E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4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定时器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36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AC220V/50Hz,阻性16A，感性3A（AC-15）计时误差：≤±2s/天,断电记忆：≥7天,LCD显示、手动/自动切换、电池供电16组开/关，1min～168h（周循环）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C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2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153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B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r>
      <w:tr w14:paraId="0670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FE66867">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072B1D7">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E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E2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1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AD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AD89">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2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614.3</w:t>
            </w:r>
          </w:p>
        </w:tc>
      </w:tr>
      <w:tr w14:paraId="3AE7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202C1AB">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9310A4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9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3590">
            <w:pPr>
              <w:jc w:val="left"/>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A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D881">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7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1933.3</w:t>
            </w:r>
          </w:p>
        </w:tc>
      </w:tr>
      <w:tr w14:paraId="6307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right w:val="single" w:color="000000" w:sz="4" w:space="0"/>
            </w:tcBorders>
            <w:shd w:val="clear" w:color="auto" w:fill="auto"/>
            <w:vAlign w:val="center"/>
          </w:tcPr>
          <w:p w14:paraId="2D74357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0AC26011">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电缆</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593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电力电缆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676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（1）电力电缆-WDZC-YJY23-1kV-4*50+1*25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（2）铜芯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B5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341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3BCD">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1A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302.8</w:t>
            </w:r>
          </w:p>
        </w:tc>
      </w:tr>
      <w:tr w14:paraId="224B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left w:val="single" w:color="000000" w:sz="4" w:space="0"/>
              <w:bottom w:val="nil"/>
              <w:right w:val="single" w:color="000000" w:sz="4" w:space="0"/>
            </w:tcBorders>
            <w:shd w:val="clear" w:color="auto" w:fill="auto"/>
            <w:vAlign w:val="center"/>
          </w:tcPr>
          <w:p w14:paraId="045593C5">
            <w:pPr>
              <w:jc w:val="center"/>
              <w:rPr>
                <w:rFonts w:hint="eastAsia" w:ascii="宋体" w:hAnsi="宋体" w:eastAsia="宋体" w:cs="宋体"/>
                <w:i w:val="0"/>
                <w:iCs w:val="0"/>
                <w:color w:val="000000"/>
                <w:sz w:val="24"/>
                <w:szCs w:val="24"/>
                <w:u w:val="none"/>
              </w:rPr>
            </w:pPr>
          </w:p>
        </w:tc>
        <w:tc>
          <w:tcPr>
            <w:tcW w:w="945" w:type="dxa"/>
            <w:vMerge w:val="continue"/>
            <w:tcBorders>
              <w:left w:val="single" w:color="000000" w:sz="4" w:space="0"/>
              <w:bottom w:val="nil"/>
              <w:right w:val="single" w:color="000000" w:sz="4" w:space="0"/>
            </w:tcBorders>
            <w:shd w:val="clear" w:color="auto" w:fill="auto"/>
            <w:vAlign w:val="center"/>
          </w:tcPr>
          <w:p w14:paraId="7229BB4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B0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电力电缆头</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3AD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（1）电力电缆头4*50+1*25 冷缩 1kV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（2）铜芯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0F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B7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6BD2">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AE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112.7</w:t>
            </w:r>
          </w:p>
        </w:tc>
      </w:tr>
      <w:tr w14:paraId="71C4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right w:val="single" w:color="000000" w:sz="4" w:space="0"/>
            </w:tcBorders>
            <w:shd w:val="clear" w:color="auto" w:fill="auto"/>
            <w:vAlign w:val="center"/>
          </w:tcPr>
          <w:p w14:paraId="6C3C77CD">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1147FC6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1～4楼弱电线路桥架</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939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低压桥架</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DB6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（1)低压桥架100*50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（2）支架配置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2D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2E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340E">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58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90.7</w:t>
            </w:r>
          </w:p>
        </w:tc>
      </w:tr>
      <w:tr w14:paraId="0E61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left w:val="single" w:color="000000" w:sz="4" w:space="0"/>
              <w:bottom w:val="nil"/>
              <w:right w:val="single" w:color="000000" w:sz="4" w:space="0"/>
            </w:tcBorders>
            <w:shd w:val="clear" w:color="auto" w:fill="auto"/>
            <w:vAlign w:val="center"/>
          </w:tcPr>
          <w:p w14:paraId="7A63AA65">
            <w:pPr>
              <w:jc w:val="center"/>
              <w:rPr>
                <w:rFonts w:hint="eastAsia" w:ascii="宋体" w:hAnsi="宋体" w:eastAsia="宋体" w:cs="宋体"/>
                <w:i w:val="0"/>
                <w:iCs w:val="0"/>
                <w:color w:val="000000"/>
                <w:sz w:val="24"/>
                <w:szCs w:val="24"/>
                <w:u w:val="none"/>
              </w:rPr>
            </w:pPr>
          </w:p>
        </w:tc>
        <w:tc>
          <w:tcPr>
            <w:tcW w:w="945" w:type="dxa"/>
            <w:vMerge w:val="continue"/>
            <w:tcBorders>
              <w:left w:val="single" w:color="000000" w:sz="4" w:space="0"/>
              <w:bottom w:val="nil"/>
              <w:right w:val="single" w:color="000000" w:sz="4" w:space="0"/>
            </w:tcBorders>
            <w:shd w:val="clear" w:color="auto" w:fill="auto"/>
            <w:vAlign w:val="center"/>
          </w:tcPr>
          <w:p w14:paraId="4515CE3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B86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低压桥架</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2D9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（1)低压桥架50*50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（2）支架配置</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A3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A9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m</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6656">
            <w:pPr>
              <w:jc w:val="center"/>
              <w:rPr>
                <w:rFonts w:hint="eastAsia" w:ascii="宋体" w:hAnsi="宋体" w:eastAsia="宋体" w:cs="宋体"/>
                <w:i w:val="0"/>
                <w:iCs w:val="0"/>
                <w:color w:val="000000"/>
                <w:kern w:val="2"/>
                <w:sz w:val="24"/>
                <w:szCs w:val="24"/>
                <w:u w:val="none"/>
                <w:lang w:val="en-US" w:eastAsia="zh-CN" w:bidi="ar-SA"/>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8F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61</w:t>
            </w:r>
          </w:p>
        </w:tc>
      </w:tr>
      <w:tr w14:paraId="7108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A25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（四）12#楼配电箱及元器件采购</w:t>
            </w:r>
          </w:p>
        </w:tc>
      </w:tr>
      <w:tr w14:paraId="66EF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309EE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4E248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1楼栋总配电箱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9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8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壁挂式明装配电箱，双层门隔板IP54，箱体尺寸：600mm宽*800mm高，厚度200mm。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6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6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6772">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0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883.3</w:t>
            </w:r>
          </w:p>
        </w:tc>
      </w:tr>
      <w:tr w14:paraId="3FA9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90D9214">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39FA74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3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F8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3P/100A，漏电动作电流30mA,分断时间≤0.1s,IP20,A型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7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7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79E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E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433.3</w:t>
            </w:r>
          </w:p>
        </w:tc>
      </w:tr>
      <w:tr w14:paraId="6B40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922206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1E25297">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9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4D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0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C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F5F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8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6C960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F7A0070">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E96763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D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57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3P/C63A,AC230V/400V，Icu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2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0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7A6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F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66A3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931C443">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220CC9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C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45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4PC25A/30mA,AC230V/400V，Icu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7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9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089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B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r>
      <w:tr w14:paraId="7869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AF1E02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6C72F3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1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DD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3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4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BF8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3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5208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0DF2D1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0417A47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E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86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A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B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010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E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0415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8656F24">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9768DB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6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浪涌保护器(含浪涌后备保护器)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4B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B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F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910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C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390.3</w:t>
            </w:r>
          </w:p>
        </w:tc>
      </w:tr>
      <w:tr w14:paraId="3088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42E48FA">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57979D8">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C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0C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F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B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99DB">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D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761</w:t>
            </w:r>
          </w:p>
        </w:tc>
      </w:tr>
      <w:tr w14:paraId="2E55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83E6722">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5064C0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2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2D48">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7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A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9099">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9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3321.7</w:t>
            </w:r>
          </w:p>
        </w:tc>
      </w:tr>
      <w:tr w14:paraId="4AC6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23F6F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2CC70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1楼分配电箱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4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DA8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壁挂式明装配电箱，双层门隔板IP54，箱体尺寸：400mm宽*500mm高，厚度200mm。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6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5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D25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6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r>
      <w:tr w14:paraId="3B4D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06B9231">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243B7D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D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5C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3P/C63A，漏电动作电流30mA,分断时间≤0.1s,IP20,A型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6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5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F23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7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143.3</w:t>
            </w:r>
          </w:p>
        </w:tc>
      </w:tr>
      <w:tr w14:paraId="5253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33A2C1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70723CE">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3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AE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5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1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183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7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1B7E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9F280FF">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73F2ED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B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E9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C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B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336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0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287B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95A264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96B4D3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F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DE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C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2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B76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F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2E46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A59F53C">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CD0DA0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B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9C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9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0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184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F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348.7</w:t>
            </w:r>
          </w:p>
        </w:tc>
      </w:tr>
      <w:tr w14:paraId="1B19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297F92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E80C848">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C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BA68">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0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5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EECA">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E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876.7</w:t>
            </w:r>
          </w:p>
        </w:tc>
      </w:tr>
      <w:tr w14:paraId="3271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1549C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745B4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2楼分配电箱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A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FB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壁挂式明装配电箱，双层门隔板IP54。箱体尺寸：500mm宽*600mm高，厚度200mm。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C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F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15EB">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5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1063.3</w:t>
            </w:r>
          </w:p>
        </w:tc>
      </w:tr>
      <w:tr w14:paraId="1189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9FF2F2C">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549A1C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2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E7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0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2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E7C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7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143.3</w:t>
            </w:r>
          </w:p>
        </w:tc>
      </w:tr>
      <w:tr w14:paraId="22AB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20F86C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5E9FA9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B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3F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A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B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ACD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1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r>
      <w:tr w14:paraId="76E9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F68001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7F77A3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D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46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0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2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EFE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4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69F9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EE0A092">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76A304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D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CD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6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7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EAA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7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1240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D09D46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C70E77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2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A5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3P/C25A,AC230V/400V，Icu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E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7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0DF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9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r>
      <w:tr w14:paraId="3625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057DAE8">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CBCE5A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2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EF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9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9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551A">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4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528.7</w:t>
            </w:r>
          </w:p>
        </w:tc>
      </w:tr>
      <w:tr w14:paraId="7C72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72692A13">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E2BF702">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9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5864">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0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E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9DEF">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8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w:t>
            </w:r>
          </w:p>
        </w:tc>
      </w:tr>
      <w:tr w14:paraId="7D08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294B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（五）13#楼配电箱及元器件采购</w:t>
            </w:r>
          </w:p>
        </w:tc>
      </w:tr>
      <w:tr w14:paraId="09BB0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243B9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256CB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1楼总配电箱</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F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AF4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壁挂式明装配电箱，双层门隔板IP54，箱体尺寸：700mm宽*800mm高，厚度200mm。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4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F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CF1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F9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1200</w:t>
            </w:r>
          </w:p>
        </w:tc>
      </w:tr>
      <w:tr w14:paraId="1F74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3B63C2A">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82868A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6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F5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3P/160A，漏电动作电流30mA,分断时间≤0.1s,IP20,A型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D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C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BCE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44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593.3</w:t>
            </w:r>
          </w:p>
        </w:tc>
      </w:tr>
      <w:tr w14:paraId="5973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3E8FE52">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D60622A">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3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电度表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CF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1"/>
                <w:rFonts w:hint="eastAsia" w:ascii="宋体" w:hAnsi="宋体" w:eastAsia="宋体" w:cs="宋体"/>
                <w:sz w:val="24"/>
                <w:szCs w:val="24"/>
                <w:lang w:val="en-US" w:eastAsia="zh-CN" w:bidi="ar"/>
              </w:rPr>
              <w:t>1.5(6)A，3×220V，2.0级，绝缘电压</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2kV,冲击电压</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6kV，防护等级</w:t>
            </w:r>
            <w:r>
              <w:rPr>
                <w:rStyle w:val="42"/>
                <w:rFonts w:hint="eastAsia" w:ascii="宋体" w:hAnsi="宋体" w:eastAsia="宋体" w:cs="宋体"/>
                <w:sz w:val="24"/>
                <w:szCs w:val="24"/>
                <w:lang w:val="en-US" w:eastAsia="zh-CN" w:bidi="ar"/>
              </w:rPr>
              <w:t>≥</w:t>
            </w:r>
            <w:r>
              <w:rPr>
                <w:rStyle w:val="41"/>
                <w:rFonts w:hint="eastAsia" w:ascii="宋体" w:hAnsi="宋体" w:eastAsia="宋体" w:cs="宋体"/>
                <w:sz w:val="24"/>
                <w:szCs w:val="24"/>
                <w:lang w:val="en-US" w:eastAsia="zh-CN" w:bidi="ar"/>
              </w:rPr>
              <w:t>IP20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70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9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E6B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77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386.7</w:t>
            </w:r>
          </w:p>
        </w:tc>
      </w:tr>
      <w:tr w14:paraId="1E35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644781F">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D35F179">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5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互感器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F6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80/5A 0.5级</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2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895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52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55</w:t>
            </w:r>
          </w:p>
        </w:tc>
      </w:tr>
      <w:tr w14:paraId="6944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FC2AFC3">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2F39864">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6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62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6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E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390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5A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29.3</w:t>
            </w:r>
          </w:p>
        </w:tc>
      </w:tr>
      <w:tr w14:paraId="7DA2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37C8E5C">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FF8DF79">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8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B7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2PC20A/30mA,AC230V/400V，Icu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A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5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B92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30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37.7</w:t>
            </w:r>
          </w:p>
        </w:tc>
      </w:tr>
      <w:tr w14:paraId="25C1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3D304B8">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B34776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7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4A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7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2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1C6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6F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37.7</w:t>
            </w:r>
          </w:p>
        </w:tc>
      </w:tr>
      <w:tr w14:paraId="0E7D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678E003">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A2BA05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5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D0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8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5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68AC">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9B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48.7</w:t>
            </w:r>
          </w:p>
        </w:tc>
      </w:tr>
      <w:tr w14:paraId="2DEBC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02A18FA">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2DAA7C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1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时间定时器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94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AC220V/50Hz,阻性16A，感性3A（AC-15）计时误差：≤±2s/天,断电记忆：≥7天,LCD显示、手动/自动切换、电池供电16组开/关，1min～168h（周循环）</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B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B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4A2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A1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57.3</w:t>
            </w:r>
          </w:p>
        </w:tc>
      </w:tr>
      <w:tr w14:paraId="1635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9B2F4FA">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2281D4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9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浪涌保护器(含浪涌后备保护器)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2D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9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3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D89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E9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390.3</w:t>
            </w:r>
          </w:p>
        </w:tc>
      </w:tr>
      <w:tr w14:paraId="6C90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A7E9271">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91B5D5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7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4E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D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9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9245">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97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1135.7</w:t>
            </w:r>
          </w:p>
        </w:tc>
      </w:tr>
      <w:tr w14:paraId="1DE9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3429730">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852323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1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9073">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0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4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DFFD">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FA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4385</w:t>
            </w:r>
          </w:p>
        </w:tc>
      </w:tr>
      <w:tr w14:paraId="645D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6E215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17610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2楼配电箱1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0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1D8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壁挂式明装配电箱，双层门隔板IP54，箱体尺寸：700mm宽*800mm高，厚度200mm。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1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D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340A">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B5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1200</w:t>
            </w:r>
          </w:p>
        </w:tc>
      </w:tr>
      <w:tr w14:paraId="592C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1901831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8D7171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3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2D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3P/C63A，漏电动作电流30mA,分断时间≤0.1s,IP20,A型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1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2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529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CB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143.3</w:t>
            </w:r>
          </w:p>
        </w:tc>
      </w:tr>
      <w:tr w14:paraId="37CB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7A8EB0A">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4A446D8">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1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2A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3P/C63A,AC230V/400V，Icu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0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B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147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AB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48.7</w:t>
            </w:r>
          </w:p>
        </w:tc>
      </w:tr>
      <w:tr w14:paraId="0962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64D3F0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18E32AB7">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8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01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3P/C40A,AC230V/400V，Icu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5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3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029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D6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48.7</w:t>
            </w:r>
          </w:p>
        </w:tc>
      </w:tr>
      <w:tr w14:paraId="24E0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048E90A7">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833DB8F">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B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1B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3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6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35F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9B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29.3</w:t>
            </w:r>
          </w:p>
        </w:tc>
      </w:tr>
      <w:tr w14:paraId="61E8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B44BC46">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C2F9E1D">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4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13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5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9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842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40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37.7</w:t>
            </w:r>
          </w:p>
        </w:tc>
      </w:tr>
      <w:tr w14:paraId="5CA6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697BC48D">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14F1EC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6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84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8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2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418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E9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390.3</w:t>
            </w:r>
          </w:p>
        </w:tc>
      </w:tr>
      <w:tr w14:paraId="6CA3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7E8A81F">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068A0C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E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4C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6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2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6DE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79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1253.3</w:t>
            </w:r>
          </w:p>
        </w:tc>
      </w:tr>
      <w:tr w14:paraId="6736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58493D93">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E775F8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9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62A1">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F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F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C701">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AF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4550</w:t>
            </w:r>
          </w:p>
        </w:tc>
      </w:tr>
      <w:tr w14:paraId="0486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restart"/>
            <w:tcBorders>
              <w:top w:val="single" w:color="000000" w:sz="4" w:space="0"/>
              <w:left w:val="single" w:color="000000" w:sz="4" w:space="0"/>
              <w:bottom w:val="nil"/>
              <w:right w:val="single" w:color="000000" w:sz="4" w:space="0"/>
            </w:tcBorders>
            <w:shd w:val="clear" w:color="auto" w:fill="auto"/>
            <w:vAlign w:val="center"/>
          </w:tcPr>
          <w:p w14:paraId="17EC8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475C2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2楼配电箱2</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5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配电箱箱体</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3A0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壁挂式明装配电箱，双层门隔板IP54，箱体尺寸：700mm宽*800mm高，厚度200mm。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C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B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9C57">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3A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1063.3</w:t>
            </w:r>
          </w:p>
        </w:tc>
      </w:tr>
      <w:tr w14:paraId="6108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66E6221">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ABBCFCC">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1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31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3P/C63A，漏电动作电流30mA,分断时间≤0.1s,IP20,A型</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7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1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203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E6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143.3</w:t>
            </w:r>
          </w:p>
        </w:tc>
      </w:tr>
      <w:tr w14:paraId="6B54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231A0F6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1E9213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E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44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1P/C16A,AC230V/400V，Icu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1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4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8C0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23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29.3</w:t>
            </w:r>
          </w:p>
        </w:tc>
      </w:tr>
      <w:tr w14:paraId="52F9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C4F1F4E">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B77B9C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4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4C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2PC16A/30mA,AC230V/400V，Icu</w:t>
            </w:r>
            <w:r>
              <w:rPr>
                <w:rStyle w:val="42"/>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6kA</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6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8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E93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62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37.7</w:t>
            </w:r>
          </w:p>
        </w:tc>
      </w:tr>
      <w:tr w14:paraId="4D2D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44CDAD67">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95355B8">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8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浪涌保护器(含浪涌后备保护器)</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CE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Ⅱ级,8/20μs,AC275V，标称放电电流20kA，最大放电电流40kA，残压≤1.8kV，1P+N，热脱离保护、故障指示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1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4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70E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德力西、正泰、人民</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F9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390.3</w:t>
            </w:r>
          </w:p>
        </w:tc>
      </w:tr>
      <w:tr w14:paraId="2A0E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4" w:type="dxa"/>
            <w:vMerge w:val="continue"/>
            <w:tcBorders>
              <w:top w:val="single" w:color="000000" w:sz="4" w:space="0"/>
              <w:left w:val="single" w:color="000000" w:sz="4" w:space="0"/>
              <w:bottom w:val="nil"/>
              <w:right w:val="single" w:color="000000" w:sz="4" w:space="0"/>
            </w:tcBorders>
            <w:shd w:val="clear" w:color="auto" w:fill="auto"/>
            <w:vAlign w:val="center"/>
          </w:tcPr>
          <w:p w14:paraId="30982BE5">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BA06B4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C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线路整理</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88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查清后端各线路去向，各开关做好用途标识各路电线包热缩管按黄、绿、红、兰分辨。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1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D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0683">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24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1567.3</w:t>
            </w:r>
          </w:p>
        </w:tc>
      </w:tr>
      <w:tr w14:paraId="2562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C1A822F">
            <w:pPr>
              <w:jc w:val="center"/>
              <w:rPr>
                <w:rFonts w:hint="eastAsia" w:ascii="宋体" w:hAnsi="宋体" w:eastAsia="宋体" w:cs="宋体"/>
                <w:i w:val="0"/>
                <w:iCs w:val="0"/>
                <w:color w:val="000000"/>
                <w:sz w:val="24"/>
                <w:szCs w:val="24"/>
                <w:u w:val="none"/>
              </w:rPr>
            </w:pPr>
          </w:p>
        </w:tc>
        <w:tc>
          <w:tcPr>
            <w:tcW w:w="94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36E47F6">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F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组装及现场安装</w:t>
            </w: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C200">
            <w:pPr>
              <w:rPr>
                <w:rFonts w:hint="eastAsia" w:ascii="宋体" w:hAnsi="宋体" w:eastAsia="宋体" w:cs="宋体"/>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C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4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19FC">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0E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3263.7</w:t>
            </w:r>
          </w:p>
        </w:tc>
      </w:tr>
      <w:tr w14:paraId="3E65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02" w:type="dxa"/>
            <w:gridSpan w:val="7"/>
            <w:tcBorders>
              <w:top w:val="single" w:color="auto" w:sz="4" w:space="0"/>
              <w:left w:val="single" w:color="000000" w:sz="4" w:space="0"/>
              <w:bottom w:val="nil"/>
              <w:right w:val="single" w:color="000000" w:sz="4" w:space="0"/>
            </w:tcBorders>
            <w:shd w:val="clear" w:color="auto" w:fill="auto"/>
            <w:vAlign w:val="center"/>
          </w:tcPr>
          <w:p w14:paraId="11601000">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合计</w:t>
            </w:r>
          </w:p>
        </w:tc>
        <w:tc>
          <w:tcPr>
            <w:tcW w:w="1226" w:type="dxa"/>
            <w:tcBorders>
              <w:top w:val="single" w:color="000000" w:sz="4" w:space="0"/>
              <w:left w:val="nil"/>
              <w:bottom w:val="single" w:color="000000" w:sz="4" w:space="0"/>
              <w:right w:val="single" w:color="000000" w:sz="4" w:space="0"/>
            </w:tcBorders>
            <w:shd w:val="clear" w:color="auto" w:fill="auto"/>
            <w:vAlign w:val="center"/>
          </w:tcPr>
          <w:p w14:paraId="320CFAB6">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644182元</w:t>
            </w:r>
          </w:p>
        </w:tc>
      </w:tr>
      <w:tr w14:paraId="0166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62AAA5">
            <w:pPr>
              <w:spacing w:line="360" w:lineRule="auto"/>
              <w:jc w:val="left"/>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sz w:val="24"/>
                <w:szCs w:val="24"/>
                <w:u w:val="none"/>
              </w:rPr>
              <w:t>备注：本</w:t>
            </w:r>
            <w:r>
              <w:rPr>
                <w:rFonts w:hint="eastAsia" w:ascii="宋体" w:hAnsi="宋体" w:eastAsia="宋体" w:cs="宋体"/>
                <w:i w:val="0"/>
                <w:iCs w:val="0"/>
                <w:color w:val="000000"/>
                <w:sz w:val="24"/>
                <w:szCs w:val="24"/>
                <w:u w:val="none"/>
                <w:lang w:eastAsia="zh-CN"/>
              </w:rPr>
              <w:t>表</w:t>
            </w:r>
            <w:r>
              <w:rPr>
                <w:rFonts w:hint="eastAsia" w:ascii="宋体" w:hAnsi="宋体" w:eastAsia="宋体" w:cs="宋体"/>
                <w:i w:val="0"/>
                <w:iCs w:val="0"/>
                <w:color w:val="000000"/>
                <w:sz w:val="24"/>
                <w:szCs w:val="24"/>
                <w:u w:val="none"/>
              </w:rPr>
              <w:t>中所有产品规格、尺寸参数值为固定值的（即未标注范围值或偏离值的），均允许误差±3%。</w:t>
            </w:r>
          </w:p>
        </w:tc>
      </w:tr>
    </w:tbl>
    <w:p w14:paraId="66CE8A9C">
      <w:pPr>
        <w:pStyle w:val="45"/>
        <w:keepNext w:val="0"/>
        <w:keepLines w:val="0"/>
        <w:pageBreakBefore w:val="0"/>
        <w:kinsoku/>
        <w:wordWrap/>
        <w:overflowPunct/>
        <w:topLinePunct w:val="0"/>
        <w:bidi w:val="0"/>
        <w:snapToGrid w:val="0"/>
        <w:spacing w:line="360" w:lineRule="auto"/>
        <w:ind w:firstLine="482" w:firstLineChars="200"/>
        <w:jc w:val="both"/>
        <w:textAlignment w:val="auto"/>
        <w:outlineLvl w:val="2"/>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lang w:val="en-US" w:eastAsia="zh-CN"/>
        </w:rPr>
        <w:t>2.</w:t>
      </w:r>
      <w:r>
        <w:rPr>
          <w:rFonts w:hint="eastAsia" w:hAnsi="宋体" w:cs="宋体"/>
          <w:b w:val="0"/>
          <w:bCs/>
          <w:sz w:val="24"/>
          <w:szCs w:val="24"/>
          <w:lang w:val="en-US" w:eastAsia="zh-CN" w:bidi="ar-SA"/>
        </w:rPr>
        <w:t>伴随服务</w:t>
      </w:r>
      <w:r>
        <w:rPr>
          <w:rFonts w:hint="eastAsia" w:ascii="宋体" w:hAnsi="宋体" w:eastAsia="宋体" w:cs="宋体"/>
          <w:color w:val="auto"/>
          <w:sz w:val="24"/>
          <w:szCs w:val="24"/>
          <w:highlight w:val="none"/>
          <w:lang w:val="en-US" w:eastAsia="zh-CN"/>
        </w:rPr>
        <w:t>内容如下：</w:t>
      </w:r>
    </w:p>
    <w:p w14:paraId="7AA33FD2">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lang w:val="en-US" w:eastAsia="zh-CN"/>
        </w:rPr>
        <w:t>1#-5#</w:t>
      </w:r>
      <w:r>
        <w:rPr>
          <w:rFonts w:hint="eastAsia" w:ascii="宋体" w:hAnsi="宋体" w:cs="宋体"/>
          <w:color w:val="auto"/>
          <w:sz w:val="24"/>
          <w:szCs w:val="24"/>
          <w:highlight w:val="none"/>
          <w:lang w:val="en-US" w:eastAsia="zh-CN"/>
        </w:rPr>
        <w:t>楼</w:t>
      </w:r>
      <w:r>
        <w:rPr>
          <w:rFonts w:hint="eastAsia" w:ascii="宋体" w:hAnsi="宋体" w:eastAsia="宋体" w:cs="宋体"/>
          <w:color w:val="auto"/>
          <w:sz w:val="24"/>
          <w:szCs w:val="24"/>
          <w:highlight w:val="none"/>
          <w:lang w:val="en-US" w:eastAsia="zh-CN"/>
        </w:rPr>
        <w:t>配电箱整改：</w:t>
      </w:r>
    </w:p>
    <w:p w14:paraId="5338C530">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单栋楼总配电箱箱体拆除更换，内部元器件拆除及更换。</w:t>
      </w:r>
    </w:p>
    <w:p w14:paraId="4A169DC5">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单层楼配电间各小型配电箱统一拆除及封补，元器件更换，新装两个配电箱区分办公区和宿舍区功能。</w:t>
      </w:r>
    </w:p>
    <w:p w14:paraId="5E74BD4A">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宿舍门口厂部办公室配电箱箱体拆除更换，内部元器件拆除及更换。</w:t>
      </w:r>
    </w:p>
    <w:p w14:paraId="074C804B">
      <w:pPr>
        <w:pStyle w:val="31"/>
        <w:keepNext w:val="0"/>
        <w:keepLines w:val="0"/>
        <w:pageBreakBefore w:val="0"/>
        <w:numPr>
          <w:ilvl w:val="-1"/>
          <w:numId w:val="0"/>
        </w:numPr>
        <w:kinsoku/>
        <w:wordWrap/>
        <w:overflowPunct/>
        <w:topLinePunct w:val="0"/>
        <w:bidi w:val="0"/>
        <w:spacing w:line="360" w:lineRule="auto"/>
        <w:ind w:left="893" w:leftChars="342" w:hanging="175" w:hangingChars="73"/>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配电箱零乱的跳线更换并加长。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w:t>
      </w:r>
      <w:r>
        <w:rPr>
          <w:rFonts w:hint="eastAsia"/>
          <w:sz w:val="24"/>
          <w:szCs w:val="24"/>
          <w:lang w:val="en-US" w:eastAsia="zh-CN"/>
        </w:rPr>
        <w:t>#楼宿舍门口</w:t>
      </w:r>
      <w:r>
        <w:rPr>
          <w:rFonts w:hint="eastAsia" w:ascii="宋体" w:hAnsi="宋体" w:eastAsia="宋体" w:cs="宋体"/>
          <w:color w:val="auto"/>
          <w:sz w:val="24"/>
          <w:szCs w:val="24"/>
          <w:highlight w:val="none"/>
          <w:lang w:val="en-US" w:eastAsia="zh-CN"/>
        </w:rPr>
        <w:t>厂部室外分界箱拆除更换，内部元器件拆除及更换。</w:t>
      </w:r>
    </w:p>
    <w:p w14:paraId="316197EF">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lang w:val="en-US" w:eastAsia="zh-CN"/>
        </w:rPr>
        <w:t>6#、7#楼配电箱整改：</w:t>
      </w:r>
    </w:p>
    <w:p w14:paraId="7F8D4C7A">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室外分界箱拆除更换，内部元器件清洁、整理及更换。</w:t>
      </w:r>
    </w:p>
    <w:p w14:paraId="16F04F9F">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楼底总配电箱箱体及元器件拆除更换，线路整理，时控器更换。</w:t>
      </w:r>
    </w:p>
    <w:p w14:paraId="5D0F0891">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单层楼配电间配电箱箱体拆除更换，内部元器件拆除及更换，配电箱位置壁橱格拆除。</w:t>
      </w:r>
    </w:p>
    <w:p w14:paraId="19CBE305">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配电箱零乱的跳线更换并加长。</w:t>
      </w:r>
    </w:p>
    <w:p w14:paraId="704E7F44">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lang w:val="en-US" w:eastAsia="zh-CN"/>
        </w:rPr>
        <w:t>8#楼配电箱整改：</w:t>
      </w:r>
    </w:p>
    <w:p w14:paraId="785C1917">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室外分界箱拆除更换，内部元器件清洁、整理及更换。</w:t>
      </w:r>
    </w:p>
    <w:p w14:paraId="4CD7F6DB">
      <w:pPr>
        <w:pStyle w:val="31"/>
        <w:keepNext w:val="0"/>
        <w:keepLines w:val="0"/>
        <w:pageBreakBefore w:val="0"/>
        <w:numPr>
          <w:ilvl w:val="-1"/>
          <w:numId w:val="0"/>
        </w:numPr>
        <w:kinsoku/>
        <w:wordWrap/>
        <w:overflowPunct/>
        <w:topLinePunct w:val="0"/>
        <w:bidi w:val="0"/>
        <w:spacing w:line="360" w:lineRule="auto"/>
        <w:ind w:firstLine="1024" w:firstLineChars="427"/>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一层总配电箱箱体拆除更换，内部元器件拆除及更换。</w:t>
      </w:r>
    </w:p>
    <w:p w14:paraId="7F7B7227">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二至四层配电箱拆除更换，元器件更换。</w:t>
      </w:r>
    </w:p>
    <w:p w14:paraId="26568E64">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配电箱零乱的跳线更换并加长。</w:t>
      </w:r>
    </w:p>
    <w:p w14:paraId="6CBA1DAC">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2.4  </w:t>
      </w:r>
      <w:r>
        <w:rPr>
          <w:rFonts w:hint="eastAsia" w:ascii="宋体" w:hAnsi="宋体" w:eastAsia="宋体" w:cs="宋体"/>
          <w:color w:val="auto"/>
          <w:sz w:val="24"/>
          <w:szCs w:val="24"/>
          <w:highlight w:val="none"/>
          <w:lang w:val="en-US" w:eastAsia="zh-CN"/>
        </w:rPr>
        <w:t>12#楼配电箱整改：</w:t>
      </w:r>
    </w:p>
    <w:p w14:paraId="78B8F1AB">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一层总配电箱箱体拆除更换，内部元器件整拆除及更换。</w:t>
      </w:r>
    </w:p>
    <w:p w14:paraId="3062ADBA">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一、二层楼层各小型配电箱拆除更换，元器件更换。</w:t>
      </w:r>
    </w:p>
    <w:p w14:paraId="2060F2E7">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配电箱零乱的跳线更换并加长。</w:t>
      </w:r>
    </w:p>
    <w:p w14:paraId="0B5CF046">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lang w:val="en-US" w:eastAsia="zh-CN"/>
        </w:rPr>
        <w:t>13#楼配电箱整改：</w:t>
      </w:r>
    </w:p>
    <w:p w14:paraId="5C0D776A">
      <w:pPr>
        <w:pStyle w:val="31"/>
        <w:keepNext w:val="0"/>
        <w:keepLines w:val="0"/>
        <w:pageBreakBefore w:val="0"/>
        <w:numPr>
          <w:ilvl w:val="-1"/>
          <w:numId w:val="0"/>
        </w:numPr>
        <w:kinsoku/>
        <w:wordWrap/>
        <w:overflowPunct/>
        <w:topLinePunct w:val="0"/>
        <w:bidi w:val="0"/>
        <w:spacing w:line="360" w:lineRule="auto"/>
        <w:ind w:left="479" w:leftChars="228" w:firstLine="64" w:firstLineChars="27"/>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）一层总配电箱箱体拆除更换，内部元器件拆除更换</w:t>
      </w:r>
      <w:r>
        <w:rPr>
          <w:rFonts w:hint="eastAsia" w:ascii="宋体" w:hAnsi="宋体" w:cs="宋体"/>
          <w:color w:val="auto"/>
          <w:sz w:val="24"/>
          <w:szCs w:val="24"/>
          <w:highlight w:val="none"/>
          <w:lang w:val="en-US" w:eastAsia="zh-CN"/>
        </w:rPr>
        <w:t>。</w:t>
      </w:r>
    </w:p>
    <w:p w14:paraId="37EB3C76">
      <w:pPr>
        <w:pStyle w:val="31"/>
        <w:keepNext w:val="0"/>
        <w:keepLines w:val="0"/>
        <w:pageBreakBefore w:val="0"/>
        <w:numPr>
          <w:ilvl w:val="-1"/>
          <w:numId w:val="0"/>
        </w:numPr>
        <w:kinsoku/>
        <w:wordWrap/>
        <w:overflowPunct/>
        <w:topLinePunct w:val="0"/>
        <w:bidi w:val="0"/>
        <w:spacing w:line="360" w:lineRule="auto"/>
        <w:ind w:left="479" w:leftChars="228" w:firstLine="64" w:firstLineChars="27"/>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一层2个小型配电箱拆除更换，元器件拆除更换，统一配置合并在一个大配电箱内。</w:t>
      </w:r>
    </w:p>
    <w:p w14:paraId="5E8AA578">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二层2个配电箱箱体及元器件拆除更换，线路更换加长。</w:t>
      </w:r>
    </w:p>
    <w:p w14:paraId="2997B5A2">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配电箱零乱的跳线更换并加长。    </w:t>
      </w:r>
    </w:p>
    <w:p w14:paraId="1F1F0C78">
      <w:pPr>
        <w:pStyle w:val="31"/>
        <w:keepNext w:val="0"/>
        <w:keepLines w:val="0"/>
        <w:pageBreakBefore w:val="0"/>
        <w:numPr>
          <w:ilvl w:val="-1"/>
          <w:numId w:val="0"/>
        </w:numPr>
        <w:kinsoku/>
        <w:wordWrap/>
        <w:overflowPunct/>
        <w:topLinePunct w:val="0"/>
        <w:bidi w:val="0"/>
        <w:spacing w:line="360" w:lineRule="auto"/>
        <w:ind w:firstLine="480" w:firstLineChars="0"/>
        <w:jc w:val="both"/>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  弱电线路整理：</w:t>
      </w:r>
    </w:p>
    <w:p w14:paraId="0DCFBD37">
      <w:pPr>
        <w:pStyle w:val="31"/>
        <w:keepNext w:val="0"/>
        <w:keepLines w:val="0"/>
        <w:pageBreakBefore w:val="0"/>
        <w:numPr>
          <w:ilvl w:val="-1"/>
          <w:numId w:val="0"/>
        </w:numPr>
        <w:kinsoku/>
        <w:wordWrap/>
        <w:overflowPunct/>
        <w:topLinePunct w:val="0"/>
        <w:bidi w:val="0"/>
        <w:spacing w:line="360" w:lineRule="auto"/>
        <w:ind w:left="479" w:leftChars="228" w:firstLine="540" w:firstLineChars="225"/>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 1#-8#楼各楼层配电间弱电箱线路整理，墙面高处安装弱电桥架，将凌乱弱电线路统一整理到桥架内。涉及电焊作业和高处作业。</w:t>
      </w:r>
    </w:p>
    <w:p w14:paraId="59E98200">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b w:val="0"/>
          <w:bCs/>
          <w:sz w:val="24"/>
          <w:szCs w:val="24"/>
          <w:lang w:val="en-US" w:eastAsia="zh-CN" w:bidi="ar-SA"/>
        </w:rPr>
        <w:t>3.</w:t>
      </w:r>
      <w:r>
        <w:rPr>
          <w:rFonts w:hint="eastAsia" w:ascii="宋体" w:hAnsi="宋体" w:eastAsia="宋体" w:cs="宋体"/>
          <w:sz w:val="24"/>
          <w:szCs w:val="24"/>
          <w:lang w:val="en-US" w:eastAsia="zh-CN"/>
        </w:rPr>
        <w:t>施工人员要求：</w:t>
      </w:r>
    </w:p>
    <w:p w14:paraId="656C72BE">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3.1</w:t>
      </w:r>
      <w:r>
        <w:rPr>
          <w:rFonts w:hint="eastAsia" w:ascii="宋体" w:hAnsi="宋体" w:eastAsia="宋体" w:cs="宋体"/>
          <w:sz w:val="24"/>
          <w:szCs w:val="24"/>
          <w:lang w:val="en-US" w:eastAsia="zh-CN"/>
        </w:rPr>
        <w:t>施工人员需持证上岗</w:t>
      </w:r>
      <w:r>
        <w:rPr>
          <w:rFonts w:hint="eastAsia" w:ascii="宋体" w:hAnsi="宋体" w:cs="宋体"/>
          <w:sz w:val="24"/>
          <w:szCs w:val="24"/>
          <w:lang w:val="en-US" w:eastAsia="zh-CN"/>
        </w:rPr>
        <w:t>（至少5名）</w:t>
      </w:r>
      <w:r>
        <w:rPr>
          <w:rFonts w:hint="eastAsia" w:ascii="宋体" w:hAnsi="宋体" w:cs="宋体"/>
          <w:b/>
          <w:bCs/>
          <w:sz w:val="24"/>
          <w:szCs w:val="24"/>
          <w:lang w:val="en-US" w:eastAsia="zh-CN"/>
        </w:rPr>
        <w:t>，其中</w:t>
      </w:r>
      <w:r>
        <w:rPr>
          <w:rFonts w:hint="eastAsia" w:ascii="宋体" w:hAnsi="宋体" w:eastAsia="宋体" w:cs="宋体"/>
          <w:b/>
          <w:bCs/>
          <w:sz w:val="24"/>
          <w:szCs w:val="24"/>
          <w:lang w:val="en-US" w:eastAsia="zh-CN"/>
        </w:rPr>
        <w:t>3名电路安装人员（具有低压电工特种作业操作证），1名高空作业人员（具有高处作业特种作业操作证），1名焊工作业人员（具有焊接与热切割特种作业操作证），供应商</w:t>
      </w:r>
      <w:r>
        <w:rPr>
          <w:rFonts w:hint="eastAsia" w:ascii="宋体" w:hAnsi="宋体" w:cs="宋体"/>
          <w:b/>
          <w:bCs/>
          <w:sz w:val="24"/>
          <w:szCs w:val="24"/>
          <w:lang w:val="en-US" w:eastAsia="zh-CN"/>
        </w:rPr>
        <w:t>应在</w:t>
      </w:r>
      <w:r>
        <w:rPr>
          <w:rFonts w:hint="eastAsia" w:ascii="宋体" w:hAnsi="宋体" w:eastAsia="宋体" w:cs="宋体"/>
          <w:b/>
          <w:bCs/>
          <w:sz w:val="24"/>
          <w:szCs w:val="24"/>
          <w:lang w:val="en-US" w:eastAsia="zh-CN"/>
        </w:rPr>
        <w:t>响应文件中提供持证人员的证书复印件</w:t>
      </w:r>
      <w:r>
        <w:rPr>
          <w:rFonts w:hint="eastAsia" w:ascii="宋体" w:hAnsi="宋体" w:cs="宋体"/>
          <w:b/>
          <w:bCs/>
          <w:sz w:val="24"/>
          <w:highlight w:val="none"/>
          <w:lang w:eastAsia="zh-CN"/>
        </w:rPr>
        <w:t>、特种作业操作证及安全生产知识和管理能力考核合格信息查询平台（https://cx.mem.gov.cn）查询截图</w:t>
      </w:r>
      <w:r>
        <w:rPr>
          <w:rFonts w:hint="eastAsia" w:ascii="宋体" w:hAnsi="宋体" w:eastAsia="宋体" w:cs="宋体"/>
          <w:b/>
          <w:bCs/>
          <w:sz w:val="24"/>
          <w:szCs w:val="24"/>
          <w:lang w:val="en-US" w:eastAsia="zh-CN"/>
        </w:rPr>
        <w:t>以及报名截止时间前六个月（不含报名截止时间当月）内任意一个月供应商为其缴纳的社保证明</w:t>
      </w:r>
      <w:r>
        <w:rPr>
          <w:rFonts w:hint="eastAsia" w:ascii="宋体" w:hAnsi="宋体" w:eastAsia="宋体" w:cs="宋体"/>
          <w:sz w:val="24"/>
          <w:szCs w:val="24"/>
          <w:lang w:val="en-US" w:eastAsia="zh-CN"/>
        </w:rPr>
        <w:t>。</w:t>
      </w:r>
    </w:p>
    <w:p w14:paraId="793FDC69">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3.2供应商应</w:t>
      </w:r>
      <w:r>
        <w:rPr>
          <w:rFonts w:hint="eastAsia" w:ascii="宋体" w:hAnsi="宋体" w:eastAsia="宋体" w:cs="宋体"/>
          <w:sz w:val="24"/>
          <w:szCs w:val="24"/>
          <w:lang w:val="en-US" w:eastAsia="zh-CN"/>
        </w:rPr>
        <w:t>具有</w:t>
      </w:r>
      <w:r>
        <w:rPr>
          <w:rFonts w:hint="eastAsia" w:ascii="宋体" w:hAnsi="宋体" w:eastAsia="宋体" w:cs="宋体"/>
          <w:b/>
          <w:bCs/>
          <w:sz w:val="24"/>
          <w:szCs w:val="24"/>
          <w:lang w:val="en-US" w:eastAsia="zh-CN"/>
        </w:rPr>
        <w:t>电路设备安装的经验，</w:t>
      </w:r>
      <w:r>
        <w:rPr>
          <w:rFonts w:hint="eastAsia" w:ascii="宋体" w:hAnsi="宋体" w:cs="宋体"/>
          <w:b/>
          <w:bCs/>
          <w:sz w:val="24"/>
          <w:szCs w:val="24"/>
          <w:lang w:val="en-US" w:eastAsia="zh-CN"/>
        </w:rPr>
        <w:t>并在响应文件中</w:t>
      </w:r>
      <w:r>
        <w:rPr>
          <w:rFonts w:hint="eastAsia" w:ascii="宋体" w:hAnsi="宋体" w:eastAsia="宋体" w:cs="宋体"/>
          <w:b/>
          <w:bCs/>
          <w:sz w:val="24"/>
          <w:szCs w:val="24"/>
          <w:lang w:val="en-US" w:eastAsia="zh-CN"/>
        </w:rPr>
        <w:t>提供至少2份2022年1月1日起</w:t>
      </w:r>
      <w:r>
        <w:rPr>
          <w:rFonts w:hint="eastAsia" w:ascii="宋体" w:hAnsi="宋体" w:cs="宋体"/>
          <w:b/>
          <w:bCs/>
          <w:sz w:val="24"/>
          <w:szCs w:val="24"/>
          <w:lang w:val="en-US" w:eastAsia="zh-CN"/>
        </w:rPr>
        <w:t>至报名截止时间止</w:t>
      </w:r>
      <w:r>
        <w:rPr>
          <w:rFonts w:hint="eastAsia" w:ascii="宋体" w:hAnsi="宋体" w:eastAsia="宋体" w:cs="宋体"/>
          <w:b/>
          <w:bCs/>
          <w:sz w:val="24"/>
          <w:szCs w:val="24"/>
          <w:lang w:val="en-US" w:eastAsia="zh-CN"/>
        </w:rPr>
        <w:t>（以合同签订为准）</w:t>
      </w:r>
      <w:r>
        <w:rPr>
          <w:rFonts w:hint="eastAsia" w:ascii="宋体" w:hAnsi="宋体" w:cs="宋体"/>
          <w:b/>
          <w:bCs/>
          <w:sz w:val="24"/>
          <w:szCs w:val="24"/>
          <w:lang w:val="en-US" w:eastAsia="zh-CN"/>
        </w:rPr>
        <w:t>由供应商自身完成同类项目（项目内容至少包含电路设备安装）</w:t>
      </w:r>
      <w:r>
        <w:rPr>
          <w:rFonts w:hint="eastAsia" w:ascii="宋体" w:hAnsi="宋体" w:eastAsia="宋体" w:cs="宋体"/>
          <w:b/>
          <w:bCs/>
          <w:sz w:val="24"/>
          <w:szCs w:val="24"/>
          <w:lang w:val="en-US" w:eastAsia="zh-CN"/>
        </w:rPr>
        <w:t>业绩证明材料</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业绩证明材料</w:t>
      </w:r>
      <w:r>
        <w:rPr>
          <w:rFonts w:hint="eastAsia" w:ascii="宋体" w:hAnsi="宋体" w:cs="宋体"/>
          <w:b/>
          <w:bCs/>
          <w:sz w:val="24"/>
          <w:szCs w:val="24"/>
          <w:lang w:val="en-US" w:eastAsia="zh-CN"/>
        </w:rPr>
        <w:t>包括</w:t>
      </w:r>
      <w:r>
        <w:rPr>
          <w:rFonts w:hint="eastAsia" w:ascii="宋体" w:hAnsi="宋体" w:eastAsia="宋体" w:cs="宋体"/>
          <w:b/>
          <w:bCs/>
          <w:sz w:val="24"/>
          <w:szCs w:val="24"/>
          <w:lang w:val="en-US" w:eastAsia="zh-CN"/>
        </w:rPr>
        <w:t>①中标（成交）公告，提供相关网站中标（成交）公告的下载网页及其网址；②中标（成交）通知书；③合同文本；④能够证明该业绩项目已经采购人验收合格的相关证明文件。</w:t>
      </w:r>
    </w:p>
    <w:p w14:paraId="698D1DAB">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ascii="宋体" w:hAnsi="宋体" w:cs="宋体"/>
          <w:b/>
          <w:sz w:val="24"/>
          <w:szCs w:val="24"/>
          <w:highlight w:val="none"/>
          <w:lang w:val="en-US" w:eastAsia="zh-CN"/>
        </w:rPr>
      </w:pPr>
      <w:r>
        <w:rPr>
          <w:rFonts w:hint="eastAsia" w:ascii="宋体" w:hAnsi="宋体" w:cs="宋体"/>
          <w:sz w:val="24"/>
          <w:szCs w:val="24"/>
          <w:lang w:val="en-US" w:eastAsia="zh-CN"/>
        </w:rPr>
        <w:t>3.3</w:t>
      </w:r>
      <w:r>
        <w:rPr>
          <w:rFonts w:hint="eastAsia" w:ascii="宋体" w:hAnsi="宋体" w:eastAsia="宋体" w:cs="宋体"/>
          <w:kern w:val="2"/>
          <w:sz w:val="24"/>
          <w:szCs w:val="24"/>
          <w:lang w:val="en-US" w:eastAsia="zh-CN" w:bidi="ar-SA"/>
        </w:rPr>
        <w:t>供应商拟派遣的全体施工人员，进场施工前须开具无犯罪记录证明。</w:t>
      </w:r>
      <w:r>
        <w:rPr>
          <w:rFonts w:hint="eastAsia" w:ascii="宋体" w:hAnsi="宋体" w:cs="宋体"/>
          <w:kern w:val="2"/>
          <w:sz w:val="24"/>
          <w:szCs w:val="24"/>
          <w:lang w:val="en-US" w:eastAsia="zh-CN" w:bidi="ar-SA"/>
        </w:rPr>
        <w:t>供应商</w:t>
      </w:r>
      <w:r>
        <w:rPr>
          <w:rFonts w:hint="eastAsia" w:ascii="宋体" w:hAnsi="宋体" w:cs="宋体"/>
          <w:b/>
          <w:sz w:val="24"/>
          <w:szCs w:val="24"/>
          <w:highlight w:val="none"/>
          <w:lang w:eastAsia="zh-CN"/>
        </w:rPr>
        <w:t>须针对本项内容</w:t>
      </w:r>
      <w:r>
        <w:rPr>
          <w:rFonts w:hint="eastAsia" w:ascii="宋体" w:hAnsi="宋体" w:eastAsia="宋体" w:cs="宋体"/>
          <w:b/>
          <w:sz w:val="24"/>
          <w:szCs w:val="24"/>
          <w:highlight w:val="none"/>
        </w:rPr>
        <w:t>提供</w:t>
      </w:r>
      <w:r>
        <w:rPr>
          <w:rFonts w:hint="eastAsia" w:ascii="宋体" w:hAnsi="宋体" w:cs="宋体"/>
          <w:b/>
          <w:sz w:val="24"/>
          <w:szCs w:val="24"/>
          <w:highlight w:val="none"/>
          <w:lang w:eastAsia="zh-CN"/>
        </w:rPr>
        <w:t>单独的</w:t>
      </w:r>
      <w:r>
        <w:rPr>
          <w:rFonts w:hint="eastAsia" w:ascii="宋体" w:hAnsi="宋体" w:eastAsia="宋体" w:cs="宋体"/>
          <w:b/>
          <w:sz w:val="24"/>
          <w:szCs w:val="24"/>
          <w:highlight w:val="none"/>
        </w:rPr>
        <w:t>承诺函</w:t>
      </w:r>
      <w:r>
        <w:rPr>
          <w:rFonts w:hint="eastAsia" w:ascii="宋体" w:hAnsi="宋体" w:cs="宋体"/>
          <w:b/>
          <w:sz w:val="24"/>
          <w:szCs w:val="24"/>
          <w:highlight w:val="none"/>
          <w:lang w:eastAsia="zh-CN"/>
        </w:rPr>
        <w:t>（</w:t>
      </w:r>
      <w:r>
        <w:rPr>
          <w:rFonts w:hint="eastAsia" w:ascii="宋体" w:hAnsi="宋体" w:eastAsia="宋体" w:cs="宋体"/>
          <w:b/>
          <w:sz w:val="24"/>
          <w:szCs w:val="24"/>
          <w:highlight w:val="none"/>
        </w:rPr>
        <w:t>格式自拟）</w:t>
      </w:r>
      <w:r>
        <w:rPr>
          <w:rFonts w:hint="eastAsia" w:ascii="宋体" w:hAnsi="宋体" w:cs="宋体"/>
          <w:b/>
          <w:sz w:val="24"/>
          <w:szCs w:val="24"/>
          <w:highlight w:val="none"/>
          <w:lang w:eastAsia="zh-CN"/>
        </w:rPr>
        <w:t>，在</w:t>
      </w:r>
      <w:r>
        <w:rPr>
          <w:rFonts w:hint="eastAsia" w:ascii="宋体" w:hAnsi="宋体" w:cs="宋体"/>
          <w:b/>
          <w:sz w:val="24"/>
          <w:szCs w:val="24"/>
          <w:highlight w:val="none"/>
          <w:lang w:val="en-US" w:eastAsia="zh-CN"/>
        </w:rPr>
        <w:t>网上竞价内容及要求偏离表提供不视为单独的承诺函。</w:t>
      </w:r>
    </w:p>
    <w:p w14:paraId="626449C2">
      <w:pPr>
        <w:autoSpaceDE w:val="0"/>
        <w:spacing w:line="360" w:lineRule="auto"/>
        <w:ind w:firstLine="480" w:firstLineChars="200"/>
        <w:outlineLvl w:val="9"/>
        <w:rPr>
          <w:rFonts w:hint="eastAsia" w:ascii="宋体" w:hAnsi="宋体" w:cs="宋体" w:eastAsiaTheme="minorEastAsia"/>
          <w:bCs/>
          <w:color w:val="auto"/>
          <w:sz w:val="24"/>
          <w:highlight w:val="none"/>
          <w:lang w:eastAsia="zh-CN"/>
        </w:rPr>
      </w:pPr>
      <w:r>
        <w:rPr>
          <w:rFonts w:hint="eastAsia" w:ascii="宋体" w:hAnsi="宋体" w:cs="宋体"/>
          <w:kern w:val="2"/>
          <w:sz w:val="24"/>
          <w:szCs w:val="24"/>
          <w:lang w:val="en-US" w:eastAsia="zh-CN" w:bidi="ar-SA"/>
        </w:rPr>
        <w:t>3.4</w:t>
      </w:r>
      <w:r>
        <w:rPr>
          <w:rFonts w:hint="eastAsia" w:ascii="宋体" w:hAnsi="宋体" w:eastAsia="宋体" w:cs="宋体"/>
          <w:bCs/>
          <w:color w:val="auto"/>
          <w:sz w:val="24"/>
          <w:highlight w:val="none"/>
          <w:lang w:eastAsia="zh-CN"/>
        </w:rPr>
        <w:t>成交供应商</w:t>
      </w:r>
      <w:r>
        <w:rPr>
          <w:rFonts w:hint="eastAsia" w:ascii="宋体" w:hAnsi="宋体" w:cs="宋体"/>
          <w:bCs/>
          <w:color w:val="auto"/>
          <w:sz w:val="24"/>
          <w:highlight w:val="none"/>
        </w:rPr>
        <w:t>必须严格遵守安全施工规范和安全操作规程，专业施工人员必须持证上岗，并让全体施工人员掌握项目特点及施工安全措施。并为施工人员配备合格的劳动防护用品及安全用具，并保证施工工具、器械的使用安全。</w:t>
      </w:r>
      <w:r>
        <w:rPr>
          <w:rFonts w:hint="eastAsia" w:ascii="宋体" w:hAnsi="宋体" w:cs="宋体"/>
          <w:b/>
          <w:color w:val="auto"/>
          <w:sz w:val="24"/>
          <w:highlight w:val="none"/>
          <w:lang w:val="en-US" w:eastAsia="zh-CN"/>
        </w:rPr>
        <w:t xml:space="preserve"> </w:t>
      </w:r>
    </w:p>
    <w:p w14:paraId="2863C250">
      <w:pPr>
        <w:autoSpaceDE w:val="0"/>
        <w:spacing w:line="360" w:lineRule="auto"/>
        <w:ind w:firstLine="480" w:firstLineChars="200"/>
        <w:outlineLvl w:val="9"/>
        <w:rPr>
          <w:rFonts w:hint="eastAsia" w:ascii="宋体" w:hAnsi="宋体" w:cs="宋体" w:eastAsiaTheme="minorEastAsia"/>
          <w:bCs/>
          <w:color w:val="auto"/>
          <w:sz w:val="24"/>
          <w:highlight w:val="none"/>
          <w:lang w:eastAsia="zh-CN"/>
        </w:rPr>
      </w:pPr>
      <w:r>
        <w:rPr>
          <w:rFonts w:hint="eastAsia" w:ascii="宋体" w:hAnsi="宋体" w:cs="宋体"/>
          <w:bCs/>
          <w:color w:val="auto"/>
          <w:sz w:val="24"/>
          <w:highlight w:val="none"/>
          <w:lang w:val="en-US" w:eastAsia="zh-CN"/>
        </w:rPr>
        <w:t>3.5</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应自觉接受采购人安全生产部门的监督和指导，对采购人安全生产部门检查提出的安全整改通知必须及时整改。如因</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采取的安全措施不当、违反有关安全规程、规定及本合同安全条款而造成的一切事故或对第三方造成损失的，均由</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承担所造成的经济损失及法律责任。</w:t>
      </w:r>
      <w:r>
        <w:rPr>
          <w:rFonts w:hint="eastAsia" w:ascii="宋体" w:hAnsi="宋体" w:cs="宋体"/>
          <w:b/>
          <w:color w:val="auto"/>
          <w:sz w:val="24"/>
          <w:highlight w:val="none"/>
          <w:lang w:val="en-US" w:eastAsia="zh-CN"/>
        </w:rPr>
        <w:t xml:space="preserve"> </w:t>
      </w:r>
    </w:p>
    <w:p w14:paraId="4EB37883">
      <w:pPr>
        <w:autoSpaceDE w:val="0"/>
        <w:spacing w:line="360" w:lineRule="auto"/>
        <w:ind w:firstLine="480" w:firstLineChars="200"/>
        <w:outlineLvl w:val="9"/>
        <w:rPr>
          <w:rFonts w:hint="eastAsia" w:ascii="宋体" w:hAnsi="宋体" w:cs="宋体"/>
          <w:b/>
          <w:color w:val="auto"/>
          <w:sz w:val="24"/>
          <w:highlight w:val="none"/>
          <w:lang w:val="en-US" w:eastAsia="zh-CN"/>
        </w:rPr>
      </w:pPr>
      <w:r>
        <w:rPr>
          <w:rFonts w:hint="eastAsia" w:ascii="宋体" w:hAnsi="宋体" w:cs="宋体"/>
          <w:bCs/>
          <w:color w:val="auto"/>
          <w:sz w:val="24"/>
          <w:highlight w:val="none"/>
          <w:lang w:val="en-US" w:eastAsia="zh-CN"/>
        </w:rPr>
        <w:t>3.6</w:t>
      </w:r>
      <w:r>
        <w:rPr>
          <w:rFonts w:hint="eastAsia" w:ascii="宋体" w:hAnsi="宋体" w:cs="宋体"/>
          <w:bCs/>
          <w:color w:val="auto"/>
          <w:sz w:val="24"/>
          <w:highlight w:val="none"/>
        </w:rPr>
        <w:t>施工完毕，</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应及时清理施工现场垃圾，做好清洁卫生，做到交付即可使用,否则采购人自行清理现场，发生费用双倍计取，由</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支付。</w:t>
      </w:r>
      <w:r>
        <w:rPr>
          <w:rFonts w:hint="eastAsia" w:ascii="宋体" w:hAnsi="宋体" w:cs="宋体"/>
          <w:b/>
          <w:color w:val="auto"/>
          <w:sz w:val="24"/>
          <w:highlight w:val="none"/>
          <w:lang w:val="en-US" w:eastAsia="zh-CN"/>
        </w:rPr>
        <w:t xml:space="preserve"> </w:t>
      </w:r>
    </w:p>
    <w:p w14:paraId="42DC791D">
      <w:pPr>
        <w:pStyle w:val="2"/>
        <w:spacing w:after="0" w:line="360" w:lineRule="auto"/>
        <w:ind w:left="0" w:leftChars="0"/>
        <w:rPr>
          <w:rFonts w:hint="default"/>
          <w:highlight w:val="none"/>
          <w:lang w:val="en-US" w:eastAsia="zh-CN"/>
        </w:rPr>
      </w:pPr>
      <w:r>
        <w:rPr>
          <w:rFonts w:hint="eastAsia" w:ascii="宋体" w:hAnsi="宋体" w:cs="宋体"/>
          <w:b w:val="0"/>
          <w:bCs/>
          <w:sz w:val="24"/>
          <w:szCs w:val="24"/>
          <w:highlight w:val="none"/>
          <w:lang w:val="en-US" w:eastAsia="zh-CN"/>
        </w:rPr>
        <w:t>3.7成交供应商应为本项目拟派配备的施工人员投保雇主责任保险或人身意外伤害险，每人投保总额为不少于100万元人民币。</w:t>
      </w:r>
      <w:r>
        <w:rPr>
          <w:rFonts w:hint="eastAsia" w:ascii="宋体" w:hAnsi="宋体" w:cs="宋体"/>
          <w:b/>
          <w:sz w:val="24"/>
          <w:szCs w:val="24"/>
          <w:highlight w:val="none"/>
          <w:lang w:val="en-US" w:eastAsia="zh-CN"/>
        </w:rPr>
        <w:t>供应商须针对本项内容提供单独的承诺函（格式自拟），在网上竞价内容及要求偏离表提供不视为单独的承诺函。</w:t>
      </w:r>
    </w:p>
    <w:p w14:paraId="43A43C95">
      <w:pPr>
        <w:pStyle w:val="31"/>
        <w:keepNext w:val="0"/>
        <w:keepLines w:val="0"/>
        <w:pageBreakBefore w:val="0"/>
        <w:kinsoku/>
        <w:wordWrap/>
        <w:overflowPunct/>
        <w:topLinePunct w:val="0"/>
        <w:autoSpaceDN/>
        <w:bidi w:val="0"/>
        <w:adjustRightInd w:val="0"/>
        <w:snapToGrid w:val="0"/>
        <w:spacing w:line="360" w:lineRule="auto"/>
        <w:ind w:firstLine="480"/>
        <w:textAlignment w:val="auto"/>
        <w:outlineLvl w:val="9"/>
        <w:rPr>
          <w:rFonts w:hint="eastAsia" w:ascii="宋体" w:hAnsi="宋体" w:eastAsia="宋体" w:cs="宋体"/>
          <w:b/>
          <w:bCs w:val="0"/>
          <w:i w:val="0"/>
          <w:iCs w:val="0"/>
          <w:kern w:val="0"/>
          <w:sz w:val="24"/>
          <w:szCs w:val="24"/>
          <w:u w:val="none"/>
          <w:lang w:val="en-US" w:eastAsia="zh-CN" w:bidi="ar-SA"/>
        </w:rPr>
      </w:pPr>
      <w:r>
        <w:rPr>
          <w:rFonts w:hint="eastAsia" w:ascii="宋体" w:hAnsi="宋体" w:cs="宋体"/>
          <w:b/>
          <w:bCs w:val="0"/>
          <w:i w:val="0"/>
          <w:iCs w:val="0"/>
          <w:kern w:val="0"/>
          <w:sz w:val="24"/>
          <w:szCs w:val="24"/>
          <w:u w:val="none"/>
          <w:lang w:val="en-US" w:eastAsia="zh-CN" w:bidi="ar-SA"/>
        </w:rPr>
        <w:t>4.</w:t>
      </w:r>
      <w:r>
        <w:rPr>
          <w:rFonts w:hint="eastAsia" w:ascii="宋体" w:hAnsi="宋体" w:eastAsia="宋体" w:cs="宋体"/>
          <w:b/>
          <w:bCs w:val="0"/>
          <w:i w:val="0"/>
          <w:iCs w:val="0"/>
          <w:kern w:val="0"/>
          <w:sz w:val="24"/>
          <w:szCs w:val="24"/>
          <w:u w:val="none"/>
          <w:lang w:val="en-US" w:eastAsia="zh-CN" w:bidi="ar-SA"/>
        </w:rPr>
        <w:t>安全生产</w:t>
      </w:r>
      <w:r>
        <w:rPr>
          <w:rFonts w:hint="eastAsia" w:ascii="宋体" w:hAnsi="宋体" w:cs="宋体"/>
          <w:b/>
          <w:sz w:val="24"/>
          <w:szCs w:val="24"/>
        </w:rPr>
        <w:t>要求</w:t>
      </w:r>
    </w:p>
    <w:p w14:paraId="57247353">
      <w:pPr>
        <w:keepNext w:val="0"/>
        <w:keepLines w:val="0"/>
        <w:pageBreakBefore w:val="0"/>
        <w:kinsoku/>
        <w:wordWrap/>
        <w:overflowPunct/>
        <w:topLinePunct w:val="0"/>
        <w:autoSpaceDE w:val="0"/>
        <w:autoSpaceDN/>
        <w:bidi w:val="0"/>
        <w:spacing w:line="360" w:lineRule="auto"/>
        <w:ind w:firstLine="480" w:firstLineChars="200"/>
        <w:textAlignment w:val="auto"/>
        <w:outlineLvl w:val="9"/>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4.1</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履行合同需在采购人指定作业区域内完成，应加强安全生产管理工作，做到安全生产无事故。</w:t>
      </w:r>
    </w:p>
    <w:p w14:paraId="0822E2FD">
      <w:pPr>
        <w:keepNext w:val="0"/>
        <w:keepLines w:val="0"/>
        <w:pageBreakBefore w:val="0"/>
        <w:kinsoku/>
        <w:wordWrap/>
        <w:overflowPunct/>
        <w:topLinePunct w:val="0"/>
        <w:autoSpaceDE w:val="0"/>
        <w:autoSpaceDN/>
        <w:bidi w:val="0"/>
        <w:spacing w:line="360" w:lineRule="auto"/>
        <w:ind w:firstLine="480" w:firstLineChars="200"/>
        <w:textAlignment w:val="auto"/>
        <w:outlineLvl w:val="9"/>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4.2</w:t>
      </w:r>
      <w:r>
        <w:rPr>
          <w:rFonts w:hint="eastAsia" w:ascii="宋体" w:hAnsi="宋体" w:cs="宋体"/>
          <w:bCs/>
          <w:color w:val="auto"/>
          <w:sz w:val="24"/>
          <w:highlight w:val="none"/>
        </w:rPr>
        <w:t>在项目实施期间采购人指定专职安全员，</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指定项目联系人、专职安全员进行安全生产检查与协调工作。</w:t>
      </w:r>
    </w:p>
    <w:p w14:paraId="179BDFC7">
      <w:pPr>
        <w:keepNext w:val="0"/>
        <w:keepLines w:val="0"/>
        <w:pageBreakBefore w:val="0"/>
        <w:kinsoku/>
        <w:wordWrap/>
        <w:overflowPunct/>
        <w:topLinePunct w:val="0"/>
        <w:autoSpaceDE w:val="0"/>
        <w:autoSpaceDN/>
        <w:bidi w:val="0"/>
        <w:spacing w:line="360" w:lineRule="auto"/>
        <w:ind w:firstLine="480" w:firstLineChars="200"/>
        <w:textAlignment w:val="auto"/>
        <w:outlineLvl w:val="9"/>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4.3</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在采购人工作期间，必须接受采购人安全监督、检查，对查出的安全隐患，</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必须在规定期间内积极组织整改。</w:t>
      </w:r>
    </w:p>
    <w:p w14:paraId="44D70478">
      <w:pPr>
        <w:keepNext w:val="0"/>
        <w:keepLines w:val="0"/>
        <w:pageBreakBefore w:val="0"/>
        <w:kinsoku/>
        <w:wordWrap/>
        <w:overflowPunct/>
        <w:topLinePunct w:val="0"/>
        <w:autoSpaceDE w:val="0"/>
        <w:autoSpaceDN/>
        <w:bidi w:val="0"/>
        <w:spacing w:line="360" w:lineRule="auto"/>
        <w:ind w:firstLine="480" w:firstLineChars="200"/>
        <w:textAlignment w:val="auto"/>
        <w:outlineLvl w:val="9"/>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4.4</w:t>
      </w:r>
      <w:r>
        <w:rPr>
          <w:rFonts w:hint="eastAsia" w:ascii="宋体" w:hAnsi="宋体" w:cs="宋体"/>
          <w:bCs/>
          <w:color w:val="auto"/>
          <w:sz w:val="24"/>
          <w:highlight w:val="none"/>
        </w:rPr>
        <w:t>在项目/服务实施期间，</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应全面负责业务范围内的安全管理，不得野蛮施工，任何作业都应规范操作，采取可靠的安全措施，有效预防事故发生。凡发现安全隐患</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必须落实安全防范措施积极整改，否则一旦发生安全生产事故，一切安全责任均由</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自负。</w:t>
      </w:r>
    </w:p>
    <w:p w14:paraId="0D7CA7EE">
      <w:pPr>
        <w:keepNext w:val="0"/>
        <w:keepLines w:val="0"/>
        <w:pageBreakBefore w:val="0"/>
        <w:kinsoku/>
        <w:wordWrap/>
        <w:overflowPunct/>
        <w:topLinePunct w:val="0"/>
        <w:autoSpaceDE w:val="0"/>
        <w:autoSpaceDN/>
        <w:bidi w:val="0"/>
        <w:spacing w:line="360" w:lineRule="auto"/>
        <w:ind w:firstLine="480" w:firstLineChars="200"/>
        <w:textAlignment w:val="auto"/>
        <w:outlineLvl w:val="9"/>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4.5</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在提供服务过程中如发生事故，现场人员应及时组织抢救和保护现场、按规定及时报告上级安全主管部门，并及时向采购人安全管理部门通报事故情况，积极根据“四不放过”（即“1.事故原因未查清不放过；2.事故责任人未受到处理不放过；3.事故责任人和广大群众未受到教育不放过；4.整改措施未落实不放过。”）原则组织开展事故处理。</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如因自身管理不善、操作不当、违反操作规程等原因造成设备损坏、人员伤亡、环境受到损坏等事故由</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自负责任。</w:t>
      </w:r>
    </w:p>
    <w:p w14:paraId="5816B2BB">
      <w:pPr>
        <w:pStyle w:val="9"/>
        <w:keepNext w:val="0"/>
        <w:keepLines w:val="0"/>
        <w:pageBreakBefore w:val="0"/>
        <w:kinsoku/>
        <w:wordWrap/>
        <w:overflowPunct/>
        <w:topLinePunct w:val="0"/>
        <w:autoSpaceDN/>
        <w:bidi w:val="0"/>
        <w:spacing w:line="360" w:lineRule="auto"/>
        <w:ind w:firstLine="480" w:firstLineChars="200"/>
        <w:textAlignment w:val="auto"/>
        <w:outlineLvl w:val="9"/>
        <w:rPr>
          <w:rFonts w:hint="default" w:ascii="宋体" w:hAnsi="宋体" w:cs="宋体"/>
          <w:b/>
          <w:bCs/>
          <w:color w:val="auto"/>
          <w:sz w:val="24"/>
          <w:szCs w:val="24"/>
          <w:lang w:val="en-US" w:eastAsia="zh-CN"/>
        </w:rPr>
      </w:pPr>
      <w:r>
        <w:rPr>
          <w:rFonts w:hint="eastAsia" w:ascii="宋体" w:hAnsi="宋体" w:cs="宋体"/>
          <w:bCs/>
          <w:color w:val="auto"/>
          <w:sz w:val="24"/>
          <w:highlight w:val="none"/>
          <w:lang w:val="en-US" w:eastAsia="zh-CN"/>
        </w:rPr>
        <w:t>4.6</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工作人员的身体状况及年龄须符合国家及采购人有关制度的要求。特种作业人员必须持相关的特种作业操作证上岗。</w:t>
      </w:r>
      <w:r>
        <w:rPr>
          <w:rFonts w:hint="eastAsia" w:ascii="宋体" w:hAnsi="宋体" w:cs="宋体"/>
          <w:bCs/>
          <w:color w:val="auto"/>
          <w:sz w:val="24"/>
          <w:highlight w:val="none"/>
          <w:lang w:eastAsia="zh-CN"/>
        </w:rPr>
        <w:t>成交供应商</w:t>
      </w:r>
      <w:r>
        <w:rPr>
          <w:rFonts w:hint="eastAsia" w:ascii="宋体" w:hAnsi="宋体" w:cs="宋体"/>
          <w:bCs/>
          <w:color w:val="auto"/>
          <w:sz w:val="24"/>
          <w:highlight w:val="none"/>
        </w:rPr>
        <w:t>应依照国家法律规定为参加项目作业的员工办理工伤保险，按国家规定为员工配备相关岗位的劳动防护用品</w:t>
      </w:r>
      <w:r>
        <w:rPr>
          <w:rFonts w:hint="eastAsia" w:ascii="宋体" w:hAnsi="宋体" w:cs="宋体"/>
          <w:bCs/>
          <w:color w:val="auto"/>
          <w:sz w:val="24"/>
          <w:highlight w:val="none"/>
          <w:lang w:eastAsia="zh-CN"/>
        </w:rPr>
        <w:t>。</w:t>
      </w:r>
    </w:p>
    <w:p w14:paraId="4035884E">
      <w:pPr>
        <w:pStyle w:val="11"/>
        <w:spacing w:line="360" w:lineRule="auto"/>
        <w:ind w:firstLine="480" w:firstLineChars="200"/>
        <w:outlineLvl w:val="1"/>
        <w:rPr>
          <w:b/>
          <w:color w:val="auto"/>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w:t>
      </w:r>
    </w:p>
    <w:p w14:paraId="4D9AD394">
      <w:pPr>
        <w:pStyle w:val="11"/>
        <w:spacing w:line="360" w:lineRule="auto"/>
        <w:ind w:left="723" w:hanging="723" w:hangingChars="300"/>
        <w:rPr>
          <w:rFonts w:ascii="宋体" w:hAnsi="宋体" w:cs="宋体"/>
          <w:b/>
          <w:bCs/>
          <w:color w:val="auto"/>
          <w:kern w:val="0"/>
          <w:sz w:val="24"/>
        </w:rPr>
      </w:pPr>
      <w:r>
        <w:rPr>
          <w:b/>
          <w:color w:val="auto"/>
          <w:sz w:val="24"/>
        </w:rPr>
        <w:t>报价处理。）</w:t>
      </w:r>
    </w:p>
    <w:bookmarkEnd w:id="3"/>
    <w:bookmarkEnd w:id="4"/>
    <w:bookmarkEnd w:id="5"/>
    <w:bookmarkEnd w:id="6"/>
    <w:p w14:paraId="4E06682D">
      <w:pPr>
        <w:pStyle w:val="16"/>
        <w:widowControl/>
        <w:numPr>
          <w:ilvl w:val="0"/>
          <w:numId w:val="0"/>
        </w:numPr>
        <w:spacing w:beforeAutospacing="0" w:afterAutospacing="0" w:line="360" w:lineRule="auto"/>
        <w:ind w:firstLine="482" w:firstLineChars="200"/>
        <w:rPr>
          <w:rFonts w:hint="eastAsia" w:ascii="宋体" w:hAnsi="宋体" w:eastAsia="宋体" w:cs="宋体"/>
          <w:b w:val="0"/>
          <w:bCs w:val="0"/>
          <w:color w:val="auto"/>
          <w:szCs w:val="24"/>
        </w:rPr>
      </w:pPr>
      <w:r>
        <w:rPr>
          <w:rFonts w:hint="eastAsia"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交付时间：</w:t>
      </w:r>
      <w:r>
        <w:rPr>
          <w:rFonts w:hint="eastAsia" w:cs="宋体"/>
          <w:b w:val="0"/>
          <w:bCs w:val="0"/>
          <w:color w:val="auto"/>
          <w:kern w:val="0"/>
          <w:sz w:val="24"/>
          <w:szCs w:val="24"/>
          <w:highlight w:val="none"/>
          <w:lang w:eastAsia="zh-CN"/>
        </w:rPr>
        <w:t>合同签订后</w:t>
      </w:r>
      <w:r>
        <w:rPr>
          <w:rFonts w:hint="eastAsia" w:cs="宋体"/>
          <w:b w:val="0"/>
          <w:bCs w:val="0"/>
          <w:color w:val="auto"/>
          <w:kern w:val="0"/>
          <w:sz w:val="24"/>
          <w:szCs w:val="24"/>
          <w:highlight w:val="none"/>
          <w:lang w:val="en-US" w:eastAsia="zh-CN"/>
        </w:rPr>
        <w:t>50</w:t>
      </w:r>
      <w:r>
        <w:rPr>
          <w:rFonts w:hint="eastAsia" w:cs="宋体"/>
          <w:b w:val="0"/>
          <w:bCs w:val="0"/>
          <w:color w:val="auto"/>
          <w:kern w:val="0"/>
          <w:sz w:val="24"/>
          <w:szCs w:val="24"/>
          <w:highlight w:val="none"/>
          <w:lang w:eastAsia="zh-CN"/>
        </w:rPr>
        <w:t>天内完成安装（若</w:t>
      </w:r>
      <w:r>
        <w:rPr>
          <w:rFonts w:hint="eastAsia" w:cs="宋体"/>
          <w:b w:val="0"/>
          <w:bCs w:val="0"/>
          <w:color w:val="auto"/>
          <w:kern w:val="0"/>
          <w:sz w:val="24"/>
          <w:szCs w:val="24"/>
          <w:highlight w:val="none"/>
          <w:lang w:val="en-US" w:eastAsia="zh-CN"/>
        </w:rPr>
        <w:t>采购人</w:t>
      </w:r>
      <w:r>
        <w:rPr>
          <w:rFonts w:hint="eastAsia" w:cs="宋体"/>
          <w:b w:val="0"/>
          <w:bCs w:val="0"/>
          <w:color w:val="auto"/>
          <w:kern w:val="0"/>
          <w:sz w:val="24"/>
          <w:szCs w:val="24"/>
          <w:highlight w:val="none"/>
          <w:lang w:eastAsia="zh-CN"/>
        </w:rPr>
        <w:t>另有要求，可相应延长交付时间）。</w:t>
      </w:r>
    </w:p>
    <w:p w14:paraId="6F2BA669">
      <w:pPr>
        <w:pStyle w:val="16"/>
        <w:widowControl/>
        <w:numPr>
          <w:ilvl w:val="0"/>
          <w:numId w:val="0"/>
        </w:numPr>
        <w:spacing w:beforeAutospacing="0" w:afterAutospacing="0" w:line="360" w:lineRule="auto"/>
        <w:ind w:firstLine="482" w:firstLineChars="200"/>
        <w:rPr>
          <w:rFonts w:hint="eastAsia" w:ascii="宋体" w:hAnsi="宋体" w:eastAsia="宋体" w:cs="宋体"/>
          <w:bCs w:val="0"/>
          <w:color w:val="auto"/>
          <w:kern w:val="0"/>
          <w:sz w:val="24"/>
          <w:szCs w:val="24"/>
          <w:highlight w:val="none"/>
        </w:rPr>
      </w:pPr>
      <w:r>
        <w:rPr>
          <w:rFonts w:hint="eastAsia" w:ascii="宋体" w:hAnsi="宋体" w:eastAsia="宋体" w:cs="宋体"/>
          <w:b/>
          <w:bCs/>
          <w:color w:val="auto"/>
          <w:sz w:val="24"/>
          <w:szCs w:val="24"/>
          <w:highlight w:val="none"/>
        </w:rPr>
        <w:t>2.交付</w:t>
      </w:r>
      <w:r>
        <w:rPr>
          <w:rFonts w:hint="eastAsia" w:ascii="宋体" w:hAnsi="宋体" w:eastAsia="宋体" w:cs="宋体"/>
          <w:b/>
          <w:bCs/>
          <w:color w:val="auto"/>
          <w:sz w:val="24"/>
          <w:szCs w:val="24"/>
          <w:highlight w:val="none"/>
          <w:lang w:eastAsia="zh-CN"/>
        </w:rPr>
        <w:t>地点</w:t>
      </w:r>
      <w:r>
        <w:rPr>
          <w:rFonts w:hint="eastAsia" w:ascii="宋体" w:hAnsi="宋体" w:eastAsia="宋体" w:cs="宋体"/>
          <w:b/>
          <w:bCs/>
          <w:color w:val="auto"/>
          <w:sz w:val="24"/>
          <w:szCs w:val="24"/>
          <w:highlight w:val="none"/>
        </w:rPr>
        <w:t>：</w:t>
      </w:r>
      <w:r>
        <w:rPr>
          <w:rFonts w:hint="eastAsia" w:cs="宋体"/>
          <w:b w:val="0"/>
          <w:bCs w:val="0"/>
          <w:color w:val="auto"/>
          <w:sz w:val="24"/>
          <w:szCs w:val="24"/>
          <w:highlight w:val="none"/>
          <w:lang w:eastAsia="zh-CN"/>
        </w:rPr>
        <w:t>福建省南平市童游街道曼头山7号</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Cs w:val="0"/>
          <w:color w:val="auto"/>
          <w:kern w:val="0"/>
          <w:sz w:val="24"/>
          <w:szCs w:val="24"/>
          <w:highlight w:val="none"/>
        </w:rPr>
        <w:t xml:space="preserve"> </w:t>
      </w:r>
    </w:p>
    <w:p w14:paraId="00FC9C31">
      <w:pPr>
        <w:pStyle w:val="16"/>
        <w:widowControl/>
        <w:spacing w:beforeAutospacing="0" w:afterAutospacing="0" w:line="360" w:lineRule="auto"/>
        <w:ind w:firstLine="482" w:firstLineChars="200"/>
        <w:rPr>
          <w:rFonts w:hint="eastAsia" w:ascii="宋体" w:hAnsi="宋体" w:cs="宋体"/>
          <w:b w:val="0"/>
          <w:bCs w:val="0"/>
          <w:color w:val="auto"/>
          <w:szCs w:val="24"/>
          <w:lang w:eastAsia="zh-CN"/>
        </w:rPr>
      </w:pPr>
      <w:r>
        <w:rPr>
          <w:rFonts w:hint="eastAsia" w:eastAsia="宋体"/>
          <w:b/>
          <w:color w:val="auto"/>
          <w:highlight w:val="none"/>
        </w:rPr>
        <w:t>3.交付条件</w:t>
      </w:r>
      <w:r>
        <w:rPr>
          <w:rFonts w:hint="eastAsia" w:eastAsia="宋体"/>
          <w:color w:val="auto"/>
          <w:highlight w:val="none"/>
        </w:rPr>
        <w:t>：</w:t>
      </w:r>
      <w:r>
        <w:rPr>
          <w:rFonts w:hint="eastAsia" w:ascii="宋体" w:hAnsi="宋体" w:cs="宋体"/>
          <w:b w:val="0"/>
          <w:bCs w:val="0"/>
          <w:color w:val="auto"/>
          <w:szCs w:val="24"/>
          <w:lang w:eastAsia="zh-CN"/>
        </w:rPr>
        <w:t>验收合格交付使用。</w:t>
      </w:r>
    </w:p>
    <w:p w14:paraId="2558E23B">
      <w:pPr>
        <w:pStyle w:val="16"/>
        <w:widowControl/>
        <w:spacing w:beforeAutospacing="0" w:afterAutospacing="0" w:line="360" w:lineRule="auto"/>
        <w:ind w:firstLine="482" w:firstLineChars="200"/>
        <w:rPr>
          <w:rFonts w:hint="eastAsia" w:ascii="宋体" w:hAnsi="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是否收取履约保证金：</w:t>
      </w:r>
      <w:r>
        <w:rPr>
          <w:rFonts w:hint="eastAsia" w:ascii="宋体" w:hAnsi="宋体" w:cs="宋体"/>
          <w:color w:val="auto"/>
          <w:sz w:val="24"/>
          <w:szCs w:val="24"/>
          <w:highlight w:val="none"/>
        </w:rPr>
        <w:t>是。成交供应商需在合同签订前向采购人缴纳合同总金额的</w:t>
      </w:r>
      <w:r>
        <w:rPr>
          <w:rFonts w:hint="eastAsia" w:cs="宋体"/>
          <w:color w:val="auto"/>
          <w:sz w:val="24"/>
          <w:szCs w:val="24"/>
          <w:highlight w:val="none"/>
          <w:lang w:val="en-US" w:eastAsia="zh-CN"/>
        </w:rPr>
        <w:t>8</w:t>
      </w:r>
      <w:r>
        <w:rPr>
          <w:rFonts w:hint="eastAsia" w:ascii="宋体" w:hAnsi="宋体" w:cs="宋体"/>
          <w:color w:val="auto"/>
          <w:sz w:val="24"/>
          <w:szCs w:val="24"/>
          <w:highlight w:val="none"/>
        </w:rPr>
        <w:t>%作为履约保证金。履约保证金以银行转账、支票、汇票或银行无条件支付保函等非现金形式一次性向采购人缴交，如果是以保函形式缴纳履约保证金的，成交供应商必须开具见索即付(无条件支付)银行保函，且保函有效期(即到期时间)必须涵盖维保期满，如成交供应商未按合同有关规定履行其义务，采购人有权扣除履约保证金，用以补偿。该履约保证金在合同约定全部事项（含保修期）履行完毕，经采购人确认双方无未了事项后，采购人在收到成交供应商书面申请30日内无息退还。</w:t>
      </w:r>
    </w:p>
    <w:p w14:paraId="23DDABA5">
      <w:pPr>
        <w:pStyle w:val="16"/>
        <w:widowControl/>
        <w:spacing w:beforeAutospacing="0" w:afterAutospacing="0" w:line="360" w:lineRule="auto"/>
        <w:ind w:firstLine="482" w:firstLineChars="200"/>
        <w:rPr>
          <w:rFonts w:hint="default" w:ascii="宋体" w:hAnsi="宋体" w:eastAsia="宋体" w:cs="宋体"/>
          <w:color w:val="auto"/>
          <w:sz w:val="24"/>
          <w:szCs w:val="24"/>
          <w:highlight w:val="none"/>
          <w:lang w:val="en-US" w:eastAsia="zh-CN"/>
        </w:rPr>
      </w:pPr>
      <w:r>
        <w:rPr>
          <w:rFonts w:hint="eastAsia" w:cs="宋体"/>
          <w:b/>
          <w:bCs/>
          <w:color w:val="auto"/>
          <w:sz w:val="24"/>
          <w:szCs w:val="24"/>
          <w:highlight w:val="none"/>
          <w:lang w:val="en-US" w:eastAsia="zh-CN"/>
        </w:rPr>
        <w:t>5.是否邀请未成交的供应商参与验收：</w:t>
      </w:r>
      <w:r>
        <w:rPr>
          <w:rFonts w:hint="eastAsia" w:cs="宋体"/>
          <w:color w:val="auto"/>
          <w:sz w:val="24"/>
          <w:szCs w:val="24"/>
          <w:highlight w:val="none"/>
          <w:lang w:val="en-US" w:eastAsia="zh-CN"/>
        </w:rPr>
        <w:t>否</w:t>
      </w:r>
    </w:p>
    <w:p w14:paraId="2796BE1F">
      <w:pPr>
        <w:widowControl/>
        <w:spacing w:line="360" w:lineRule="auto"/>
        <w:ind w:firstLine="482" w:firstLineChars="200"/>
        <w:jc w:val="left"/>
        <w:rPr>
          <w:rFonts w:hint="eastAsia" w:ascii="宋体" w:hAnsi="宋体" w:eastAsia="宋体" w:cs="宋体"/>
          <w:b w:val="0"/>
          <w:bCs w:val="0"/>
          <w:color w:val="auto"/>
          <w:sz w:val="24"/>
          <w:szCs w:val="24"/>
          <w:highlight w:val="none"/>
          <w:lang w:eastAsia="zh-CN"/>
        </w:rPr>
      </w:pP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.付款方式</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按照</w:t>
      </w:r>
      <w:r>
        <w:rPr>
          <w:rFonts w:hint="eastAsia" w:ascii="宋体" w:hAnsi="宋体" w:cs="宋体"/>
          <w:b w:val="0"/>
          <w:bCs w:val="0"/>
          <w:color w:val="auto"/>
          <w:sz w:val="24"/>
          <w:szCs w:val="24"/>
          <w:highlight w:val="none"/>
          <w:lang w:val="en-US" w:eastAsia="zh-CN"/>
        </w:rPr>
        <w:t>竞价</w:t>
      </w:r>
      <w:r>
        <w:rPr>
          <w:rFonts w:hint="eastAsia" w:ascii="宋体" w:hAnsi="宋体" w:eastAsia="宋体" w:cs="宋体"/>
          <w:b w:val="0"/>
          <w:bCs w:val="0"/>
          <w:color w:val="auto"/>
          <w:sz w:val="24"/>
          <w:szCs w:val="24"/>
          <w:highlight w:val="none"/>
          <w:lang w:eastAsia="zh-CN"/>
        </w:rPr>
        <w:t>文件要求供货并安装调试完毕，经采购人验收合格后，提供合法合规全额发票及相关验收材料，达到付款条件起10个工作日内，</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eastAsia="zh-CN"/>
        </w:rPr>
        <w:t>支付合同总金额的100.00%</w:t>
      </w:r>
      <w:r>
        <w:rPr>
          <w:rFonts w:hint="eastAsia" w:ascii="宋体" w:hAnsi="宋体" w:cs="宋体"/>
          <w:b w:val="0"/>
          <w:bCs w:val="0"/>
          <w:color w:val="auto"/>
          <w:sz w:val="24"/>
          <w:szCs w:val="24"/>
          <w:highlight w:val="none"/>
          <w:lang w:eastAsia="zh-CN"/>
        </w:rPr>
        <w:t>。</w:t>
      </w:r>
    </w:p>
    <w:p w14:paraId="6E95DF34">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sz w:val="24"/>
          <w:szCs w:val="24"/>
          <w:lang w:val="en-US" w:eastAsia="zh-CN"/>
        </w:rPr>
        <w:t>7</w:t>
      </w:r>
      <w:r>
        <w:rPr>
          <w:rFonts w:hint="eastAsia" w:ascii="宋体" w:hAnsi="宋体" w:eastAsia="宋体" w:cs="宋体"/>
          <w:b/>
          <w:sz w:val="24"/>
          <w:szCs w:val="24"/>
        </w:rPr>
        <w:t>.安装要求</w:t>
      </w:r>
    </w:p>
    <w:p w14:paraId="53BE2E3F">
      <w:pPr>
        <w:pStyle w:val="31"/>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7.1按有关规范进行安装调试，</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对安全生产负全部责任。由成交供应商负责将货物按签订合同的具体数量、具体地点运送到最终目的地。所有设备必须是原厂原装包装。若发现原包装破损或保修条款不满足要求，采购人有权不予接收，并要求</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无条件重新更换。安装调试过程中所产生的费用包含在投标总价中。</w:t>
      </w:r>
    </w:p>
    <w:p w14:paraId="494DCA65">
      <w:pPr>
        <w:pStyle w:val="31"/>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7.2</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自行解决安装调试工具，全部货物材料在验收合格前由</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自行负责保管。</w:t>
      </w:r>
    </w:p>
    <w:p w14:paraId="7EC1DFE5">
      <w:pPr>
        <w:pStyle w:val="31"/>
        <w:spacing w:line="360" w:lineRule="auto"/>
        <w:ind w:firstLine="48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7.3</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负责派技术人员到现场进行安装、调试，并负责调试至验收合格交付采购人使用。</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负责组织专业技术人员进行货物调试，采购人的使用单位提供必需的基本条件和专人配合，保证各项安装工作顺利进行，安装过程中需要采购人的使用单位或第三方配合的工作所发生的费用应由</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支付给采购人的使用单位或配合方。</w:t>
      </w:r>
    </w:p>
    <w:p w14:paraId="5B6B475C">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7.4在安装过程中，如由于</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原因导致产品损坏，</w:t>
      </w:r>
      <w:r>
        <w:rPr>
          <w:rFonts w:hint="eastAsia" w:ascii="宋体" w:hAnsi="宋体" w:cs="宋体"/>
          <w:b w:val="0"/>
          <w:bCs w:val="0"/>
          <w:color w:val="auto"/>
          <w:kern w:val="2"/>
          <w:sz w:val="24"/>
          <w:szCs w:val="24"/>
          <w:highlight w:val="none"/>
          <w:lang w:val="en-US" w:eastAsia="zh-CN" w:bidi="ar-SA"/>
        </w:rPr>
        <w:t>成交供应商</w:t>
      </w:r>
      <w:r>
        <w:rPr>
          <w:rFonts w:hint="eastAsia" w:ascii="宋体" w:hAnsi="宋体" w:eastAsia="宋体" w:cs="宋体"/>
          <w:b w:val="0"/>
          <w:bCs w:val="0"/>
          <w:color w:val="auto"/>
          <w:kern w:val="2"/>
          <w:sz w:val="24"/>
          <w:szCs w:val="24"/>
          <w:highlight w:val="none"/>
          <w:lang w:val="en-US" w:eastAsia="zh-CN" w:bidi="ar-SA"/>
        </w:rPr>
        <w:t>将要负责修理或赔偿损失。</w:t>
      </w:r>
    </w:p>
    <w:p w14:paraId="55C52D5F">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cs="宋体"/>
          <w:b/>
          <w:sz w:val="24"/>
          <w:szCs w:val="24"/>
          <w:lang w:val="en-US" w:eastAsia="zh-CN"/>
        </w:rPr>
        <w:t>8</w:t>
      </w:r>
      <w:r>
        <w:rPr>
          <w:rFonts w:hint="eastAsia" w:ascii="宋体" w:hAnsi="宋体" w:eastAsia="宋体" w:cs="宋体"/>
          <w:b/>
          <w:sz w:val="24"/>
          <w:szCs w:val="24"/>
        </w:rPr>
        <w:t>.验收</w:t>
      </w:r>
    </w:p>
    <w:p w14:paraId="063D118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8.1验收标准</w:t>
      </w:r>
    </w:p>
    <w:p w14:paraId="0EEF1A60">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采购人在货物安装完成后，应按合同中的相关条款、</w:t>
      </w:r>
      <w:r>
        <w:rPr>
          <w:rFonts w:hint="eastAsia" w:ascii="宋体" w:hAnsi="宋体" w:cs="宋体"/>
          <w:sz w:val="24"/>
          <w:szCs w:val="24"/>
          <w:lang w:val="en-US" w:eastAsia="zh-CN"/>
        </w:rPr>
        <w:t>竞价</w:t>
      </w:r>
      <w:r>
        <w:rPr>
          <w:rFonts w:hint="eastAsia" w:ascii="宋体" w:hAnsi="宋体" w:eastAsia="宋体" w:cs="宋体"/>
          <w:sz w:val="24"/>
          <w:szCs w:val="24"/>
        </w:rPr>
        <w:t>文件、</w:t>
      </w:r>
      <w:r>
        <w:rPr>
          <w:rFonts w:hint="eastAsia" w:ascii="宋体" w:hAnsi="宋体" w:cs="宋体"/>
          <w:sz w:val="24"/>
          <w:szCs w:val="24"/>
          <w:lang w:val="en-US" w:eastAsia="zh-CN"/>
        </w:rPr>
        <w:t>响应</w:t>
      </w:r>
      <w:r>
        <w:rPr>
          <w:rFonts w:hint="eastAsia" w:ascii="宋体" w:hAnsi="宋体" w:eastAsia="宋体" w:cs="宋体"/>
          <w:sz w:val="24"/>
          <w:szCs w:val="24"/>
        </w:rPr>
        <w:t>文件以及国家和行业验收规范要求及对本合同所约定的产品清单及要求对货物的品牌、外观等进行验收，产品各项指标须符合技术参数。</w:t>
      </w:r>
    </w:p>
    <w:p w14:paraId="4B68F9A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8.2初验收。货物送至采购人安装现场后，在双方(包括采购人、成交供应商)均到场的情况下，对货物的数量、</w:t>
      </w:r>
      <w:r>
        <w:rPr>
          <w:rFonts w:hint="eastAsia" w:ascii="宋体" w:hAnsi="宋体" w:cs="宋体"/>
          <w:sz w:val="24"/>
          <w:szCs w:val="24"/>
          <w:highlight w:val="none"/>
          <w:lang w:eastAsia="zh-CN"/>
        </w:rPr>
        <w:t>规格型号</w:t>
      </w:r>
      <w:r>
        <w:rPr>
          <w:rFonts w:hint="eastAsia" w:ascii="宋体" w:hAnsi="宋体" w:eastAsia="宋体" w:cs="宋体"/>
          <w:sz w:val="24"/>
          <w:szCs w:val="24"/>
          <w:highlight w:val="none"/>
        </w:rPr>
        <w:t>、</w:t>
      </w:r>
      <w:r>
        <w:rPr>
          <w:rFonts w:hint="eastAsia" w:ascii="宋体" w:hAnsi="宋体" w:eastAsia="宋体" w:cs="宋体"/>
          <w:sz w:val="24"/>
          <w:szCs w:val="24"/>
        </w:rPr>
        <w:t>外包装</w:t>
      </w:r>
      <w:r>
        <w:rPr>
          <w:rFonts w:hint="eastAsia" w:ascii="宋体" w:hAnsi="宋体" w:cs="宋体"/>
          <w:sz w:val="24"/>
          <w:szCs w:val="24"/>
          <w:lang w:eastAsia="zh-CN"/>
        </w:rPr>
        <w:t>、合格证、检测报告</w:t>
      </w:r>
      <w:r>
        <w:rPr>
          <w:rFonts w:hint="eastAsia" w:ascii="宋体" w:hAnsi="宋体" w:eastAsia="宋体" w:cs="宋体"/>
          <w:sz w:val="24"/>
          <w:szCs w:val="24"/>
        </w:rPr>
        <w:t>等初步检验（有特殊规定的除外）。</w:t>
      </w:r>
    </w:p>
    <w:p w14:paraId="7917FEA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8.3货物安装完毕后，采购人与成交供应商共同按照合同相关条款要求，一同对货物进行最终验收。在此期间，若发现不符合合同要求成交供应商应无条件更换，直至验收合格交付使用。 </w:t>
      </w:r>
    </w:p>
    <w:p w14:paraId="2BD8A76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8.4采购人有权邀请第三方检测机构或专家参与验收，最终验收所发生的一切费用由成交供应商承担。</w:t>
      </w:r>
    </w:p>
    <w:p w14:paraId="63454014">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cs="宋体"/>
          <w:b/>
          <w:sz w:val="24"/>
          <w:szCs w:val="24"/>
          <w:lang w:val="en-US" w:eastAsia="zh-CN"/>
        </w:rPr>
        <w:t>9</w:t>
      </w:r>
      <w:r>
        <w:rPr>
          <w:rFonts w:hint="eastAsia" w:ascii="宋体" w:hAnsi="宋体" w:eastAsia="宋体" w:cs="宋体"/>
          <w:b/>
          <w:sz w:val="24"/>
          <w:szCs w:val="24"/>
        </w:rPr>
        <w:t>.售后服务</w:t>
      </w:r>
    </w:p>
    <w:p w14:paraId="74039861">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9.1本项目质量保修期为24个月，自最终验收合格之日起计算。保修期内，成交供应商应对因产品材料、工艺等原因导致的任何缺陷或故障，提供维修、更换及技术支持服务</w:t>
      </w:r>
      <w:r>
        <w:rPr>
          <w:rFonts w:hint="eastAsia" w:ascii="宋体" w:hAnsi="宋体" w:cs="宋体"/>
          <w:sz w:val="24"/>
          <w:szCs w:val="24"/>
          <w:lang w:val="en-US" w:eastAsia="zh-CN"/>
        </w:rPr>
        <w:t>，费用包含在投标报价中</w:t>
      </w:r>
      <w:r>
        <w:rPr>
          <w:rFonts w:hint="eastAsia" w:ascii="宋体" w:hAnsi="宋体" w:eastAsia="宋体" w:cs="宋体"/>
          <w:sz w:val="24"/>
          <w:szCs w:val="24"/>
          <w:lang w:val="en-US" w:eastAsia="zh-CN"/>
        </w:rPr>
        <w:t>。</w:t>
      </w:r>
    </w:p>
    <w:p w14:paraId="164CE65C">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9.2保修期内，成交供应商应向</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提供操作培训、技术指导及维护人员培训；提供技术咨询</w:t>
      </w:r>
      <w:r>
        <w:rPr>
          <w:rFonts w:hint="eastAsia" w:ascii="宋体" w:hAnsi="宋体" w:cs="宋体"/>
          <w:sz w:val="24"/>
          <w:szCs w:val="24"/>
          <w:lang w:val="en-US" w:eastAsia="zh-CN"/>
        </w:rPr>
        <w:t>，费用包含在投标报价中</w:t>
      </w:r>
      <w:r>
        <w:rPr>
          <w:rFonts w:hint="eastAsia" w:ascii="宋体" w:hAnsi="宋体" w:eastAsia="宋体" w:cs="宋体"/>
          <w:sz w:val="24"/>
          <w:szCs w:val="24"/>
          <w:lang w:val="en-US" w:eastAsia="zh-CN"/>
        </w:rPr>
        <w:t>。</w:t>
      </w:r>
    </w:p>
    <w:p w14:paraId="635CF2D1">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9.3在保修期间出现质量问题，成交供应商应在接到</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通知后4小时以内响应24小时内到达，48小时内修复。</w:t>
      </w:r>
    </w:p>
    <w:p w14:paraId="32D69092">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cs="宋体"/>
          <w:b/>
          <w:sz w:val="24"/>
          <w:szCs w:val="24"/>
          <w:lang w:val="en-US" w:eastAsia="zh-CN"/>
        </w:rPr>
        <w:t>10</w:t>
      </w:r>
      <w:r>
        <w:rPr>
          <w:rFonts w:hint="eastAsia" w:ascii="宋体" w:hAnsi="宋体" w:eastAsia="宋体" w:cs="宋体"/>
          <w:b/>
          <w:sz w:val="24"/>
          <w:szCs w:val="24"/>
        </w:rPr>
        <w:t>.违约责任</w:t>
      </w:r>
    </w:p>
    <w:p w14:paraId="4AA5478C">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10.1因成交供应商原因无法在</w:t>
      </w:r>
      <w:r>
        <w:rPr>
          <w:rFonts w:hint="eastAsia" w:ascii="宋体" w:hAnsi="宋体" w:cs="宋体"/>
          <w:sz w:val="24"/>
          <w:szCs w:val="24"/>
          <w:lang w:val="en-US" w:eastAsia="zh-CN"/>
        </w:rPr>
        <w:t>成交</w:t>
      </w:r>
      <w:r>
        <w:rPr>
          <w:rFonts w:hint="eastAsia" w:ascii="宋体" w:hAnsi="宋体" w:eastAsia="宋体" w:cs="宋体"/>
          <w:sz w:val="24"/>
          <w:szCs w:val="24"/>
          <w:lang w:val="en-US" w:eastAsia="zh-CN"/>
        </w:rPr>
        <w:t>结果公告30日内签订合同，视为成交供应商拒绝签订采购合同，采购人有权不予退还其竞价保证金，如竞价保证金不能弥补成交供应商违约对采购人造成的损失的，成交供应商还需另行支付相应的赔偿。签订合同后因成交供应商任何违约行为导致合同无法正常继续履行或提前终止，采购人有权不予退还履约保证金。</w:t>
      </w:r>
    </w:p>
    <w:p w14:paraId="36A9F50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10.2本项目不允许成交供应商以任何名义和理由进行转包，如有发现，采购人有权终止同并不予退还履约保证金，对采购人造成的损失的，需另行支付相应的赔偿。</w:t>
      </w:r>
    </w:p>
    <w:p w14:paraId="416D155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10.3未按期交货的违约责任</w:t>
      </w:r>
    </w:p>
    <w:p w14:paraId="7BBB9235">
      <w:pPr>
        <w:pStyle w:val="31"/>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如果成交供应商未能按合同规定的时间按时交货（不可抗力除外）的，在成交供应商书面同意支付延期违约金的条件下，采购人有权选择同意延长期限还是不予延长期限，采购人同意延长期限的，延期的时间由双方另行确定。延期违约金的支付采购人有权从未付的合同货款中扣除。延期违约金为每逾期 1 天，按逾期 1 天支付采购人 500 元人民币违约金并继续履行应尽的配送或安装等相关服务。但是，延期违约金的支付总额不得超过合同金额的 30％。</w:t>
      </w:r>
      <w:r>
        <w:rPr>
          <w:rFonts w:hint="eastAsia" w:ascii="宋体" w:hAnsi="宋体" w:eastAsia="宋体" w:cs="宋体"/>
          <w:sz w:val="24"/>
          <w:szCs w:val="24"/>
          <w:highlight w:val="none"/>
          <w:lang w:val="en-US" w:eastAsia="zh-CN"/>
        </w:rPr>
        <w:t>为不影响日常生活，</w:t>
      </w:r>
      <w:r>
        <w:rPr>
          <w:rFonts w:hint="eastAsia" w:ascii="宋体" w:hAnsi="宋体" w:eastAsia="宋体" w:cs="宋体"/>
          <w:b w:val="0"/>
          <w:bCs w:val="0"/>
          <w:sz w:val="24"/>
          <w:szCs w:val="24"/>
          <w:highlight w:val="none"/>
          <w:lang w:val="en-US" w:eastAsia="zh-CN"/>
        </w:rPr>
        <w:t>每</w:t>
      </w:r>
      <w:r>
        <w:rPr>
          <w:rFonts w:hint="eastAsia" w:ascii="宋体" w:hAnsi="宋体" w:cs="宋体"/>
          <w:b w:val="0"/>
          <w:bCs w:val="0"/>
          <w:sz w:val="24"/>
          <w:szCs w:val="24"/>
          <w:highlight w:val="none"/>
          <w:lang w:val="en-US" w:eastAsia="zh-CN"/>
        </w:rPr>
        <w:t>层</w:t>
      </w:r>
      <w:r>
        <w:rPr>
          <w:rFonts w:hint="eastAsia" w:ascii="宋体" w:hAnsi="宋体" w:eastAsia="宋体" w:cs="宋体"/>
          <w:b w:val="0"/>
          <w:bCs w:val="0"/>
          <w:sz w:val="24"/>
          <w:szCs w:val="24"/>
          <w:highlight w:val="none"/>
          <w:lang w:val="en-US" w:eastAsia="zh-CN"/>
        </w:rPr>
        <w:t>楼的电路设备安装</w:t>
      </w:r>
      <w:r>
        <w:rPr>
          <w:rFonts w:hint="eastAsia" w:ascii="宋体" w:hAnsi="宋体" w:cs="宋体"/>
          <w:b w:val="0"/>
          <w:bCs w:val="0"/>
          <w:sz w:val="24"/>
          <w:szCs w:val="24"/>
          <w:highlight w:val="none"/>
          <w:lang w:val="en-US" w:eastAsia="zh-CN"/>
        </w:rPr>
        <w:t>调试</w:t>
      </w:r>
      <w:r>
        <w:rPr>
          <w:rFonts w:hint="eastAsia" w:ascii="宋体" w:hAnsi="宋体" w:eastAsia="宋体" w:cs="宋体"/>
          <w:b w:val="0"/>
          <w:bCs w:val="0"/>
          <w:sz w:val="24"/>
          <w:szCs w:val="24"/>
          <w:highlight w:val="none"/>
          <w:lang w:val="en-US" w:eastAsia="zh-CN"/>
        </w:rPr>
        <w:t>必须在1天内完成</w:t>
      </w:r>
      <w:r>
        <w:rPr>
          <w:rFonts w:hint="eastAsia" w:ascii="宋体" w:hAnsi="宋体" w:cs="宋体"/>
          <w:b w:val="0"/>
          <w:bCs w:val="0"/>
          <w:sz w:val="24"/>
          <w:szCs w:val="24"/>
          <w:highlight w:val="none"/>
          <w:lang w:val="en-US" w:eastAsia="zh-CN"/>
        </w:rPr>
        <w:t>，确保当日恢复正常供电（现场恢复、墙面修补、弱电桥架安装等服务内容可在供电设施主体安装调试完成后安排跟进）</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否则</w:t>
      </w:r>
      <w:r>
        <w:rPr>
          <w:rFonts w:hint="eastAsia" w:ascii="宋体" w:hAnsi="宋体" w:cs="宋体"/>
          <w:sz w:val="24"/>
          <w:szCs w:val="24"/>
          <w:highlight w:val="none"/>
          <w:lang w:val="en-US" w:eastAsia="zh-CN"/>
        </w:rPr>
        <w:t>每发现一次</w:t>
      </w:r>
      <w:r>
        <w:rPr>
          <w:rFonts w:hint="eastAsia" w:ascii="宋体" w:hAnsi="宋体" w:eastAsia="宋体" w:cs="宋体"/>
          <w:sz w:val="24"/>
          <w:szCs w:val="24"/>
          <w:highlight w:val="none"/>
          <w:lang w:val="en-US" w:eastAsia="zh-CN"/>
        </w:rPr>
        <w:t>支付违约金2000元。</w:t>
      </w:r>
    </w:p>
    <w:p w14:paraId="19696815">
      <w:pPr>
        <w:pStyle w:val="31"/>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(2)若成交供应商逾期交货或安装时间达 </w:t>
      </w:r>
      <w:r>
        <w:rPr>
          <w:rFonts w:hint="eastAsia" w:ascii="宋体" w:hAnsi="宋体" w:cs="宋体"/>
          <w:sz w:val="24"/>
          <w:szCs w:val="24"/>
          <w:lang w:val="en-US" w:eastAsia="zh-CN"/>
        </w:rPr>
        <w:t>50</w:t>
      </w:r>
      <w:r>
        <w:rPr>
          <w:rFonts w:hint="eastAsia" w:ascii="宋体" w:hAnsi="宋体" w:eastAsia="宋体" w:cs="宋体"/>
          <w:sz w:val="24"/>
          <w:szCs w:val="24"/>
          <w:lang w:val="en-US" w:eastAsia="zh-CN"/>
        </w:rPr>
        <w:t xml:space="preserve">天（含 </w:t>
      </w:r>
      <w:r>
        <w:rPr>
          <w:rFonts w:hint="eastAsia" w:ascii="宋体" w:hAnsi="宋体" w:cs="宋体"/>
          <w:sz w:val="24"/>
          <w:szCs w:val="24"/>
          <w:lang w:val="en-US" w:eastAsia="zh-CN"/>
        </w:rPr>
        <w:t>50</w:t>
      </w:r>
      <w:r>
        <w:rPr>
          <w:rFonts w:hint="eastAsia" w:ascii="宋体" w:hAnsi="宋体" w:eastAsia="宋体" w:cs="宋体"/>
          <w:sz w:val="24"/>
          <w:szCs w:val="24"/>
          <w:lang w:val="en-US" w:eastAsia="zh-CN"/>
        </w:rPr>
        <w:t xml:space="preserve"> 天）以上的，视为成交供应商不能交货，采购人有权单方解除本合同并不予退还履约保证金，成交供应商仍应按上述约定支付逾期违约金。若因此给采购人造成损失的，还应赔偿采购人所受的损失。</w:t>
      </w:r>
    </w:p>
    <w:p w14:paraId="3AA3C3B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10.4成交供应商提供的产品不是原装正品或货物质量不符合合同(或成交供应商</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 约定的，采购人有权拒收并要求更换为符合采购要求的产品，每发现一次，处违约金 10000元，违约金直接从货款中扣除，因产品质量问题造成采购人或任何第三方损害的，成交供应商应承担一切损害赔偿、法律责任，采购人有权单方解除合同，不予退还成交供应商的履约保证金。因成交供应商原因发生重大质量事故，除依约承担赔偿责任外，还将按有关质量管理办法规定执行。同时，采购人有权解除合同，履约保证金不予退还，给采购人造成损失的还应当承担赔偿责任，并报相关行政主管部门处罚。</w:t>
      </w:r>
    </w:p>
    <w:p w14:paraId="0E190E2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10.5售后维保期内，成交供应商未按照合同约定或承诺的时间提供维修服务，每发现一次，应支付采购人违约金 1000元，若成交供应商逾期时间超过 3 天（含）以上的，视为成交供应商不能按时维修，采购人有权请第三方维修，成交供应商除应支付迟延履行违约金外，还应支付第三方维修产生的维修及配件费用；成交供应商不能按时维修的次数当年内达 5 次（含）以 上的，采购人有权单方解除合同并不予退还履约保证金。</w:t>
      </w:r>
    </w:p>
    <w:p w14:paraId="53DB4384">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10.6成交供应商必须遵守国家法律及采购人单位保密、安全的相关规章制度，与采购人签订外协人员管理协议承诺书，</w:t>
      </w:r>
      <w:r>
        <w:rPr>
          <w:rFonts w:hint="eastAsia" w:ascii="宋体" w:hAnsi="宋体" w:cs="宋体"/>
          <w:sz w:val="24"/>
          <w:szCs w:val="24"/>
          <w:lang w:val="en-US" w:eastAsia="zh-CN"/>
        </w:rPr>
        <w:t>成交供应商</w:t>
      </w:r>
      <w:r>
        <w:rPr>
          <w:rFonts w:hint="eastAsia" w:ascii="宋体" w:hAnsi="宋体" w:eastAsia="宋体" w:cs="宋体"/>
          <w:sz w:val="24"/>
          <w:szCs w:val="24"/>
          <w:lang w:val="en-US" w:eastAsia="zh-CN"/>
        </w:rPr>
        <w:t>进入采购人所在监区的车辆、人员必须遵守采购人 有关规定，必须无条件接受采购人检查，不得私自离开指定的区域；不得私自会见被监管 人员，不得携带手机等通讯工具（因施工需要且取得采购人许可除外），不得为被监管人 员传递信件、手机、毒品、酒类、黄色书刊及图片、刀具、绳索、打火机、有价证券、信 用卡、数码产品等一切物品，不得接近无关人员，不得与无关人员聊天，不得四处走动， 不得为无关人员捎带、传递任何物品等。违反上述相关规定，采购人有权终止合同，并不予退还履约保证金，若触犯法律移送司法机关处理。</w:t>
      </w:r>
    </w:p>
    <w:p w14:paraId="05AA9EC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10.7成交供应商在安装或其他作业时发生安全事故的，成交供应商除承担相应的法律责任外，造成采购人经济损失的，应给予相应的赔偿。同时采购人有权单方面解除合同并不予退还成交供应商的履约保证金。未造成安全事故的，成交供应商应在采购人的限期内进行整改，对造成采购人的损失进行赔偿。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且不予退还履约保证金，给采购人造成的损失，还应承担赔偿责任。</w:t>
      </w:r>
    </w:p>
    <w:p w14:paraId="5EDB4E1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10.8除上述具体违约情形外，成交供应商出现违反合同约定或</w:t>
      </w:r>
      <w:r>
        <w:rPr>
          <w:rFonts w:hint="eastAsia" w:ascii="宋体" w:hAnsi="宋体" w:cs="宋体"/>
          <w:sz w:val="24"/>
          <w:szCs w:val="24"/>
          <w:lang w:val="en-US" w:eastAsia="zh-CN"/>
        </w:rPr>
        <w:t>竞价</w:t>
      </w:r>
      <w:r>
        <w:rPr>
          <w:rFonts w:hint="eastAsia" w:ascii="宋体" w:hAnsi="宋体" w:eastAsia="宋体" w:cs="宋体"/>
          <w:sz w:val="24"/>
          <w:szCs w:val="24"/>
          <w:lang w:val="en-US" w:eastAsia="zh-CN"/>
        </w:rPr>
        <w:t>文件、</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文件要求的其他行为，每发现一次需向采购人支付违约金1000元。</w:t>
      </w:r>
    </w:p>
    <w:p w14:paraId="194653B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10.9在明确违约责任后，成交供应商应在接到书面通知起7日内将违约金、赔偿金等转入采购人指定账户，采购人也有权从履约保证金中扣除。</w:t>
      </w:r>
    </w:p>
    <w:p w14:paraId="45F2972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10.10在合同履行期间，若遇到政府部门或上级单位出台有关该项目的政策调整，继续履行合同将违反相关政策文件要求的，采购人须提前30日通知成交供应商终止合同，因此造成的合同解除采购人不承担违约责任。</w:t>
      </w:r>
    </w:p>
    <w:p w14:paraId="20C0F5B5">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cs="宋体"/>
          <w:b/>
          <w:sz w:val="24"/>
          <w:szCs w:val="24"/>
          <w:lang w:val="en-US" w:eastAsia="zh-CN"/>
        </w:rPr>
        <w:t>1</w:t>
      </w:r>
      <w:r>
        <w:rPr>
          <w:rFonts w:hint="eastAsia" w:ascii="宋体" w:hAnsi="宋体" w:eastAsia="宋体" w:cs="宋体"/>
          <w:b/>
          <w:sz w:val="24"/>
          <w:szCs w:val="24"/>
        </w:rPr>
        <w:t>.廉政条款</w:t>
      </w:r>
    </w:p>
    <w:p w14:paraId="442F965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成交供应商及其工作人员不得有以任何形式行贿采购人工作人员的行为，若发现并被核查属实的，采购人有权解除合同且不退还履约保证金，给采购人造成损失的，还应承担赔偿责任，情节严重的，成交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14:paraId="52EC2D36">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rPr>
        <w:t>、不可抗力</w:t>
      </w:r>
    </w:p>
    <w:p w14:paraId="69A9074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因不可抗力因素造成违约的，遭受不可抗力一方应及时让对方知晓不能履行或不能完全履行的理由。基本于以上行为，允许遭受不可抗力一方延期履行、部分履行或者不能履行竞价文件条款，并根据情况可部分或全部分免于承担违约责任。</w:t>
      </w:r>
    </w:p>
    <w:p w14:paraId="7B7277D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注：本条款不可抗力指不能预见、不能避免并不能克服的客观情况。包括但不限于：自然灾害（地震、台风、洪水、火灾）、政府行为、法律规定或其适用的变化，或者其他任何无法预见、避免（控制）的事件。</w:t>
      </w:r>
    </w:p>
    <w:p w14:paraId="2919B408">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3</w:t>
      </w:r>
      <w:r>
        <w:rPr>
          <w:rFonts w:hint="eastAsia" w:ascii="宋体" w:hAnsi="宋体" w:eastAsia="宋体" w:cs="宋体"/>
          <w:b/>
          <w:color w:val="000000"/>
          <w:sz w:val="24"/>
          <w:szCs w:val="24"/>
        </w:rPr>
        <w:t>、合同纠纷处理方式</w:t>
      </w:r>
    </w:p>
    <w:p w14:paraId="1E34338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13.1采购人及成交供应商双方必须认真履行合同条款。因合同或与合同有关的一切事项发生争议，由双方友好协商解决，协商不成的，任何一方均可向采购人所在地人民法院提起诉讼。</w:t>
      </w:r>
    </w:p>
    <w:p w14:paraId="5DE08EE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13.2合同补充和修改：合同生效后，双方对合同内容的变更或补充应采取书面形式，并经双方签字并盖章确认。</w:t>
      </w:r>
    </w:p>
    <w:p w14:paraId="409C08BF">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4</w:t>
      </w:r>
      <w:r>
        <w:rPr>
          <w:rFonts w:hint="eastAsia" w:ascii="宋体" w:hAnsi="宋体" w:eastAsia="宋体" w:cs="宋体"/>
          <w:b/>
          <w:color w:val="000000"/>
          <w:sz w:val="24"/>
          <w:szCs w:val="24"/>
        </w:rPr>
        <w:t>、诉讼相关费用承担</w:t>
      </w:r>
    </w:p>
    <w:p w14:paraId="731DF115">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若因成交供应商未履行本合同项下义务导致采购人所产生的一切损失（包括但不限于人身财产的损失、律师费、诉讼费、保全费、鉴定费等），均由成交供应商承担违约和赔偿责任。</w:t>
      </w:r>
    </w:p>
    <w:p w14:paraId="1519F079">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5</w:t>
      </w:r>
      <w:r>
        <w:rPr>
          <w:rFonts w:hint="eastAsia" w:ascii="宋体" w:hAnsi="宋体" w:eastAsia="宋体" w:cs="宋体"/>
          <w:b/>
          <w:color w:val="000000"/>
          <w:sz w:val="24"/>
          <w:szCs w:val="24"/>
        </w:rPr>
        <w:t>、知识产权</w:t>
      </w:r>
    </w:p>
    <w:p w14:paraId="61B2082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成交供应商须保证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68554350">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6</w:t>
      </w:r>
      <w:r>
        <w:rPr>
          <w:rFonts w:hint="eastAsia" w:ascii="宋体" w:hAnsi="宋体" w:eastAsia="宋体" w:cs="宋体"/>
          <w:b/>
          <w:color w:val="000000"/>
          <w:sz w:val="24"/>
          <w:szCs w:val="24"/>
        </w:rPr>
        <w:t>、保密条款</w:t>
      </w:r>
    </w:p>
    <w:p w14:paraId="17ED917E">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16.1成交供应商应当对合同的内容、因履行合同或在合同期间知悉的或收到的采购人的财务、技术、产品信息、工作人员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14:paraId="355F19E3">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16.2成交供应商违反约定泄露采购人的涉密信息的，应承担相应的法律责任，造成采购人损失的，成交供应商应当依法承担赔偿责任。</w:t>
      </w:r>
    </w:p>
    <w:p w14:paraId="3676522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16.3本条款不因合同届满或解除而失效。</w:t>
      </w:r>
    </w:p>
    <w:p w14:paraId="197D390A">
      <w:pPr>
        <w:spacing w:line="360" w:lineRule="auto"/>
        <w:ind w:firstLine="482" w:firstLineChars="200"/>
        <w:rPr>
          <w:rFonts w:hint="eastAsia" w:ascii="宋体" w:hAnsi="宋体" w:cs="宋体"/>
          <w:b/>
          <w:bCs/>
          <w:color w:val="auto"/>
          <w:sz w:val="24"/>
          <w:u w:val="single"/>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p>
    <w:p w14:paraId="3AC282D5">
      <w:pPr>
        <w:pStyle w:val="11"/>
        <w:spacing w:line="360" w:lineRule="auto"/>
        <w:ind w:left="723" w:hanging="723" w:hangingChars="300"/>
        <w:outlineLvl w:val="1"/>
        <w:rPr>
          <w:rFonts w:hint="eastAsia" w:ascii="宋体" w:hAnsi="宋体" w:cs="宋体"/>
          <w:b/>
          <w:bCs/>
          <w:color w:val="auto"/>
          <w:kern w:val="0"/>
          <w:sz w:val="24"/>
        </w:rPr>
      </w:pPr>
      <w:r>
        <w:rPr>
          <w:rFonts w:hint="eastAsia" w:ascii="宋体" w:hAnsi="宋体" w:cs="宋体"/>
          <w:b/>
          <w:bCs/>
          <w:color w:val="auto"/>
          <w:kern w:val="0"/>
          <w:sz w:val="24"/>
          <w:lang w:val="en-US" w:eastAsia="zh-CN"/>
        </w:rPr>
        <w:t>四</w:t>
      </w:r>
      <w:r>
        <w:rPr>
          <w:rFonts w:hint="eastAsia" w:ascii="宋体" w:hAnsi="宋体" w:cs="宋体"/>
          <w:b/>
          <w:bCs/>
          <w:color w:val="auto"/>
          <w:kern w:val="0"/>
          <w:sz w:val="24"/>
        </w:rPr>
        <w:t>、其他事项</w:t>
      </w:r>
    </w:p>
    <w:p w14:paraId="2E7AA7D7">
      <w:pPr>
        <w:pStyle w:val="31"/>
        <w:widowControl/>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1.除竞价文件另有规定外，若出现有关法律、法规和规章有强制性规定但竞价文件未列明的情形，则供应商应按照有关法律、法规和规章强制性规定执行。</w:t>
      </w:r>
    </w:p>
    <w:p w14:paraId="10C01708">
      <w:pPr>
        <w:pStyle w:val="31"/>
        <w:widowControl/>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2.本竞价文件未明确的其它约定事项或条款，待采购人与成交供应商签订合同时，由双方协商订立。</w:t>
      </w:r>
    </w:p>
    <w:p w14:paraId="7BA0FC87">
      <w:pPr>
        <w:pStyle w:val="31"/>
        <w:widowControl/>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交供应商应无条件配合采购人的核查工作，不得拒绝核查或隐瞒真实情况。若在成交后或签约时或履行合同过程中发现成交供应商有提供虚假材料或承诺而谋取中标等违法违规行为，采购人将上报监督管理部门处理，给采购人造成损失（损失包括直接损失和间接损失及因追索该损失而产生的诉讼费、律师费等）的，采购人有权解除合同并追究成交供应商法律责任。</w:t>
      </w:r>
    </w:p>
    <w:p w14:paraId="12AB57BE">
      <w:pPr>
        <w:spacing w:line="360" w:lineRule="auto"/>
        <w:ind w:firstLine="723" w:firstLineChars="200"/>
        <w:rPr>
          <w:rFonts w:hint="eastAsia" w:ascii="宋体" w:hAnsi="宋体"/>
          <w:b/>
          <w:bCs/>
          <w:sz w:val="36"/>
          <w:szCs w:val="36"/>
        </w:rPr>
      </w:pPr>
      <w:r>
        <w:rPr>
          <w:rFonts w:hint="eastAsia" w:ascii="宋体" w:hAnsi="宋体"/>
          <w:b/>
          <w:bCs/>
          <w:sz w:val="36"/>
          <w:szCs w:val="36"/>
        </w:rPr>
        <w:br w:type="page"/>
      </w:r>
    </w:p>
    <w:p w14:paraId="6A2DE8A5">
      <w:pPr>
        <w:widowControl/>
        <w:jc w:val="center"/>
        <w:outlineLvl w:val="0"/>
        <w:rPr>
          <w:rFonts w:ascii="宋体" w:hAnsi="宋体"/>
          <w:b/>
          <w:bCs/>
          <w:color w:val="auto"/>
          <w:sz w:val="36"/>
          <w:szCs w:val="36"/>
        </w:rPr>
      </w:pPr>
      <w:r>
        <w:rPr>
          <w:rFonts w:hint="eastAsia" w:ascii="宋体" w:hAnsi="宋体"/>
          <w:b/>
          <w:bCs/>
          <w:color w:val="auto"/>
          <w:sz w:val="36"/>
          <w:szCs w:val="36"/>
        </w:rPr>
        <w:t>第四章 合同参考文本</w:t>
      </w:r>
    </w:p>
    <w:p w14:paraId="532E6D5B">
      <w:pPr>
        <w:pStyle w:val="18"/>
        <w:ind w:firstLine="0" w:firstLineChars="0"/>
        <w:rPr>
          <w:color w:val="auto"/>
        </w:rPr>
      </w:pPr>
    </w:p>
    <w:p w14:paraId="36DDD6D7">
      <w:pPr>
        <w:pStyle w:val="2"/>
        <w:rPr>
          <w:color w:val="auto"/>
        </w:rPr>
      </w:pPr>
    </w:p>
    <w:p w14:paraId="21345E60">
      <w:pPr>
        <w:pStyle w:val="16"/>
        <w:spacing w:before="75" w:beforeAutospacing="0" w:after="75" w:afterAutospacing="0" w:line="360" w:lineRule="auto"/>
        <w:rPr>
          <w:color w:val="auto"/>
        </w:rPr>
      </w:pPr>
      <w:r>
        <w:rPr>
          <w:rFonts w:hint="eastAsia"/>
          <w:b/>
          <w:color w:val="auto"/>
        </w:rPr>
        <w:t>1、签订合同应遵守民法典。</w:t>
      </w:r>
    </w:p>
    <w:p w14:paraId="383BB5F8">
      <w:pPr>
        <w:pStyle w:val="16"/>
        <w:spacing w:before="75" w:beforeAutospacing="0" w:after="75" w:afterAutospacing="0" w:line="360" w:lineRule="auto"/>
        <w:rPr>
          <w:color w:val="auto"/>
        </w:rPr>
      </w:pPr>
      <w:r>
        <w:rPr>
          <w:rFonts w:hint="eastAsia"/>
          <w:b/>
          <w:color w:val="auto"/>
        </w:rPr>
        <w:t>2、签订合同时，采购人与成交供应商应结合竞价文件规定和响应文件高于</w:t>
      </w:r>
      <w:r>
        <w:rPr>
          <w:rFonts w:hint="eastAsia"/>
          <w:b/>
          <w:color w:val="auto"/>
          <w:lang w:eastAsia="zh-CN"/>
        </w:rPr>
        <w:t>竞价文件</w:t>
      </w:r>
      <w:r>
        <w:rPr>
          <w:rFonts w:hint="eastAsia"/>
          <w:b/>
          <w:color w:val="auto"/>
        </w:rPr>
        <w:t>的承诺填列相应内容。竞价文件第三章已有规定的，双方均不得变更或调整；竞价文件第三章未作规定的，双方可通过友好协商进行约定。</w:t>
      </w:r>
    </w:p>
    <w:p w14:paraId="544244A3">
      <w:pPr>
        <w:pStyle w:val="16"/>
        <w:spacing w:before="75" w:beforeAutospacing="0" w:after="75" w:afterAutospacing="0" w:line="360" w:lineRule="auto"/>
        <w:rPr>
          <w:b/>
          <w:color w:val="auto"/>
        </w:rPr>
      </w:pPr>
      <w:r>
        <w:rPr>
          <w:rFonts w:hint="eastAsia"/>
          <w:b/>
          <w:color w:val="auto"/>
        </w:rPr>
        <w:t>3、国家有关部门对若干合同有规范文本的，可使用相应合同文本。</w:t>
      </w:r>
    </w:p>
    <w:p w14:paraId="3942F311">
      <w:pPr>
        <w:pStyle w:val="25"/>
        <w:spacing w:line="360" w:lineRule="auto"/>
        <w:jc w:val="both"/>
        <w:outlineLvl w:val="9"/>
        <w:rPr>
          <w:rFonts w:ascii="宋体" w:hAnsi="宋体" w:eastAsia="宋体"/>
          <w:color w:val="auto"/>
        </w:rPr>
      </w:pPr>
      <w:r>
        <w:rPr>
          <w:rFonts w:hint="eastAsia" w:ascii="宋体" w:hAnsi="宋体" w:eastAsia="宋体"/>
          <w:b/>
          <w:color w:val="auto"/>
        </w:rPr>
        <w:t>4、采购人对合同格式有要求，可使用相应合同格式。</w:t>
      </w:r>
    </w:p>
    <w:p w14:paraId="583B88C7">
      <w:pPr>
        <w:pStyle w:val="16"/>
        <w:wordWrap w:val="0"/>
        <w:spacing w:before="0" w:beforeAutospacing="0" w:after="0" w:afterAutospacing="0" w:line="360" w:lineRule="auto"/>
        <w:ind w:left="300" w:right="300"/>
        <w:jc w:val="both"/>
        <w:rPr>
          <w:color w:val="auto"/>
        </w:rPr>
      </w:pPr>
    </w:p>
    <w:p w14:paraId="4F1E5178">
      <w:pPr>
        <w:pStyle w:val="16"/>
        <w:wordWrap w:val="0"/>
        <w:spacing w:before="0" w:beforeAutospacing="0" w:after="0" w:afterAutospacing="0" w:line="360" w:lineRule="auto"/>
        <w:ind w:left="300" w:right="300"/>
        <w:jc w:val="both"/>
        <w:rPr>
          <w:color w:val="auto"/>
        </w:rPr>
      </w:pPr>
      <w:r>
        <w:rPr>
          <w:rFonts w:hint="eastAsia"/>
          <w:color w:val="auto"/>
        </w:rPr>
        <w:t>甲方： ___________</w:t>
      </w:r>
    </w:p>
    <w:p w14:paraId="31713DE7">
      <w:pPr>
        <w:pStyle w:val="16"/>
        <w:wordWrap w:val="0"/>
        <w:spacing w:before="0" w:beforeAutospacing="0" w:after="0" w:afterAutospacing="0" w:line="360" w:lineRule="auto"/>
        <w:ind w:left="300" w:right="300"/>
        <w:jc w:val="both"/>
        <w:rPr>
          <w:color w:val="auto"/>
        </w:rPr>
      </w:pPr>
      <w:r>
        <w:rPr>
          <w:rFonts w:hint="eastAsia"/>
          <w:color w:val="auto"/>
        </w:rPr>
        <w:t>住所地： ___________</w:t>
      </w:r>
    </w:p>
    <w:p w14:paraId="64C4C4AC">
      <w:pPr>
        <w:pStyle w:val="16"/>
        <w:wordWrap w:val="0"/>
        <w:spacing w:before="0" w:beforeAutospacing="0" w:after="0" w:afterAutospacing="0" w:line="360" w:lineRule="auto"/>
        <w:ind w:left="300" w:right="300"/>
        <w:jc w:val="both"/>
        <w:rPr>
          <w:color w:val="auto"/>
        </w:rPr>
      </w:pPr>
      <w:r>
        <w:rPr>
          <w:rFonts w:hint="eastAsia"/>
          <w:color w:val="auto"/>
        </w:rPr>
        <w:t>联系人： ___________</w:t>
      </w:r>
    </w:p>
    <w:p w14:paraId="5276AA41">
      <w:pPr>
        <w:pStyle w:val="16"/>
        <w:wordWrap w:val="0"/>
        <w:spacing w:before="0" w:beforeAutospacing="0" w:after="0" w:afterAutospacing="0" w:line="360" w:lineRule="auto"/>
        <w:ind w:left="300" w:right="300"/>
        <w:jc w:val="both"/>
        <w:rPr>
          <w:color w:val="auto"/>
        </w:rPr>
      </w:pPr>
      <w:r>
        <w:rPr>
          <w:rFonts w:hint="eastAsia"/>
          <w:color w:val="auto"/>
        </w:rPr>
        <w:t>联系电话：___________</w:t>
      </w:r>
    </w:p>
    <w:p w14:paraId="1D2A3AA2">
      <w:pPr>
        <w:pStyle w:val="16"/>
        <w:wordWrap w:val="0"/>
        <w:spacing w:before="0" w:beforeAutospacing="0" w:after="0" w:afterAutospacing="0" w:line="360" w:lineRule="auto"/>
        <w:ind w:left="300" w:right="300"/>
        <w:jc w:val="both"/>
        <w:rPr>
          <w:color w:val="auto"/>
        </w:rPr>
      </w:pPr>
      <w:r>
        <w:rPr>
          <w:rFonts w:hint="eastAsia"/>
          <w:color w:val="auto"/>
        </w:rPr>
        <w:t>传真：___________</w:t>
      </w:r>
    </w:p>
    <w:p w14:paraId="1CC3E180">
      <w:pPr>
        <w:pStyle w:val="16"/>
        <w:wordWrap w:val="0"/>
        <w:spacing w:before="0" w:beforeAutospacing="0" w:after="0" w:afterAutospacing="0" w:line="360" w:lineRule="auto"/>
        <w:ind w:left="300" w:right="300"/>
        <w:jc w:val="both"/>
        <w:rPr>
          <w:color w:val="auto"/>
        </w:rPr>
      </w:pPr>
      <w:r>
        <w:rPr>
          <w:rFonts w:hint="eastAsia"/>
          <w:color w:val="auto"/>
        </w:rPr>
        <w:t>电子邮箱：___________</w:t>
      </w:r>
    </w:p>
    <w:p w14:paraId="53766DB3">
      <w:pPr>
        <w:widowControl/>
        <w:spacing w:line="360" w:lineRule="auto"/>
        <w:ind w:left="300" w:right="300"/>
        <w:jc w:val="left"/>
        <w:rPr>
          <w:color w:val="auto"/>
          <w:sz w:val="24"/>
        </w:rPr>
      </w:pPr>
    </w:p>
    <w:p w14:paraId="19B60933">
      <w:pPr>
        <w:pStyle w:val="16"/>
        <w:wordWrap w:val="0"/>
        <w:spacing w:before="0" w:beforeAutospacing="0" w:after="0" w:afterAutospacing="0" w:line="360" w:lineRule="auto"/>
        <w:ind w:left="300" w:right="300"/>
        <w:jc w:val="both"/>
        <w:rPr>
          <w:color w:val="auto"/>
        </w:rPr>
      </w:pPr>
      <w:r>
        <w:rPr>
          <w:rFonts w:hint="eastAsia"/>
          <w:color w:val="auto"/>
        </w:rPr>
        <w:t>乙方： ___________</w:t>
      </w:r>
    </w:p>
    <w:p w14:paraId="02907F55">
      <w:pPr>
        <w:pStyle w:val="16"/>
        <w:wordWrap w:val="0"/>
        <w:spacing w:before="0" w:beforeAutospacing="0" w:after="0" w:afterAutospacing="0" w:line="360" w:lineRule="auto"/>
        <w:ind w:left="300" w:right="300"/>
        <w:jc w:val="both"/>
        <w:rPr>
          <w:color w:val="auto"/>
        </w:rPr>
      </w:pPr>
      <w:r>
        <w:rPr>
          <w:rFonts w:hint="eastAsia"/>
          <w:color w:val="auto"/>
        </w:rPr>
        <w:t>住所地： ___________</w:t>
      </w:r>
    </w:p>
    <w:p w14:paraId="04556622">
      <w:pPr>
        <w:pStyle w:val="16"/>
        <w:wordWrap w:val="0"/>
        <w:spacing w:before="0" w:beforeAutospacing="0" w:after="0" w:afterAutospacing="0" w:line="360" w:lineRule="auto"/>
        <w:ind w:left="300" w:right="300"/>
        <w:jc w:val="both"/>
        <w:rPr>
          <w:color w:val="auto"/>
        </w:rPr>
      </w:pPr>
      <w:r>
        <w:rPr>
          <w:rFonts w:hint="eastAsia"/>
          <w:color w:val="auto"/>
        </w:rPr>
        <w:t>联系人：___________</w:t>
      </w:r>
    </w:p>
    <w:p w14:paraId="4A0BF66B">
      <w:pPr>
        <w:pStyle w:val="16"/>
        <w:wordWrap w:val="0"/>
        <w:spacing w:before="0" w:beforeAutospacing="0" w:after="0" w:afterAutospacing="0" w:line="360" w:lineRule="auto"/>
        <w:ind w:left="300" w:right="300"/>
        <w:jc w:val="both"/>
        <w:rPr>
          <w:color w:val="auto"/>
        </w:rPr>
      </w:pPr>
      <w:r>
        <w:rPr>
          <w:rFonts w:hint="eastAsia"/>
          <w:color w:val="auto"/>
        </w:rPr>
        <w:t>联系电话：___________</w:t>
      </w:r>
    </w:p>
    <w:p w14:paraId="19E7A4D8">
      <w:pPr>
        <w:pStyle w:val="16"/>
        <w:wordWrap w:val="0"/>
        <w:spacing w:before="0" w:beforeAutospacing="0" w:after="0" w:afterAutospacing="0" w:line="360" w:lineRule="auto"/>
        <w:ind w:left="300" w:right="300"/>
        <w:jc w:val="both"/>
        <w:rPr>
          <w:color w:val="auto"/>
        </w:rPr>
      </w:pPr>
      <w:r>
        <w:rPr>
          <w:rFonts w:hint="eastAsia"/>
          <w:color w:val="auto"/>
        </w:rPr>
        <w:t>传真：___________</w:t>
      </w:r>
    </w:p>
    <w:p w14:paraId="210E928F">
      <w:pPr>
        <w:pStyle w:val="16"/>
        <w:wordWrap w:val="0"/>
        <w:spacing w:before="0" w:beforeAutospacing="0" w:after="0" w:afterAutospacing="0" w:line="360" w:lineRule="auto"/>
        <w:ind w:left="300" w:right="300"/>
        <w:jc w:val="both"/>
        <w:rPr>
          <w:color w:val="auto"/>
        </w:rPr>
      </w:pPr>
      <w:r>
        <w:rPr>
          <w:rFonts w:hint="eastAsia"/>
          <w:color w:val="auto"/>
        </w:rPr>
        <w:t>电子邮箱：___________</w:t>
      </w:r>
    </w:p>
    <w:p w14:paraId="2FB6ECDF">
      <w:pPr>
        <w:pStyle w:val="16"/>
        <w:wordWrap w:val="0"/>
        <w:spacing w:before="0" w:beforeAutospacing="0" w:after="0" w:afterAutospacing="0" w:line="360" w:lineRule="auto"/>
        <w:ind w:left="300" w:right="300" w:firstLine="336"/>
        <w:jc w:val="both"/>
        <w:rPr>
          <w:color w:val="auto"/>
        </w:rPr>
      </w:pPr>
      <w:r>
        <w:rPr>
          <w:rFonts w:hint="eastAsia"/>
          <w:color w:val="auto"/>
        </w:rPr>
        <w:t>根据项目编号为________ 的 ___________项目（以下简称：“本项目”）的采购结果，遵循平等、自愿、公平和诚实信用的原则，双方签署本合同，具体内容如下：</w:t>
      </w:r>
    </w:p>
    <w:p w14:paraId="33960E10">
      <w:pPr>
        <w:widowControl/>
        <w:wordWrap w:val="0"/>
        <w:spacing w:line="360" w:lineRule="auto"/>
        <w:ind w:left="300" w:right="300"/>
        <w:rPr>
          <w:rFonts w:cs="宋体"/>
          <w:color w:val="auto"/>
        </w:rPr>
      </w:pPr>
      <w:r>
        <w:rPr>
          <w:rFonts w:cs="宋体"/>
          <w:color w:val="auto"/>
        </w:rPr>
        <w:t>一、合同组成部分</w:t>
      </w:r>
    </w:p>
    <w:p w14:paraId="1E5709E5">
      <w:pPr>
        <w:pStyle w:val="16"/>
        <w:wordWrap w:val="0"/>
        <w:spacing w:before="0" w:beforeAutospacing="0" w:after="0" w:afterAutospacing="0" w:line="360" w:lineRule="auto"/>
        <w:ind w:left="300" w:right="300" w:firstLine="336"/>
        <w:jc w:val="both"/>
        <w:rPr>
          <w:color w:val="auto"/>
        </w:rPr>
      </w:pPr>
      <w:r>
        <w:rPr>
          <w:rFonts w:hint="eastAsia"/>
          <w:color w:val="auto"/>
        </w:rPr>
        <w:t>1.1本合同条款及附件；</w:t>
      </w:r>
    </w:p>
    <w:p w14:paraId="40A0533A">
      <w:pPr>
        <w:pStyle w:val="16"/>
        <w:wordWrap w:val="0"/>
        <w:spacing w:before="0" w:beforeAutospacing="0" w:after="0" w:afterAutospacing="0" w:line="360" w:lineRule="auto"/>
        <w:ind w:left="300" w:right="300" w:firstLine="336"/>
        <w:jc w:val="both"/>
        <w:rPr>
          <w:color w:val="auto"/>
        </w:rPr>
      </w:pPr>
      <w:r>
        <w:rPr>
          <w:rFonts w:hint="eastAsia"/>
          <w:color w:val="auto"/>
        </w:rPr>
        <w:t>1.2</w:t>
      </w:r>
      <w:r>
        <w:rPr>
          <w:rFonts w:hint="eastAsia"/>
          <w:color w:val="auto"/>
          <w:lang w:eastAsia="zh-CN"/>
        </w:rPr>
        <w:t>竞价文件</w:t>
      </w:r>
      <w:r>
        <w:rPr>
          <w:rFonts w:hint="eastAsia"/>
          <w:color w:val="auto"/>
        </w:rPr>
        <w:t>及其附件、补充文件；</w:t>
      </w:r>
    </w:p>
    <w:p w14:paraId="7A9E4F4D">
      <w:pPr>
        <w:pStyle w:val="16"/>
        <w:wordWrap w:val="0"/>
        <w:spacing w:before="0" w:beforeAutospacing="0" w:after="0" w:afterAutospacing="0" w:line="360" w:lineRule="auto"/>
        <w:ind w:left="300" w:right="300" w:firstLine="336"/>
        <w:jc w:val="both"/>
        <w:rPr>
          <w:color w:val="auto"/>
        </w:rPr>
      </w:pPr>
      <w:r>
        <w:rPr>
          <w:rFonts w:hint="eastAsia"/>
          <w:color w:val="auto"/>
        </w:rPr>
        <w:t>1.3乙方的响应文件及其附件、补充文件；</w:t>
      </w:r>
    </w:p>
    <w:p w14:paraId="3379B0ED">
      <w:pPr>
        <w:pStyle w:val="16"/>
        <w:wordWrap w:val="0"/>
        <w:spacing w:before="0" w:beforeAutospacing="0" w:after="0" w:afterAutospacing="0" w:line="360" w:lineRule="auto"/>
        <w:ind w:left="300" w:right="300" w:firstLine="336"/>
        <w:jc w:val="both"/>
        <w:rPr>
          <w:color w:val="auto"/>
        </w:rPr>
      </w:pPr>
      <w:r>
        <w:rPr>
          <w:rFonts w:hint="eastAsia"/>
          <w:color w:val="auto"/>
        </w:rPr>
        <w:t>1.4其他文件或材料：</w:t>
      </w:r>
    </w:p>
    <w:p w14:paraId="46CB7000">
      <w:pPr>
        <w:widowControl/>
        <w:wordWrap w:val="0"/>
        <w:spacing w:line="360" w:lineRule="auto"/>
        <w:ind w:left="300" w:right="300"/>
        <w:rPr>
          <w:color w:val="auto"/>
        </w:rPr>
      </w:pPr>
      <w:r>
        <w:rPr>
          <w:rFonts w:cs="宋体"/>
          <w:color w:val="auto"/>
        </w:rPr>
        <w:t>二、合同标的</w:t>
      </w:r>
    </w:p>
    <w:p w14:paraId="309822CE">
      <w:pPr>
        <w:widowControl/>
        <w:wordWrap w:val="0"/>
        <w:spacing w:line="360" w:lineRule="auto"/>
        <w:ind w:left="300" w:right="300"/>
        <w:rPr>
          <w:rFonts w:cs="宋体"/>
          <w:color w:val="auto"/>
        </w:rPr>
      </w:pPr>
      <w:r>
        <w:rPr>
          <w:rFonts w:cs="宋体"/>
          <w:color w:val="auto"/>
        </w:rPr>
        <w:t>三、合同金额</w:t>
      </w:r>
    </w:p>
    <w:p w14:paraId="29728B12">
      <w:pPr>
        <w:pStyle w:val="16"/>
        <w:wordWrap w:val="0"/>
        <w:spacing w:before="0" w:beforeAutospacing="0" w:after="0" w:afterAutospacing="0" w:line="360" w:lineRule="auto"/>
        <w:ind w:left="300" w:right="300" w:firstLine="336"/>
        <w:jc w:val="both"/>
        <w:rPr>
          <w:color w:val="auto"/>
        </w:rPr>
      </w:pPr>
      <w:r>
        <w:rPr>
          <w:rFonts w:hint="eastAsia"/>
          <w:color w:val="auto"/>
        </w:rPr>
        <w:t>3.1合同总价：人民币（大写）_________ 元（￥_________元）；</w:t>
      </w:r>
    </w:p>
    <w:p w14:paraId="77148A7A">
      <w:pPr>
        <w:pStyle w:val="16"/>
        <w:wordWrap w:val="0"/>
        <w:spacing w:before="0" w:beforeAutospacing="0" w:after="0" w:afterAutospacing="0" w:line="360" w:lineRule="auto"/>
        <w:ind w:left="300" w:right="300" w:firstLine="336"/>
        <w:jc w:val="both"/>
        <w:rPr>
          <w:color w:val="auto"/>
        </w:rPr>
      </w:pPr>
      <w:r>
        <w:rPr>
          <w:rFonts w:hint="eastAsia"/>
          <w:color w:val="auto"/>
        </w:rPr>
        <w:t>3.2合同总价组成：___________；</w:t>
      </w:r>
    </w:p>
    <w:p w14:paraId="3E255A8D">
      <w:pPr>
        <w:pStyle w:val="16"/>
        <w:wordWrap w:val="0"/>
        <w:spacing w:before="0" w:beforeAutospacing="0" w:after="0" w:afterAutospacing="0" w:line="360" w:lineRule="auto"/>
        <w:ind w:left="300" w:right="300" w:firstLine="336"/>
        <w:jc w:val="both"/>
        <w:rPr>
          <w:color w:val="auto"/>
        </w:rPr>
      </w:pPr>
      <w:r>
        <w:rPr>
          <w:rFonts w:hint="eastAsia"/>
          <w:color w:val="auto"/>
        </w:rPr>
        <w:t>3.3其他需说明事项：___________；</w:t>
      </w:r>
    </w:p>
    <w:p w14:paraId="7D944D07">
      <w:pPr>
        <w:widowControl/>
        <w:wordWrap w:val="0"/>
        <w:spacing w:line="360" w:lineRule="auto"/>
        <w:ind w:left="300" w:right="300"/>
        <w:rPr>
          <w:rFonts w:cs="宋体"/>
          <w:color w:val="auto"/>
        </w:rPr>
      </w:pPr>
      <w:r>
        <w:rPr>
          <w:rFonts w:cs="宋体"/>
          <w:color w:val="auto"/>
        </w:rPr>
        <w:t>四、合同标的交付</w:t>
      </w:r>
    </w:p>
    <w:p w14:paraId="273377C0">
      <w:pPr>
        <w:pStyle w:val="16"/>
        <w:wordWrap w:val="0"/>
        <w:spacing w:before="0" w:beforeAutospacing="0" w:after="0" w:afterAutospacing="0" w:line="360" w:lineRule="auto"/>
        <w:ind w:left="300" w:right="300" w:firstLine="336"/>
        <w:jc w:val="both"/>
        <w:rPr>
          <w:color w:val="auto"/>
        </w:rPr>
      </w:pPr>
      <w:r>
        <w:rPr>
          <w:rFonts w:hint="eastAsia"/>
          <w:color w:val="auto"/>
        </w:rPr>
        <w:t>4.1交付时间：___________</w:t>
      </w:r>
    </w:p>
    <w:p w14:paraId="567F173C">
      <w:pPr>
        <w:pStyle w:val="16"/>
        <w:wordWrap w:val="0"/>
        <w:spacing w:before="0" w:beforeAutospacing="0" w:after="0" w:afterAutospacing="0" w:line="360" w:lineRule="auto"/>
        <w:ind w:left="300" w:right="300" w:firstLine="336"/>
        <w:jc w:val="both"/>
        <w:rPr>
          <w:color w:val="auto"/>
        </w:rPr>
      </w:pPr>
      <w:r>
        <w:rPr>
          <w:rFonts w:hint="eastAsia"/>
          <w:color w:val="auto"/>
        </w:rPr>
        <w:t>4.2交付地点：___________</w:t>
      </w:r>
    </w:p>
    <w:p w14:paraId="410843AA">
      <w:pPr>
        <w:pStyle w:val="16"/>
        <w:wordWrap w:val="0"/>
        <w:spacing w:before="0" w:beforeAutospacing="0" w:after="0" w:afterAutospacing="0" w:line="360" w:lineRule="auto"/>
        <w:ind w:left="300" w:right="300" w:firstLine="336"/>
        <w:jc w:val="both"/>
        <w:rPr>
          <w:color w:val="auto"/>
        </w:rPr>
      </w:pPr>
      <w:r>
        <w:rPr>
          <w:rFonts w:hint="eastAsia"/>
          <w:color w:val="auto"/>
        </w:rPr>
        <w:t>4.3交付条件：___________</w:t>
      </w:r>
    </w:p>
    <w:p w14:paraId="56C84972">
      <w:pPr>
        <w:pStyle w:val="16"/>
        <w:wordWrap w:val="0"/>
        <w:spacing w:before="0" w:beforeAutospacing="0" w:after="0" w:afterAutospacing="0" w:line="360" w:lineRule="auto"/>
        <w:ind w:left="300" w:right="300" w:firstLine="336"/>
        <w:jc w:val="both"/>
        <w:rPr>
          <w:color w:val="auto"/>
        </w:rPr>
      </w:pPr>
      <w:r>
        <w:rPr>
          <w:rFonts w:hint="eastAsia"/>
          <w:color w:val="auto"/>
        </w:rPr>
        <w:t>4.4供货要求：</w:t>
      </w:r>
    </w:p>
    <w:p w14:paraId="57698EB1">
      <w:pPr>
        <w:pStyle w:val="16"/>
        <w:wordWrap w:val="0"/>
        <w:spacing w:before="0" w:beforeAutospacing="0" w:after="0" w:afterAutospacing="0" w:line="360" w:lineRule="auto"/>
        <w:ind w:left="300" w:right="300" w:firstLine="336"/>
        <w:jc w:val="both"/>
        <w:rPr>
          <w:color w:val="auto"/>
        </w:rPr>
      </w:pPr>
      <w:r>
        <w:rPr>
          <w:rFonts w:hint="eastAsia"/>
          <w:color w:val="auto"/>
        </w:rPr>
        <w:t>(1)乙方提供的产品必须是</w:t>
      </w:r>
      <w:r>
        <w:rPr>
          <w:rFonts w:hint="eastAsia"/>
          <w:color w:val="auto"/>
          <w:lang w:eastAsia="zh-CN"/>
        </w:rPr>
        <w:t>网上竞价文件</w:t>
      </w:r>
      <w:r>
        <w:rPr>
          <w:rFonts w:hint="eastAsia"/>
          <w:color w:val="auto"/>
        </w:rPr>
        <w:t>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52994C21">
      <w:pPr>
        <w:pStyle w:val="16"/>
        <w:wordWrap w:val="0"/>
        <w:spacing w:before="0" w:beforeAutospacing="0" w:after="0" w:afterAutospacing="0" w:line="360" w:lineRule="auto"/>
        <w:ind w:left="300" w:right="300" w:firstLine="336"/>
        <w:jc w:val="both"/>
        <w:rPr>
          <w:color w:val="auto"/>
        </w:rPr>
      </w:pPr>
      <w:r>
        <w:rPr>
          <w:rFonts w:hint="eastAsia"/>
          <w:color w:val="auto"/>
        </w:rPr>
        <w:t>(2)乙方提供的全部货物均应采用标准保护措施进行包装，除</w:t>
      </w:r>
      <w:r>
        <w:rPr>
          <w:rFonts w:hint="eastAsia"/>
          <w:color w:val="auto"/>
          <w:lang w:eastAsia="zh-CN"/>
        </w:rPr>
        <w:t>网上竞价文件</w:t>
      </w:r>
      <w:r>
        <w:rPr>
          <w:rFonts w:hint="eastAsia"/>
          <w:color w:val="auto"/>
        </w:rPr>
        <w:t>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3B0CAB65">
      <w:pPr>
        <w:pStyle w:val="16"/>
        <w:wordWrap w:val="0"/>
        <w:spacing w:before="0" w:beforeAutospacing="0" w:after="0" w:afterAutospacing="0" w:line="360" w:lineRule="auto"/>
        <w:ind w:left="300" w:right="300" w:firstLine="336"/>
        <w:jc w:val="both"/>
        <w:rPr>
          <w:color w:val="auto"/>
        </w:rPr>
      </w:pPr>
      <w:r>
        <w:rPr>
          <w:rFonts w:hint="eastAsia"/>
          <w:color w:val="auto"/>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3E14CF0">
      <w:pPr>
        <w:pStyle w:val="16"/>
        <w:wordWrap w:val="0"/>
        <w:spacing w:before="0" w:beforeAutospacing="0" w:after="0" w:afterAutospacing="0" w:line="360" w:lineRule="auto"/>
        <w:ind w:left="300" w:right="300" w:firstLine="336"/>
        <w:jc w:val="both"/>
        <w:rPr>
          <w:color w:val="auto"/>
        </w:rPr>
      </w:pPr>
      <w:r>
        <w:rPr>
          <w:rFonts w:hint="eastAsia"/>
          <w:color w:val="auto"/>
        </w:rPr>
        <w:t>若乙方提供的采购标的不符合国家知识产权法律、法规的规定或被有关主管机关认定为假冒伪劣品，则乙方中标或成交资格将被取消；甲方还将按照有关法律、法规和规章的规定进行处理，具体如下：</w:t>
      </w:r>
    </w:p>
    <w:p w14:paraId="33AA2CAB">
      <w:pPr>
        <w:pStyle w:val="16"/>
        <w:wordWrap w:val="0"/>
        <w:spacing w:before="0" w:beforeAutospacing="0" w:after="0" w:afterAutospacing="0" w:line="360" w:lineRule="auto"/>
        <w:ind w:left="300" w:right="300" w:firstLine="336"/>
        <w:jc w:val="both"/>
        <w:rPr>
          <w:color w:val="auto"/>
        </w:rPr>
      </w:pPr>
      <w:r>
        <w:rPr>
          <w:rFonts w:hint="eastAsia"/>
          <w:color w:val="auto"/>
        </w:rPr>
        <w:t>（4）其他供货要求：</w:t>
      </w:r>
    </w:p>
    <w:p w14:paraId="154ACEC7">
      <w:pPr>
        <w:widowControl/>
        <w:wordWrap w:val="0"/>
        <w:spacing w:line="360" w:lineRule="auto"/>
        <w:ind w:left="300" w:right="300"/>
        <w:rPr>
          <w:rFonts w:cs="宋体"/>
          <w:color w:val="auto"/>
        </w:rPr>
      </w:pPr>
      <w:r>
        <w:rPr>
          <w:rFonts w:cs="宋体"/>
          <w:color w:val="auto"/>
        </w:rPr>
        <w:t>五、质量标准及要求</w:t>
      </w:r>
    </w:p>
    <w:p w14:paraId="3C118177">
      <w:pPr>
        <w:pStyle w:val="16"/>
        <w:wordWrap w:val="0"/>
        <w:spacing w:before="0" w:beforeAutospacing="0" w:after="0" w:afterAutospacing="0" w:line="360" w:lineRule="auto"/>
        <w:ind w:left="300" w:right="300" w:firstLine="336"/>
        <w:jc w:val="both"/>
        <w:rPr>
          <w:color w:val="auto"/>
        </w:rPr>
      </w:pPr>
      <w:r>
        <w:rPr>
          <w:rFonts w:hint="eastAsia"/>
          <w:color w:val="auto"/>
        </w:rPr>
        <w:t>5.1质量标准及要求</w:t>
      </w:r>
    </w:p>
    <w:p w14:paraId="7E1A3699">
      <w:pPr>
        <w:pStyle w:val="16"/>
        <w:wordWrap w:val="0"/>
        <w:spacing w:before="0" w:beforeAutospacing="0" w:after="0" w:afterAutospacing="0" w:line="360" w:lineRule="auto"/>
        <w:ind w:left="300" w:right="300" w:firstLine="336"/>
        <w:jc w:val="both"/>
        <w:rPr>
          <w:color w:val="auto"/>
        </w:rPr>
      </w:pPr>
      <w:r>
        <w:rPr>
          <w:rFonts w:hint="eastAsia"/>
          <w:color w:val="auto"/>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57A0D511">
      <w:pPr>
        <w:pStyle w:val="16"/>
        <w:wordWrap w:val="0"/>
        <w:spacing w:before="0" w:beforeAutospacing="0" w:after="0" w:afterAutospacing="0" w:line="360" w:lineRule="auto"/>
        <w:ind w:left="300" w:right="300" w:firstLine="336"/>
        <w:jc w:val="both"/>
        <w:rPr>
          <w:color w:val="auto"/>
        </w:rPr>
      </w:pPr>
      <w:r>
        <w:rPr>
          <w:rFonts w:hint="eastAsia"/>
          <w:color w:val="auto"/>
        </w:rPr>
        <w:t>（2）其他质量要求</w:t>
      </w:r>
    </w:p>
    <w:p w14:paraId="7C208EFA">
      <w:pPr>
        <w:pStyle w:val="16"/>
        <w:wordWrap w:val="0"/>
        <w:spacing w:before="0" w:beforeAutospacing="0" w:after="0" w:afterAutospacing="0" w:line="360" w:lineRule="auto"/>
        <w:ind w:left="300" w:right="300" w:firstLine="336"/>
        <w:jc w:val="both"/>
        <w:rPr>
          <w:color w:val="auto"/>
        </w:rPr>
      </w:pPr>
      <w:r>
        <w:rPr>
          <w:rFonts w:hint="eastAsia"/>
          <w:color w:val="auto"/>
        </w:rPr>
        <w:t>5.2节能环保产品要求</w:t>
      </w:r>
    </w:p>
    <w:p w14:paraId="75BEF26E">
      <w:pPr>
        <w:pStyle w:val="16"/>
        <w:wordWrap w:val="0"/>
        <w:spacing w:before="0" w:beforeAutospacing="0" w:after="0" w:afterAutospacing="0" w:line="360" w:lineRule="auto"/>
        <w:ind w:left="300" w:right="300" w:firstLine="336"/>
        <w:jc w:val="both"/>
        <w:rPr>
          <w:color w:val="auto"/>
        </w:rPr>
      </w:pPr>
      <w:r>
        <w:rPr>
          <w:rFonts w:hint="eastAsia"/>
          <w:color w:val="auto"/>
        </w:rPr>
        <w:t>5.3质量保证范围、质量保证期及售后服务</w:t>
      </w:r>
    </w:p>
    <w:p w14:paraId="70A1CD8F">
      <w:pPr>
        <w:pStyle w:val="16"/>
        <w:wordWrap w:val="0"/>
        <w:spacing w:before="0" w:beforeAutospacing="0" w:after="0" w:afterAutospacing="0" w:line="360" w:lineRule="auto"/>
        <w:ind w:left="300" w:right="300" w:firstLine="336"/>
        <w:jc w:val="both"/>
        <w:rPr>
          <w:color w:val="auto"/>
        </w:rPr>
      </w:pPr>
      <w:r>
        <w:rPr>
          <w:rFonts w:hint="eastAsia"/>
          <w:color w:val="auto"/>
        </w:rPr>
        <w:t>（1）质量保证范围：___________</w:t>
      </w:r>
    </w:p>
    <w:p w14:paraId="637FF2F7">
      <w:pPr>
        <w:pStyle w:val="16"/>
        <w:wordWrap w:val="0"/>
        <w:spacing w:before="0" w:beforeAutospacing="0" w:after="0" w:afterAutospacing="0" w:line="360" w:lineRule="auto"/>
        <w:ind w:left="300" w:right="300" w:firstLine="336"/>
        <w:jc w:val="both"/>
        <w:rPr>
          <w:color w:val="auto"/>
        </w:rPr>
      </w:pPr>
      <w:r>
        <w:rPr>
          <w:rFonts w:hint="eastAsia"/>
          <w:color w:val="auto"/>
        </w:rPr>
        <w:t>（2）本合同乙方所供应的货物质量保证期自验收合格之日起{_______月。</w:t>
      </w:r>
    </w:p>
    <w:p w14:paraId="6DF39637">
      <w:pPr>
        <w:pStyle w:val="16"/>
        <w:wordWrap w:val="0"/>
        <w:spacing w:before="0" w:beforeAutospacing="0" w:after="0" w:afterAutospacing="0" w:line="360" w:lineRule="auto"/>
        <w:ind w:left="300" w:right="300" w:firstLine="336"/>
        <w:jc w:val="both"/>
        <w:rPr>
          <w:color w:val="auto"/>
        </w:rPr>
      </w:pPr>
      <w:r>
        <w:rPr>
          <w:rFonts w:hint="eastAsia"/>
          <w:color w:val="auto"/>
        </w:rPr>
        <w:t>（3）售后服务应按法律法规和</w:t>
      </w:r>
      <w:r>
        <w:rPr>
          <w:rFonts w:hint="eastAsia"/>
          <w:color w:val="auto"/>
          <w:lang w:eastAsia="zh-CN"/>
        </w:rPr>
        <w:t>网上竞价文件</w:t>
      </w:r>
      <w:r>
        <w:rPr>
          <w:rFonts w:hint="eastAsia"/>
          <w:color w:val="auto"/>
        </w:rPr>
        <w:t>约定执行，具体如下：</w:t>
      </w:r>
    </w:p>
    <w:p w14:paraId="3483534A">
      <w:pPr>
        <w:pStyle w:val="16"/>
        <w:wordWrap w:val="0"/>
        <w:spacing w:before="0" w:beforeAutospacing="0" w:after="0" w:afterAutospacing="0" w:line="360" w:lineRule="auto"/>
        <w:ind w:left="300" w:right="300" w:firstLine="336"/>
        <w:jc w:val="both"/>
        <w:rPr>
          <w:color w:val="auto"/>
        </w:rPr>
      </w:pPr>
      <w:r>
        <w:rPr>
          <w:rFonts w:hint="eastAsia"/>
          <w:color w:val="auto"/>
        </w:rPr>
        <w:t>5.4商品安全责任</w:t>
      </w:r>
    </w:p>
    <w:p w14:paraId="28F0D2D7">
      <w:pPr>
        <w:pStyle w:val="16"/>
        <w:wordWrap w:val="0"/>
        <w:spacing w:before="0" w:beforeAutospacing="0" w:after="0" w:afterAutospacing="0" w:line="360" w:lineRule="auto"/>
        <w:ind w:left="300" w:right="300" w:firstLine="336"/>
        <w:jc w:val="both"/>
        <w:rPr>
          <w:color w:val="auto"/>
        </w:rPr>
      </w:pPr>
      <w:r>
        <w:rPr>
          <w:rFonts w:hint="eastAsia"/>
          <w:color w:val="auto"/>
        </w:rPr>
        <w:t>商品安全责任应按照法律法规和</w:t>
      </w:r>
      <w:r>
        <w:rPr>
          <w:rFonts w:hint="eastAsia"/>
          <w:color w:val="auto"/>
          <w:lang w:eastAsia="zh-CN"/>
        </w:rPr>
        <w:t>网上竞价文件</w:t>
      </w:r>
      <w:r>
        <w:rPr>
          <w:rFonts w:hint="eastAsia"/>
          <w:color w:val="auto"/>
        </w:rPr>
        <w:t>的规定执行，具体如下：</w:t>
      </w:r>
    </w:p>
    <w:p w14:paraId="101390A0">
      <w:pPr>
        <w:widowControl/>
        <w:wordWrap w:val="0"/>
        <w:spacing w:line="360" w:lineRule="auto"/>
        <w:ind w:left="300" w:right="300"/>
        <w:rPr>
          <w:rFonts w:cs="宋体"/>
          <w:color w:val="auto"/>
        </w:rPr>
      </w:pPr>
      <w:r>
        <w:rPr>
          <w:rFonts w:cs="宋体"/>
          <w:color w:val="auto"/>
        </w:rPr>
        <w:t>六、安装调试、验收及退、换货</w:t>
      </w:r>
    </w:p>
    <w:p w14:paraId="3276E797">
      <w:pPr>
        <w:pStyle w:val="16"/>
        <w:wordWrap w:val="0"/>
        <w:spacing w:before="0" w:beforeAutospacing="0" w:after="0" w:afterAutospacing="0" w:line="360" w:lineRule="auto"/>
        <w:ind w:left="300" w:right="300" w:firstLine="336"/>
        <w:jc w:val="both"/>
        <w:rPr>
          <w:color w:val="auto"/>
        </w:rPr>
      </w:pPr>
      <w:r>
        <w:rPr>
          <w:rFonts w:hint="eastAsia"/>
          <w:color w:val="auto"/>
        </w:rPr>
        <w:t>6.1安装调试、验收应按照</w:t>
      </w:r>
      <w:r>
        <w:rPr>
          <w:rFonts w:hint="eastAsia"/>
          <w:color w:val="auto"/>
          <w:lang w:eastAsia="zh-CN"/>
        </w:rPr>
        <w:t>网上竞价文件</w:t>
      </w:r>
      <w:r>
        <w:rPr>
          <w:rFonts w:hint="eastAsia"/>
          <w:color w:val="auto"/>
        </w:rPr>
        <w:t>、乙方响应文件的规定或约定进行，具体如下：</w:t>
      </w:r>
    </w:p>
    <w:p w14:paraId="5E5041A0">
      <w:pPr>
        <w:pStyle w:val="16"/>
        <w:wordWrap w:val="0"/>
        <w:spacing w:before="0" w:beforeAutospacing="0" w:after="0" w:afterAutospacing="0" w:line="360" w:lineRule="auto"/>
        <w:ind w:left="300" w:right="300" w:firstLine="336"/>
        <w:jc w:val="both"/>
        <w:rPr>
          <w:color w:val="auto"/>
        </w:rPr>
      </w:pPr>
      <w:r>
        <w:rPr>
          <w:rFonts w:hint="eastAsia"/>
          <w:color w:val="auto"/>
        </w:rPr>
        <w:t>6.2本项目是否邀请其他</w:t>
      </w:r>
      <w:r>
        <w:rPr>
          <w:rFonts w:hint="eastAsia"/>
          <w:color w:val="auto"/>
          <w:lang w:eastAsia="zh-CN"/>
        </w:rPr>
        <w:t>供应商</w:t>
      </w:r>
      <w:r>
        <w:rPr>
          <w:rFonts w:hint="eastAsia"/>
          <w:color w:val="auto"/>
        </w:rPr>
        <w:t>参与验收：</w:t>
      </w:r>
    </w:p>
    <w:p w14:paraId="4BD2164F">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4269DF37">
      <w:pPr>
        <w:pStyle w:val="16"/>
        <w:wordWrap w:val="0"/>
        <w:spacing w:before="0" w:beforeAutospacing="0" w:after="0" w:afterAutospacing="0" w:line="360" w:lineRule="auto"/>
        <w:ind w:left="300" w:right="300" w:firstLine="336"/>
        <w:jc w:val="both"/>
        <w:rPr>
          <w:color w:val="auto"/>
        </w:rPr>
      </w:pPr>
      <w:r>
        <w:rPr>
          <w:rFonts w:hint="eastAsia"/>
          <w:color w:val="auto"/>
        </w:rPr>
        <w:t>6.3本项目是否邀请专家参与验收：</w:t>
      </w:r>
    </w:p>
    <w:p w14:paraId="3031C6D0">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59A29DE4">
      <w:pPr>
        <w:pStyle w:val="16"/>
        <w:wordWrap w:val="0"/>
        <w:spacing w:before="0" w:beforeAutospacing="0" w:after="0" w:afterAutospacing="0" w:line="360" w:lineRule="auto"/>
        <w:ind w:left="300" w:right="300" w:firstLine="336"/>
        <w:jc w:val="both"/>
        <w:rPr>
          <w:color w:val="auto"/>
        </w:rPr>
      </w:pPr>
      <w:r>
        <w:rPr>
          <w:rFonts w:hint="eastAsia"/>
          <w:color w:val="auto"/>
        </w:rPr>
        <w:t>6.4本项目是否邀请国家认可的质量检测机构参与验收：</w:t>
      </w:r>
    </w:p>
    <w:p w14:paraId="10E9DD36">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1916FE1C">
      <w:pPr>
        <w:pStyle w:val="16"/>
        <w:wordWrap w:val="0"/>
        <w:spacing w:before="0" w:beforeAutospacing="0" w:after="0" w:afterAutospacing="0" w:line="360" w:lineRule="auto"/>
        <w:ind w:left="300" w:right="300" w:firstLine="336"/>
        <w:jc w:val="both"/>
        <w:rPr>
          <w:color w:val="auto"/>
        </w:rPr>
      </w:pPr>
      <w:r>
        <w:rPr>
          <w:rFonts w:hint="eastAsia"/>
          <w:color w:val="auto"/>
        </w:rPr>
        <w:t>6.5履约验收：___________</w:t>
      </w:r>
    </w:p>
    <w:p w14:paraId="7706A815">
      <w:pPr>
        <w:pStyle w:val="16"/>
        <w:wordWrap w:val="0"/>
        <w:spacing w:before="0" w:beforeAutospacing="0" w:after="0" w:afterAutospacing="0" w:line="360" w:lineRule="auto"/>
        <w:ind w:left="300" w:right="300" w:firstLine="336"/>
        <w:jc w:val="both"/>
        <w:rPr>
          <w:color w:val="auto"/>
        </w:rPr>
      </w:pPr>
      <w:r>
        <w:rPr>
          <w:rFonts w:hint="eastAsia"/>
          <w:color w:val="auto"/>
        </w:rPr>
        <w:t>6.6退、换货：___________</w:t>
      </w:r>
    </w:p>
    <w:p w14:paraId="529C26F9">
      <w:pPr>
        <w:pStyle w:val="16"/>
        <w:wordWrap w:val="0"/>
        <w:spacing w:before="0" w:beforeAutospacing="0" w:after="0" w:afterAutospacing="0" w:line="360" w:lineRule="auto"/>
        <w:ind w:left="300" w:right="300" w:firstLine="336"/>
        <w:jc w:val="both"/>
        <w:rPr>
          <w:color w:val="auto"/>
        </w:rPr>
      </w:pPr>
      <w:r>
        <w:rPr>
          <w:rFonts w:hint="eastAsia"/>
          <w:color w:val="auto"/>
        </w:rPr>
        <w:t>6.7其他：</w:t>
      </w:r>
    </w:p>
    <w:p w14:paraId="03B23865">
      <w:pPr>
        <w:widowControl/>
        <w:wordWrap w:val="0"/>
        <w:spacing w:line="360" w:lineRule="auto"/>
        <w:ind w:left="300" w:right="300"/>
        <w:rPr>
          <w:color w:val="auto"/>
        </w:rPr>
      </w:pPr>
      <w:r>
        <w:rPr>
          <w:rFonts w:cs="宋体"/>
          <w:color w:val="auto"/>
        </w:rPr>
        <w:t>七、资金支付方式、条件和时间</w:t>
      </w:r>
    </w:p>
    <w:p w14:paraId="19ABC777">
      <w:pPr>
        <w:widowControl/>
        <w:wordWrap w:val="0"/>
        <w:spacing w:line="360" w:lineRule="auto"/>
        <w:ind w:left="300" w:right="300"/>
        <w:rPr>
          <w:rFonts w:cs="宋体"/>
          <w:color w:val="auto"/>
        </w:rPr>
      </w:pPr>
      <w:r>
        <w:rPr>
          <w:rFonts w:cs="宋体"/>
          <w:color w:val="auto"/>
        </w:rPr>
        <w:t>八、履约保证金</w:t>
      </w:r>
    </w:p>
    <w:p w14:paraId="46F687EC">
      <w:pPr>
        <w:pStyle w:val="16"/>
        <w:wordWrap w:val="0"/>
        <w:spacing w:before="0" w:beforeAutospacing="0" w:after="0" w:afterAutospacing="0" w:line="360" w:lineRule="auto"/>
        <w:ind w:left="300" w:right="300" w:firstLine="336"/>
        <w:jc w:val="both"/>
        <w:rPr>
          <w:color w:val="auto"/>
        </w:rPr>
      </w:pPr>
      <w:r>
        <w:rPr>
          <w:rFonts w:hint="eastAsia"/>
          <w:color w:val="auto"/>
        </w:rPr>
        <w:t>□有，□无。具体如下违约：（按照</w:t>
      </w:r>
      <w:r>
        <w:rPr>
          <w:rFonts w:hint="eastAsia"/>
          <w:color w:val="auto"/>
          <w:lang w:eastAsia="zh-CN"/>
        </w:rPr>
        <w:t>网上竞价文件</w:t>
      </w:r>
      <w:r>
        <w:rPr>
          <w:rFonts w:hint="eastAsia"/>
          <w:color w:val="auto"/>
        </w:rPr>
        <w:t>规定填写）。</w:t>
      </w:r>
    </w:p>
    <w:p w14:paraId="0BABE0DE">
      <w:pPr>
        <w:pStyle w:val="16"/>
        <w:wordWrap w:val="0"/>
        <w:spacing w:before="0" w:beforeAutospacing="0" w:after="0" w:afterAutospacing="0" w:line="360" w:lineRule="auto"/>
        <w:ind w:left="300" w:right="300" w:firstLine="336"/>
        <w:jc w:val="both"/>
        <w:rPr>
          <w:color w:val="auto"/>
        </w:rPr>
      </w:pPr>
      <w:r>
        <w:rPr>
          <w:rFonts w:hint="eastAsia"/>
          <w:color w:val="auto"/>
        </w:rPr>
        <w:t>8.1乙方向甲方缴纳人民币 元（大写： ）作为本合同的履约保证金。</w:t>
      </w:r>
    </w:p>
    <w:p w14:paraId="41B221A3">
      <w:pPr>
        <w:pStyle w:val="16"/>
        <w:wordWrap w:val="0"/>
        <w:spacing w:before="0" w:beforeAutospacing="0" w:after="0" w:afterAutospacing="0" w:line="360" w:lineRule="auto"/>
        <w:ind w:left="300" w:right="300" w:firstLine="336"/>
        <w:jc w:val="both"/>
        <w:rPr>
          <w:color w:val="auto"/>
        </w:rPr>
      </w:pPr>
      <w:r>
        <w:rPr>
          <w:rFonts w:hint="eastAsia"/>
          <w:color w:val="auto"/>
        </w:rPr>
        <w:t>8.2履约保证金缴纳形式：支票/汇票/电汇/保函等非现金形式。</w:t>
      </w:r>
    </w:p>
    <w:p w14:paraId="633DD5F5">
      <w:pPr>
        <w:pStyle w:val="16"/>
        <w:wordWrap w:val="0"/>
        <w:spacing w:before="0" w:beforeAutospacing="0" w:after="0" w:afterAutospacing="0" w:line="360" w:lineRule="auto"/>
        <w:ind w:left="300" w:right="300" w:firstLine="336"/>
        <w:jc w:val="both"/>
        <w:rPr>
          <w:color w:val="auto"/>
        </w:rPr>
      </w:pPr>
      <w:r>
        <w:rPr>
          <w:rFonts w:hint="eastAsia"/>
          <w:color w:val="auto"/>
        </w:rPr>
        <w:t>8.3履约保证金退还： （根据实际情况填写） 。</w:t>
      </w:r>
    </w:p>
    <w:p w14:paraId="7DEFF614">
      <w:pPr>
        <w:widowControl/>
        <w:wordWrap w:val="0"/>
        <w:spacing w:line="360" w:lineRule="auto"/>
        <w:ind w:left="300" w:right="300"/>
        <w:rPr>
          <w:color w:val="auto"/>
        </w:rPr>
      </w:pPr>
      <w:r>
        <w:rPr>
          <w:rFonts w:cs="宋体"/>
          <w:color w:val="auto"/>
        </w:rPr>
        <w:t>九、合同期限</w:t>
      </w:r>
    </w:p>
    <w:p w14:paraId="13E4D421">
      <w:pPr>
        <w:widowControl/>
        <w:wordWrap w:val="0"/>
        <w:spacing w:line="360" w:lineRule="auto"/>
        <w:ind w:left="300" w:right="300"/>
        <w:rPr>
          <w:rFonts w:cs="宋体"/>
          <w:color w:val="auto"/>
        </w:rPr>
      </w:pPr>
      <w:r>
        <w:rPr>
          <w:rFonts w:cs="宋体"/>
          <w:color w:val="auto"/>
        </w:rPr>
        <w:t>十、违约责任</w:t>
      </w:r>
    </w:p>
    <w:p w14:paraId="14DB2F19">
      <w:pPr>
        <w:pStyle w:val="16"/>
        <w:wordWrap w:val="0"/>
        <w:spacing w:before="0" w:beforeAutospacing="0" w:after="0" w:afterAutospacing="0" w:line="360" w:lineRule="auto"/>
        <w:ind w:left="300" w:right="300" w:firstLine="336"/>
        <w:jc w:val="both"/>
        <w:rPr>
          <w:color w:val="auto"/>
        </w:rPr>
      </w:pPr>
      <w:r>
        <w:rPr>
          <w:rFonts w:hint="eastAsia"/>
          <w:color w:val="auto"/>
        </w:rPr>
        <w:t>10.1甲方违约责任</w:t>
      </w:r>
    </w:p>
    <w:p w14:paraId="749EAD8C">
      <w:pPr>
        <w:pStyle w:val="16"/>
        <w:wordWrap w:val="0"/>
        <w:spacing w:before="0" w:beforeAutospacing="0" w:after="0" w:afterAutospacing="0" w:line="360" w:lineRule="auto"/>
        <w:ind w:left="300" w:right="300" w:firstLine="336"/>
        <w:jc w:val="both"/>
        <w:rPr>
          <w:color w:val="auto"/>
        </w:rPr>
      </w:pPr>
      <w:r>
        <w:rPr>
          <w:rFonts w:hint="eastAsia"/>
          <w:color w:val="auto"/>
        </w:rPr>
        <w:t>（1）甲方无正当理由拒收乙方交付的合格产品的，甲方向乙方偿付拒收货款总值_____的违约金；</w:t>
      </w:r>
    </w:p>
    <w:p w14:paraId="28A916AE">
      <w:pPr>
        <w:pStyle w:val="16"/>
        <w:wordWrap w:val="0"/>
        <w:spacing w:before="0" w:beforeAutospacing="0" w:after="0" w:afterAutospacing="0" w:line="360" w:lineRule="auto"/>
        <w:ind w:left="300" w:right="300" w:firstLine="336"/>
        <w:jc w:val="both"/>
        <w:rPr>
          <w:color w:val="auto"/>
        </w:rPr>
      </w:pPr>
      <w:r>
        <w:rPr>
          <w:rFonts w:hint="eastAsia"/>
          <w:color w:val="auto"/>
        </w:rPr>
        <w:t>（2）甲方无故逾期验收和办理合同款项支付手续的,甲方应按逾期付款总额每日_______向乙方支付违约金。</w:t>
      </w:r>
    </w:p>
    <w:p w14:paraId="35F706E0">
      <w:pPr>
        <w:pStyle w:val="16"/>
        <w:wordWrap w:val="0"/>
        <w:spacing w:before="0" w:beforeAutospacing="0" w:after="0" w:afterAutospacing="0" w:line="360" w:lineRule="auto"/>
        <w:ind w:left="300" w:right="300" w:firstLine="336"/>
        <w:jc w:val="both"/>
        <w:rPr>
          <w:color w:val="auto"/>
        </w:rPr>
      </w:pPr>
      <w:r>
        <w:rPr>
          <w:rFonts w:hint="eastAsia"/>
          <w:color w:val="auto"/>
        </w:rPr>
        <w:t>（3）其他违约情形_______</w:t>
      </w:r>
    </w:p>
    <w:p w14:paraId="50C79A33">
      <w:pPr>
        <w:pStyle w:val="16"/>
        <w:wordWrap w:val="0"/>
        <w:spacing w:before="0" w:beforeAutospacing="0" w:after="0" w:afterAutospacing="0" w:line="360" w:lineRule="auto"/>
        <w:ind w:left="300" w:right="300" w:firstLine="336"/>
        <w:jc w:val="both"/>
        <w:rPr>
          <w:color w:val="auto"/>
        </w:rPr>
      </w:pPr>
      <w:r>
        <w:rPr>
          <w:rFonts w:hint="eastAsia"/>
          <w:color w:val="auto"/>
        </w:rPr>
        <w:t>10.2乙方违约责任</w:t>
      </w:r>
    </w:p>
    <w:p w14:paraId="7D969BC8">
      <w:pPr>
        <w:pStyle w:val="16"/>
        <w:wordWrap w:val="0"/>
        <w:spacing w:before="0" w:beforeAutospacing="0" w:after="0" w:afterAutospacing="0" w:line="360" w:lineRule="auto"/>
        <w:ind w:left="300" w:right="300" w:firstLine="336"/>
        <w:jc w:val="both"/>
        <w:rPr>
          <w:color w:val="auto"/>
        </w:rPr>
      </w:pPr>
      <w:r>
        <w:rPr>
          <w:rFonts w:hint="eastAsia"/>
          <w:color w:val="auto"/>
        </w:rPr>
        <w:t>（1）乙方逾期履行服务的，乙方应按逾期交付总额每日_______向甲方支付违约金，由甲方从待付货款中扣除。乙方无正当理由逾期超过约定日期_______仍不能交付的，视为“乙方不按合同约定履约”；</w:t>
      </w:r>
    </w:p>
    <w:p w14:paraId="365E065E">
      <w:pPr>
        <w:pStyle w:val="16"/>
        <w:wordWrap w:val="0"/>
        <w:spacing w:before="0" w:beforeAutospacing="0" w:after="0" w:afterAutospacing="0" w:line="360" w:lineRule="auto"/>
        <w:ind w:left="300" w:right="300" w:firstLine="336"/>
        <w:jc w:val="both"/>
        <w:rPr>
          <w:color w:val="auto"/>
        </w:rPr>
      </w:pPr>
      <w:r>
        <w:rPr>
          <w:rFonts w:hint="eastAsia"/>
          <w:color w:val="auto"/>
        </w:rPr>
        <w:t>（2）乙方所交付的产品不符合合同规定及《</w:t>
      </w:r>
      <w:r>
        <w:rPr>
          <w:rFonts w:hint="eastAsia"/>
          <w:color w:val="auto"/>
          <w:lang w:eastAsia="zh-CN"/>
        </w:rPr>
        <w:t>网上竞价文件</w:t>
      </w:r>
      <w:r>
        <w:rPr>
          <w:rFonts w:hint="eastAsia"/>
          <w:color w:val="auto"/>
        </w:rPr>
        <w:t>》规定标准的，甲方有权拒收，乙方愿意更换产品但逾期交货的，按乙方逾期交货处理。乙方拒绝更换产品的，视为“乙方不按合同约定履约”；</w:t>
      </w:r>
    </w:p>
    <w:p w14:paraId="322BCF32">
      <w:pPr>
        <w:pStyle w:val="16"/>
        <w:wordWrap w:val="0"/>
        <w:spacing w:before="0" w:beforeAutospacing="0" w:after="0" w:afterAutospacing="0" w:line="360" w:lineRule="auto"/>
        <w:ind w:left="300" w:right="300" w:firstLine="336"/>
        <w:jc w:val="both"/>
        <w:rPr>
          <w:color w:val="auto"/>
        </w:rPr>
      </w:pPr>
      <w:r>
        <w:rPr>
          <w:rFonts w:hint="eastAsia"/>
          <w:color w:val="auto"/>
        </w:rPr>
        <w:t>（3）乙方不按合同约定履约的，甲方可以解除采购合同，并对乙方已缴纳的履约保证金作“不予退还”处理。同时，乙方还须按向甲方支付违约金：</w:t>
      </w:r>
    </w:p>
    <w:p w14:paraId="7E5AC22E">
      <w:pPr>
        <w:pStyle w:val="16"/>
        <w:wordWrap w:val="0"/>
        <w:spacing w:before="0" w:beforeAutospacing="0" w:after="0" w:afterAutospacing="0" w:line="360" w:lineRule="auto"/>
        <w:ind w:left="300" w:right="300" w:firstLine="336"/>
        <w:jc w:val="both"/>
        <w:rPr>
          <w:color w:val="auto"/>
        </w:rPr>
      </w:pPr>
      <w:r>
        <w:rPr>
          <w:rFonts w:hint="eastAsia"/>
          <w:color w:val="auto"/>
        </w:rPr>
        <w:t>（4）其他违约情形</w:t>
      </w:r>
    </w:p>
    <w:p w14:paraId="690E9B8B">
      <w:pPr>
        <w:widowControl/>
        <w:wordWrap w:val="0"/>
        <w:spacing w:line="360" w:lineRule="auto"/>
        <w:ind w:left="300" w:right="300"/>
        <w:rPr>
          <w:rFonts w:ascii="宋体" w:hAnsi="宋体" w:cs="宋体"/>
          <w:color w:val="auto"/>
          <w:kern w:val="0"/>
          <w:sz w:val="24"/>
        </w:rPr>
      </w:pPr>
      <w:r>
        <w:rPr>
          <w:rFonts w:hint="eastAsia" w:ascii="宋体" w:hAnsi="宋体" w:cs="宋体"/>
          <w:color w:val="auto"/>
          <w:kern w:val="0"/>
          <w:sz w:val="24"/>
        </w:rPr>
        <w:t>十一、不可抗力事件处理</w:t>
      </w:r>
    </w:p>
    <w:p w14:paraId="27D4EA6F">
      <w:pPr>
        <w:pStyle w:val="16"/>
        <w:wordWrap w:val="0"/>
        <w:spacing w:before="0" w:beforeAutospacing="0" w:after="0" w:afterAutospacing="0" w:line="360" w:lineRule="auto"/>
        <w:ind w:left="300" w:right="300" w:firstLine="336"/>
        <w:jc w:val="both"/>
        <w:rPr>
          <w:color w:val="auto"/>
        </w:rPr>
      </w:pPr>
      <w:r>
        <w:rPr>
          <w:rFonts w:hint="eastAsia"/>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color w:val="auto"/>
          <w:lang w:eastAsia="zh-CN"/>
        </w:rPr>
        <w:t>力的</w:t>
      </w:r>
      <w:r>
        <w:rPr>
          <w:rFonts w:hint="eastAsia"/>
          <w:color w:val="auto"/>
        </w:rPr>
        <w:t>一方应及时向对方通报不能履行或不能完全履行的理由，并提供相关证明材料。基于上述情况，遭受不可抗力一方延期履行、部分履行或不履行合同的，根据实际情况可部分或全部免于承担违约责任。</w:t>
      </w:r>
    </w:p>
    <w:p w14:paraId="6915FF8D">
      <w:pPr>
        <w:widowControl/>
        <w:wordWrap w:val="0"/>
        <w:spacing w:line="360" w:lineRule="auto"/>
        <w:ind w:left="300" w:right="300"/>
        <w:rPr>
          <w:rFonts w:cs="宋体"/>
          <w:color w:val="auto"/>
        </w:rPr>
      </w:pPr>
      <w:r>
        <w:rPr>
          <w:rFonts w:cs="宋体"/>
          <w:color w:val="auto"/>
        </w:rPr>
        <w:t>十二、保密条款</w:t>
      </w:r>
    </w:p>
    <w:p w14:paraId="7B49A441">
      <w:pPr>
        <w:pStyle w:val="16"/>
        <w:wordWrap w:val="0"/>
        <w:spacing w:before="0" w:beforeAutospacing="0" w:after="0" w:afterAutospacing="0" w:line="360" w:lineRule="auto"/>
        <w:ind w:left="300" w:right="300" w:firstLine="336"/>
        <w:jc w:val="both"/>
        <w:rPr>
          <w:color w:val="auto"/>
        </w:rPr>
      </w:pPr>
      <w:r>
        <w:rPr>
          <w:rFonts w:hint="eastAsia"/>
          <w:color w:val="auto"/>
        </w:rPr>
        <w:t>12.1对于在采购和合同履行过程中所获悉的属于保密的内容，甲、乙双方均负有保密义务。</w:t>
      </w:r>
    </w:p>
    <w:p w14:paraId="78E4BFDB">
      <w:pPr>
        <w:pStyle w:val="16"/>
        <w:wordWrap w:val="0"/>
        <w:spacing w:before="0" w:beforeAutospacing="0" w:after="0" w:afterAutospacing="0" w:line="360" w:lineRule="auto"/>
        <w:ind w:left="300" w:right="300" w:firstLine="336"/>
        <w:jc w:val="both"/>
        <w:rPr>
          <w:color w:val="auto"/>
        </w:rPr>
      </w:pPr>
      <w:r>
        <w:rPr>
          <w:rFonts w:hint="eastAsia"/>
          <w:color w:val="auto"/>
        </w:rPr>
        <w:t>12.2其他</w:t>
      </w:r>
    </w:p>
    <w:p w14:paraId="4241F741">
      <w:pPr>
        <w:widowControl/>
        <w:wordWrap w:val="0"/>
        <w:spacing w:line="360" w:lineRule="auto"/>
        <w:ind w:left="300" w:right="300"/>
        <w:rPr>
          <w:rFonts w:cs="宋体"/>
          <w:color w:val="auto"/>
        </w:rPr>
      </w:pPr>
      <w:r>
        <w:rPr>
          <w:rFonts w:cs="宋体"/>
          <w:color w:val="auto"/>
        </w:rPr>
        <w:t>十三、解决争议的方法</w:t>
      </w:r>
    </w:p>
    <w:p w14:paraId="68181901">
      <w:pPr>
        <w:pStyle w:val="16"/>
        <w:wordWrap w:val="0"/>
        <w:spacing w:before="0" w:beforeAutospacing="0" w:after="0" w:afterAutospacing="0" w:line="360" w:lineRule="auto"/>
        <w:ind w:left="300" w:right="300" w:firstLine="336"/>
        <w:jc w:val="both"/>
        <w:rPr>
          <w:color w:val="auto"/>
        </w:rPr>
      </w:pPr>
      <w:r>
        <w:rPr>
          <w:rFonts w:hint="eastAsia"/>
          <w:color w:val="auto"/>
        </w:rPr>
        <w:t>13.1甲、乙双方协商解决。</w:t>
      </w:r>
    </w:p>
    <w:p w14:paraId="169CB310">
      <w:pPr>
        <w:pStyle w:val="16"/>
        <w:wordWrap w:val="0"/>
        <w:spacing w:before="0" w:beforeAutospacing="0" w:after="0" w:afterAutospacing="0" w:line="360" w:lineRule="auto"/>
        <w:ind w:left="300" w:right="300" w:firstLine="336"/>
        <w:jc w:val="both"/>
        <w:rPr>
          <w:color w:val="auto"/>
        </w:rPr>
      </w:pPr>
      <w:r>
        <w:rPr>
          <w:rFonts w:hint="eastAsia"/>
          <w:color w:val="auto"/>
        </w:rPr>
        <w:t>13.2若协商解决不成，双方明确按以下第__方式解决：</w:t>
      </w:r>
    </w:p>
    <w:p w14:paraId="69B1664B">
      <w:pPr>
        <w:pStyle w:val="16"/>
        <w:wordWrap w:val="0"/>
        <w:spacing w:before="0" w:beforeAutospacing="0" w:after="0" w:afterAutospacing="0" w:line="360" w:lineRule="auto"/>
        <w:ind w:left="300" w:right="300" w:firstLine="336"/>
        <w:jc w:val="both"/>
        <w:rPr>
          <w:color w:val="auto"/>
        </w:rPr>
      </w:pPr>
      <w:r>
        <w:rPr>
          <w:rFonts w:hint="eastAsia"/>
          <w:color w:val="auto"/>
        </w:rPr>
        <w:t> 1、提交仲裁委员会仲裁，具体如下：</w:t>
      </w:r>
    </w:p>
    <w:p w14:paraId="516CFD63">
      <w:pPr>
        <w:pStyle w:val="16"/>
        <w:wordWrap w:val="0"/>
        <w:spacing w:before="0" w:beforeAutospacing="0" w:after="0" w:afterAutospacing="0" w:line="360" w:lineRule="auto"/>
        <w:ind w:left="300" w:right="300" w:firstLine="336"/>
        <w:jc w:val="both"/>
        <w:rPr>
          <w:color w:val="auto"/>
        </w:rPr>
      </w:pPr>
      <w:r>
        <w:rPr>
          <w:rFonts w:hint="eastAsia"/>
          <w:color w:val="auto"/>
        </w:rPr>
        <w:t> 2、向人民法院提起诉讼，具体如下：</w:t>
      </w:r>
    </w:p>
    <w:p w14:paraId="6CD89726">
      <w:pPr>
        <w:widowControl/>
        <w:wordWrap w:val="0"/>
        <w:spacing w:line="360" w:lineRule="auto"/>
        <w:ind w:left="300" w:right="300"/>
        <w:rPr>
          <w:rFonts w:cs="宋体"/>
          <w:color w:val="auto"/>
        </w:rPr>
      </w:pPr>
      <w:r>
        <w:rPr>
          <w:rFonts w:cs="宋体"/>
          <w:color w:val="auto"/>
        </w:rPr>
        <w:t>十四、合同其他条款</w:t>
      </w:r>
    </w:p>
    <w:p w14:paraId="0CC2AE1C">
      <w:pPr>
        <w:widowControl/>
        <w:spacing w:line="360" w:lineRule="auto"/>
        <w:ind w:left="300" w:right="300"/>
        <w:jc w:val="left"/>
        <w:rPr>
          <w:color w:val="auto"/>
          <w:sz w:val="24"/>
        </w:rPr>
      </w:pPr>
    </w:p>
    <w:p w14:paraId="4258F76E">
      <w:pPr>
        <w:widowControl/>
        <w:wordWrap w:val="0"/>
        <w:spacing w:line="360" w:lineRule="auto"/>
        <w:ind w:left="300" w:right="300"/>
        <w:rPr>
          <w:rFonts w:cs="宋体"/>
          <w:color w:val="auto"/>
        </w:rPr>
      </w:pPr>
      <w:r>
        <w:rPr>
          <w:rFonts w:cs="宋体"/>
          <w:color w:val="auto"/>
        </w:rPr>
        <w:t>十五、其他约定</w:t>
      </w:r>
    </w:p>
    <w:p w14:paraId="379272D0">
      <w:pPr>
        <w:pStyle w:val="16"/>
        <w:wordWrap w:val="0"/>
        <w:spacing w:before="0" w:beforeAutospacing="0" w:after="0" w:afterAutospacing="0" w:line="360" w:lineRule="auto"/>
        <w:ind w:left="300" w:right="300" w:firstLine="336"/>
        <w:jc w:val="both"/>
        <w:rPr>
          <w:color w:val="auto"/>
        </w:rPr>
      </w:pPr>
      <w:r>
        <w:rPr>
          <w:rFonts w:hint="eastAsia"/>
          <w:color w:val="auto"/>
        </w:rPr>
        <w:t>15.1合同文件与本合同具有同等法律效力。</w:t>
      </w:r>
    </w:p>
    <w:p w14:paraId="466834CD">
      <w:pPr>
        <w:pStyle w:val="16"/>
        <w:wordWrap w:val="0"/>
        <w:spacing w:before="0" w:beforeAutospacing="0" w:after="0" w:afterAutospacing="0" w:line="360" w:lineRule="auto"/>
        <w:ind w:left="300" w:right="300" w:firstLine="336"/>
        <w:jc w:val="both"/>
        <w:rPr>
          <w:color w:val="auto"/>
        </w:rPr>
      </w:pPr>
      <w:r>
        <w:rPr>
          <w:rFonts w:hint="eastAsia"/>
          <w:color w:val="auto"/>
        </w:rPr>
        <w:t>15.2合同生效：合同经双方法定代表人或委托代理人签字并加盖单位公章后生效。</w:t>
      </w:r>
    </w:p>
    <w:p w14:paraId="02ED1242">
      <w:pPr>
        <w:pStyle w:val="16"/>
        <w:wordWrap w:val="0"/>
        <w:spacing w:before="0" w:beforeAutospacing="0" w:after="0" w:afterAutospacing="0" w:line="360" w:lineRule="auto"/>
        <w:ind w:left="300" w:right="300" w:firstLine="336"/>
        <w:jc w:val="both"/>
        <w:rPr>
          <w:color w:val="auto"/>
        </w:rPr>
      </w:pPr>
      <w:r>
        <w:rPr>
          <w:rFonts w:hint="eastAsia"/>
          <w:color w:val="auto"/>
        </w:rPr>
        <w:t>15.3本合同未尽事宜，遵照《中华人民共和国民法典》有关条文执行。</w:t>
      </w:r>
    </w:p>
    <w:p w14:paraId="67E36B96">
      <w:pPr>
        <w:pStyle w:val="16"/>
        <w:wordWrap w:val="0"/>
        <w:spacing w:before="0" w:beforeAutospacing="0" w:after="0" w:afterAutospacing="0" w:line="360" w:lineRule="auto"/>
        <w:ind w:left="300" w:right="300" w:firstLine="336"/>
        <w:jc w:val="both"/>
        <w:rPr>
          <w:color w:val="auto"/>
        </w:rPr>
      </w:pPr>
      <w:r>
        <w:rPr>
          <w:rFonts w:hint="eastAsia"/>
          <w:color w:val="auto"/>
        </w:rPr>
        <w:t>15.4本合同正本一式_______份，具有同等法律效力，甲方、乙方各执_______份；副本_______份，_______</w:t>
      </w:r>
    </w:p>
    <w:p w14:paraId="6AFB3038">
      <w:pPr>
        <w:pStyle w:val="16"/>
        <w:wordWrap w:val="0"/>
        <w:spacing w:before="0" w:beforeAutospacing="0" w:after="0" w:afterAutospacing="0" w:line="360" w:lineRule="auto"/>
        <w:ind w:left="300" w:right="300" w:firstLine="336"/>
        <w:jc w:val="both"/>
        <w:rPr>
          <w:color w:val="auto"/>
        </w:rPr>
      </w:pPr>
      <w:r>
        <w:rPr>
          <w:rFonts w:hint="eastAsia"/>
          <w:color w:val="auto"/>
        </w:rPr>
        <w:t>15.5其他</w:t>
      </w:r>
    </w:p>
    <w:p w14:paraId="5381BF44">
      <w:pPr>
        <w:widowControl/>
        <w:wordWrap w:val="0"/>
        <w:spacing w:line="360" w:lineRule="auto"/>
        <w:ind w:left="300" w:right="300"/>
        <w:rPr>
          <w:rFonts w:cs="宋体"/>
          <w:color w:val="auto"/>
        </w:rPr>
      </w:pPr>
      <w:r>
        <w:rPr>
          <w:rFonts w:cs="宋体"/>
          <w:color w:val="auto"/>
        </w:rPr>
        <w:t>十六、合同附件</w:t>
      </w:r>
    </w:p>
    <w:p w14:paraId="1E2810DF">
      <w:pPr>
        <w:widowControl/>
        <w:spacing w:line="360" w:lineRule="auto"/>
        <w:ind w:left="300" w:right="300"/>
        <w:jc w:val="left"/>
        <w:rPr>
          <w:color w:val="auto"/>
          <w:sz w:val="24"/>
        </w:rPr>
      </w:pPr>
    </w:p>
    <w:p w14:paraId="6D2C1933">
      <w:pPr>
        <w:pStyle w:val="16"/>
        <w:wordWrap w:val="0"/>
        <w:spacing w:before="0" w:beforeAutospacing="0" w:after="0" w:afterAutospacing="0" w:line="360" w:lineRule="auto"/>
        <w:ind w:left="300" w:right="300" w:firstLine="336"/>
        <w:jc w:val="both"/>
        <w:rPr>
          <w:color w:val="auto"/>
        </w:rPr>
      </w:pPr>
      <w:r>
        <w:rPr>
          <w:rFonts w:hint="eastAsia"/>
          <w:color w:val="auto"/>
        </w:rPr>
        <w:t>甲方（采购人）：</w:t>
      </w:r>
    </w:p>
    <w:p w14:paraId="5507CDA4">
      <w:pPr>
        <w:pStyle w:val="16"/>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33B8C6EB">
      <w:pPr>
        <w:pStyle w:val="16"/>
        <w:wordWrap w:val="0"/>
        <w:spacing w:before="0" w:beforeAutospacing="0" w:after="0" w:afterAutospacing="0" w:line="360" w:lineRule="auto"/>
        <w:ind w:left="300" w:right="300" w:firstLine="336"/>
        <w:jc w:val="both"/>
        <w:rPr>
          <w:color w:val="auto"/>
        </w:rPr>
      </w:pPr>
      <w:r>
        <w:rPr>
          <w:rFonts w:hint="eastAsia"/>
          <w:color w:val="auto"/>
        </w:rPr>
        <w:t>纳税人识别号：</w:t>
      </w:r>
    </w:p>
    <w:p w14:paraId="04EF3FD3">
      <w:pPr>
        <w:pStyle w:val="16"/>
        <w:wordWrap w:val="0"/>
        <w:spacing w:before="0" w:beforeAutospacing="0" w:after="0" w:afterAutospacing="0" w:line="360" w:lineRule="auto"/>
        <w:ind w:left="300" w:right="300" w:firstLine="336"/>
        <w:jc w:val="both"/>
        <w:rPr>
          <w:color w:val="auto"/>
        </w:rPr>
      </w:pPr>
      <w:r>
        <w:rPr>
          <w:rFonts w:hint="eastAsia"/>
          <w:color w:val="auto"/>
        </w:rPr>
        <w:t>开户银行：</w:t>
      </w:r>
    </w:p>
    <w:p w14:paraId="6B32F36E">
      <w:pPr>
        <w:pStyle w:val="16"/>
        <w:wordWrap w:val="0"/>
        <w:spacing w:before="0" w:beforeAutospacing="0" w:after="0" w:afterAutospacing="0" w:line="360" w:lineRule="auto"/>
        <w:ind w:left="300" w:right="300" w:firstLine="336"/>
        <w:jc w:val="both"/>
        <w:rPr>
          <w:color w:val="auto"/>
        </w:rPr>
      </w:pPr>
      <w:r>
        <w:rPr>
          <w:rFonts w:hint="eastAsia"/>
          <w:color w:val="auto"/>
        </w:rPr>
        <w:t>账号：</w:t>
      </w:r>
    </w:p>
    <w:p w14:paraId="54E939FD">
      <w:pPr>
        <w:pStyle w:val="16"/>
        <w:wordWrap w:val="0"/>
        <w:spacing w:before="0" w:beforeAutospacing="0" w:after="0" w:afterAutospacing="0" w:line="360" w:lineRule="auto"/>
        <w:ind w:left="300" w:right="300" w:firstLine="336"/>
        <w:jc w:val="both"/>
        <w:rPr>
          <w:color w:val="auto"/>
        </w:rPr>
      </w:pPr>
      <w:r>
        <w:rPr>
          <w:rFonts w:hint="eastAsia"/>
          <w:color w:val="auto"/>
        </w:rPr>
        <w:t>乙方（中标或成交供应商）：</w:t>
      </w:r>
    </w:p>
    <w:p w14:paraId="46C1D928">
      <w:pPr>
        <w:pStyle w:val="16"/>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262E9948">
      <w:pPr>
        <w:pStyle w:val="16"/>
        <w:wordWrap w:val="0"/>
        <w:spacing w:before="0" w:beforeAutospacing="0" w:after="0" w:afterAutospacing="0" w:line="360" w:lineRule="auto"/>
        <w:ind w:left="300" w:right="300" w:firstLine="336"/>
        <w:jc w:val="both"/>
        <w:rPr>
          <w:color w:val="auto"/>
        </w:rPr>
      </w:pPr>
      <w:r>
        <w:rPr>
          <w:rFonts w:hint="eastAsia"/>
          <w:color w:val="auto"/>
        </w:rPr>
        <w:t>纳税人识别号：</w:t>
      </w:r>
    </w:p>
    <w:p w14:paraId="65ABC412">
      <w:pPr>
        <w:pStyle w:val="16"/>
        <w:wordWrap w:val="0"/>
        <w:spacing w:before="0" w:beforeAutospacing="0" w:after="0" w:afterAutospacing="0" w:line="360" w:lineRule="auto"/>
        <w:ind w:left="300" w:right="300" w:firstLine="336"/>
        <w:jc w:val="both"/>
        <w:rPr>
          <w:color w:val="auto"/>
        </w:rPr>
      </w:pPr>
      <w:r>
        <w:rPr>
          <w:rFonts w:hint="eastAsia"/>
          <w:color w:val="auto"/>
        </w:rPr>
        <w:t>开户银行：</w:t>
      </w:r>
    </w:p>
    <w:p w14:paraId="558666A4">
      <w:pPr>
        <w:pStyle w:val="16"/>
        <w:wordWrap w:val="0"/>
        <w:spacing w:before="0" w:beforeAutospacing="0" w:after="0" w:afterAutospacing="0" w:line="360" w:lineRule="auto"/>
        <w:ind w:left="300" w:right="300" w:firstLine="336"/>
        <w:jc w:val="both"/>
        <w:rPr>
          <w:color w:val="auto"/>
        </w:rPr>
      </w:pPr>
      <w:r>
        <w:rPr>
          <w:rFonts w:hint="eastAsia"/>
          <w:color w:val="auto"/>
        </w:rPr>
        <w:t>账号：</w:t>
      </w:r>
    </w:p>
    <w:p w14:paraId="6C995A64">
      <w:pPr>
        <w:pStyle w:val="16"/>
        <w:wordWrap w:val="0"/>
        <w:spacing w:before="0" w:beforeAutospacing="0" w:after="0" w:afterAutospacing="0" w:line="360" w:lineRule="auto"/>
        <w:ind w:left="300" w:right="300" w:firstLine="336"/>
        <w:jc w:val="both"/>
        <w:rPr>
          <w:color w:val="auto"/>
        </w:rPr>
      </w:pPr>
      <w:r>
        <w:rPr>
          <w:rFonts w:hint="eastAsia"/>
          <w:color w:val="auto"/>
        </w:rPr>
        <w:t>签订地点：__________</w:t>
      </w:r>
    </w:p>
    <w:p w14:paraId="304E80FA">
      <w:pPr>
        <w:pStyle w:val="16"/>
        <w:wordWrap w:val="0"/>
        <w:spacing w:before="0" w:beforeAutospacing="0" w:after="0" w:afterAutospacing="0" w:line="360" w:lineRule="auto"/>
        <w:ind w:left="300" w:right="300" w:firstLine="336"/>
        <w:jc w:val="both"/>
        <w:rPr>
          <w:color w:val="auto"/>
        </w:rPr>
      </w:pPr>
      <w:r>
        <w:rPr>
          <w:rFonts w:hint="eastAsia"/>
          <w:color w:val="auto"/>
        </w:rPr>
        <w:t>签订日期：___年___月___日</w:t>
      </w:r>
    </w:p>
    <w:p w14:paraId="4877E8CD">
      <w:pPr>
        <w:rPr>
          <w:rFonts w:ascii="宋体" w:hAnsi="宋体"/>
          <w:b/>
          <w:bCs/>
          <w:color w:val="auto"/>
          <w:sz w:val="36"/>
          <w:szCs w:val="36"/>
        </w:rPr>
      </w:pPr>
      <w:r>
        <w:rPr>
          <w:rFonts w:hint="eastAsia" w:ascii="宋体" w:hAnsi="宋体"/>
          <w:b/>
          <w:bCs/>
          <w:color w:val="auto"/>
          <w:sz w:val="36"/>
          <w:szCs w:val="36"/>
        </w:rPr>
        <w:br w:type="page"/>
      </w:r>
    </w:p>
    <w:p w14:paraId="213B628C">
      <w:pPr>
        <w:widowControl/>
        <w:spacing w:line="400" w:lineRule="exact"/>
        <w:jc w:val="center"/>
        <w:outlineLvl w:val="0"/>
        <w:rPr>
          <w:rFonts w:ascii="宋体" w:hAnsi="宋体"/>
          <w:b/>
          <w:bCs/>
          <w:color w:val="auto"/>
          <w:sz w:val="36"/>
          <w:szCs w:val="36"/>
        </w:rPr>
      </w:pPr>
      <w:r>
        <w:rPr>
          <w:rFonts w:hint="eastAsia" w:ascii="宋体" w:hAnsi="宋体"/>
          <w:b/>
          <w:bCs/>
          <w:color w:val="auto"/>
          <w:sz w:val="36"/>
          <w:szCs w:val="36"/>
        </w:rPr>
        <w:t>第五章 响应文件格式</w:t>
      </w:r>
    </w:p>
    <w:p w14:paraId="321C9507">
      <w:pPr>
        <w:pStyle w:val="10"/>
        <w:spacing w:line="360" w:lineRule="auto"/>
        <w:rPr>
          <w:rFonts w:ascii="宋体" w:hAnsi="宋体" w:cs="宋体"/>
          <w:b/>
          <w:color w:val="auto"/>
          <w:kern w:val="0"/>
          <w:sz w:val="24"/>
        </w:rPr>
      </w:pPr>
    </w:p>
    <w:p w14:paraId="420C9D24">
      <w:pPr>
        <w:adjustRightInd w:val="0"/>
        <w:snapToGrid w:val="0"/>
        <w:spacing w:line="560" w:lineRule="exact"/>
        <w:rPr>
          <w:rFonts w:ascii="宋体" w:hAnsi="宋体" w:cs="宋体"/>
          <w:color w:val="auto"/>
          <w:sz w:val="24"/>
        </w:rPr>
      </w:pPr>
    </w:p>
    <w:p w14:paraId="054A9C72">
      <w:pPr>
        <w:adjustRightInd w:val="0"/>
        <w:snapToGrid w:val="0"/>
        <w:spacing w:line="560" w:lineRule="exact"/>
        <w:ind w:firstLine="480" w:firstLineChars="200"/>
        <w:jc w:val="center"/>
        <w:rPr>
          <w:rFonts w:ascii="宋体" w:hAnsi="宋体" w:cs="宋体"/>
          <w:color w:val="auto"/>
          <w:sz w:val="24"/>
        </w:rPr>
      </w:pPr>
      <w:r>
        <w:rPr>
          <w:rFonts w:hint="eastAsia" w:ascii="宋体" w:hAnsi="宋体" w:cs="宋体"/>
          <w:color w:val="auto"/>
          <w:sz w:val="24"/>
        </w:rPr>
        <w:t>响应文件编制说明</w:t>
      </w:r>
    </w:p>
    <w:p w14:paraId="07E63F06">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71D03206">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2.格式要求：响应文件应由单位负责人或授权代表签名并每页加盖公章或骑缝章。</w:t>
      </w:r>
    </w:p>
    <w:p w14:paraId="660291B5">
      <w:pPr>
        <w:rPr>
          <w:color w:val="auto"/>
        </w:rPr>
      </w:pPr>
    </w:p>
    <w:p w14:paraId="4A9C2AD8">
      <w:pPr>
        <w:rPr>
          <w:color w:val="auto"/>
        </w:rPr>
      </w:pPr>
      <w:r>
        <w:rPr>
          <w:color w:val="auto"/>
        </w:rPr>
        <w:br w:type="page"/>
      </w:r>
    </w:p>
    <w:p w14:paraId="2C45076D">
      <w:pPr>
        <w:rPr>
          <w:color w:val="auto"/>
        </w:rPr>
      </w:pPr>
    </w:p>
    <w:p w14:paraId="708E8626">
      <w:pPr>
        <w:pStyle w:val="18"/>
        <w:ind w:firstLine="210"/>
        <w:rPr>
          <w:color w:val="auto"/>
        </w:rPr>
      </w:pPr>
    </w:p>
    <w:p w14:paraId="3D395328">
      <w:pPr>
        <w:pStyle w:val="9"/>
        <w:rPr>
          <w:color w:val="auto"/>
        </w:rPr>
      </w:pPr>
    </w:p>
    <w:p w14:paraId="77E98648">
      <w:pPr>
        <w:pStyle w:val="3"/>
        <w:rPr>
          <w:color w:val="auto"/>
        </w:rPr>
      </w:pPr>
    </w:p>
    <w:p w14:paraId="3B5D72BB">
      <w:pPr>
        <w:pStyle w:val="9"/>
        <w:rPr>
          <w:color w:val="auto"/>
        </w:rPr>
      </w:pPr>
    </w:p>
    <w:p w14:paraId="1C3E6C35">
      <w:pPr>
        <w:spacing w:line="1000" w:lineRule="exact"/>
        <w:jc w:val="center"/>
        <w:rPr>
          <w:rFonts w:ascii="黑体" w:hAnsi="黑体" w:eastAsia="黑体"/>
          <w:color w:val="auto"/>
          <w:sz w:val="96"/>
          <w:szCs w:val="96"/>
        </w:rPr>
      </w:pPr>
    </w:p>
    <w:p w14:paraId="5C676095">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6F5B4A1D">
      <w:pPr>
        <w:pStyle w:val="26"/>
        <w:spacing w:after="120" w:line="500" w:lineRule="exact"/>
        <w:outlineLvl w:val="9"/>
        <w:rPr>
          <w:rStyle w:val="27"/>
          <w:rFonts w:hAnsi="宋体" w:cs="宋体"/>
          <w:b/>
          <w:bCs/>
          <w:color w:val="auto"/>
          <w:sz w:val="44"/>
          <w:szCs w:val="44"/>
        </w:rPr>
      </w:pPr>
    </w:p>
    <w:p w14:paraId="65F505B4">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（第一部分  资格及技术商务部分）</w:t>
      </w:r>
    </w:p>
    <w:p w14:paraId="46BF9E09">
      <w:pPr>
        <w:spacing w:line="1000" w:lineRule="exact"/>
        <w:ind w:firstLine="1920" w:firstLineChars="200"/>
        <w:jc w:val="left"/>
        <w:rPr>
          <w:color w:val="auto"/>
          <w:sz w:val="96"/>
          <w:szCs w:val="96"/>
        </w:rPr>
      </w:pPr>
    </w:p>
    <w:p w14:paraId="7F05B763">
      <w:pPr>
        <w:spacing w:line="1000" w:lineRule="exact"/>
        <w:ind w:firstLine="1920" w:firstLineChars="200"/>
        <w:jc w:val="left"/>
        <w:rPr>
          <w:color w:val="auto"/>
          <w:sz w:val="96"/>
          <w:szCs w:val="96"/>
        </w:rPr>
      </w:pPr>
    </w:p>
    <w:p w14:paraId="0D9B6100">
      <w:pPr>
        <w:spacing w:line="1000" w:lineRule="exact"/>
        <w:ind w:firstLine="1920" w:firstLineChars="200"/>
        <w:jc w:val="left"/>
        <w:rPr>
          <w:color w:val="auto"/>
          <w:sz w:val="96"/>
          <w:szCs w:val="96"/>
        </w:rPr>
      </w:pPr>
    </w:p>
    <w:p w14:paraId="6B8419B7">
      <w:pPr>
        <w:pStyle w:val="12"/>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0C3F407C">
      <w:pPr>
        <w:pStyle w:val="12"/>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35D5910D">
      <w:pPr>
        <w:pStyle w:val="12"/>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5C0CB124">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67290BB3">
      <w:pPr>
        <w:spacing w:line="360" w:lineRule="auto"/>
        <w:ind w:firstLine="148" w:firstLineChars="49"/>
        <w:rPr>
          <w:rFonts w:ascii="宋体" w:hAnsi="宋体" w:cs="宋体"/>
          <w:b/>
          <w:color w:val="auto"/>
          <w:sz w:val="30"/>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3A3BC6CE">
      <w:pPr>
        <w:rPr>
          <w:color w:val="auto"/>
        </w:rPr>
      </w:pPr>
    </w:p>
    <w:p w14:paraId="65DF0A47">
      <w:pPr>
        <w:rPr>
          <w:color w:val="auto"/>
        </w:rPr>
      </w:pPr>
    </w:p>
    <w:p w14:paraId="2C18D367">
      <w:pPr>
        <w:pStyle w:val="18"/>
        <w:ind w:firstLine="210"/>
        <w:rPr>
          <w:color w:val="auto"/>
        </w:rPr>
      </w:pPr>
    </w:p>
    <w:p w14:paraId="1E28EB99">
      <w:pPr>
        <w:pStyle w:val="2"/>
        <w:rPr>
          <w:color w:val="auto"/>
        </w:rPr>
      </w:pPr>
    </w:p>
    <w:p w14:paraId="1D320E37">
      <w:pPr>
        <w:rPr>
          <w:rFonts w:hAnsi="宋体" w:cs="宋体"/>
          <w:b/>
          <w:color w:val="auto"/>
          <w:sz w:val="36"/>
        </w:rPr>
      </w:pPr>
      <w:r>
        <w:rPr>
          <w:rFonts w:hint="eastAsia" w:hAnsi="宋体" w:cs="宋体"/>
          <w:b/>
          <w:color w:val="auto"/>
          <w:sz w:val="36"/>
        </w:rPr>
        <w:br w:type="page"/>
      </w:r>
    </w:p>
    <w:p w14:paraId="7F203DBE">
      <w:pPr>
        <w:pStyle w:val="26"/>
        <w:spacing w:after="120" w:line="500" w:lineRule="exact"/>
        <w:jc w:val="center"/>
        <w:outlineLvl w:val="9"/>
        <w:rPr>
          <w:rFonts w:hAnsi="宋体" w:cs="宋体"/>
          <w:b/>
          <w:color w:val="auto"/>
          <w:sz w:val="36"/>
        </w:rPr>
      </w:pPr>
      <w:r>
        <w:rPr>
          <w:rFonts w:hint="eastAsia" w:hAnsi="宋体" w:cs="宋体"/>
          <w:b/>
          <w:color w:val="auto"/>
          <w:sz w:val="36"/>
        </w:rPr>
        <w:t>目  录</w:t>
      </w:r>
    </w:p>
    <w:p w14:paraId="2CA3BB2C">
      <w:pPr>
        <w:pStyle w:val="26"/>
        <w:spacing w:after="120" w:line="500" w:lineRule="exact"/>
        <w:outlineLvl w:val="9"/>
        <w:rPr>
          <w:rFonts w:hAnsi="宋体" w:cs="宋体"/>
          <w:b/>
          <w:color w:val="auto"/>
          <w:sz w:val="36"/>
        </w:rPr>
      </w:pPr>
    </w:p>
    <w:p w14:paraId="2FA3B729">
      <w:pPr>
        <w:pStyle w:val="26"/>
        <w:spacing w:line="480" w:lineRule="auto"/>
        <w:outlineLvl w:val="9"/>
        <w:rPr>
          <w:rFonts w:hAnsi="宋体" w:cs="宋体"/>
          <w:bCs/>
          <w:color w:val="auto"/>
          <w:sz w:val="24"/>
        </w:rPr>
      </w:pPr>
      <w:r>
        <w:rPr>
          <w:rFonts w:hint="eastAsia" w:hAnsi="宋体" w:cs="宋体"/>
          <w:bCs/>
          <w:color w:val="auto"/>
          <w:sz w:val="24"/>
        </w:rPr>
        <w:t>1、网上竞价承诺书</w:t>
      </w:r>
    </w:p>
    <w:p w14:paraId="202717A3">
      <w:pPr>
        <w:pStyle w:val="26"/>
        <w:spacing w:line="480" w:lineRule="auto"/>
        <w:outlineLvl w:val="9"/>
        <w:rPr>
          <w:rFonts w:hAnsi="宋体" w:cs="宋体"/>
          <w:bCs/>
          <w:color w:val="auto"/>
          <w:sz w:val="24"/>
        </w:rPr>
      </w:pPr>
      <w:r>
        <w:rPr>
          <w:rFonts w:hint="eastAsia" w:hAnsi="宋体" w:cs="宋体"/>
          <w:bCs/>
          <w:color w:val="auto"/>
          <w:sz w:val="24"/>
        </w:rPr>
        <w:t>2、</w:t>
      </w:r>
      <w:r>
        <w:rPr>
          <w:rFonts w:hint="eastAsia" w:hAnsi="宋体"/>
          <w:color w:val="auto"/>
          <w:sz w:val="24"/>
        </w:rPr>
        <w:t>有效营业执照复印件</w:t>
      </w:r>
      <w:r>
        <w:rPr>
          <w:rFonts w:hAnsi="宋体" w:cs="宋体"/>
          <w:color w:val="auto"/>
          <w:sz w:val="24"/>
        </w:rPr>
        <w:t>等证明文件</w:t>
      </w:r>
    </w:p>
    <w:p w14:paraId="7A7878EA">
      <w:pPr>
        <w:pStyle w:val="26"/>
        <w:spacing w:line="480" w:lineRule="auto"/>
        <w:outlineLvl w:val="9"/>
        <w:rPr>
          <w:rFonts w:hAnsi="宋体"/>
          <w:color w:val="auto"/>
          <w:sz w:val="24"/>
        </w:rPr>
      </w:pPr>
      <w:r>
        <w:rPr>
          <w:rFonts w:hint="eastAsia" w:hAnsi="宋体" w:cs="宋体"/>
          <w:bCs/>
          <w:color w:val="auto"/>
          <w:sz w:val="24"/>
        </w:rPr>
        <w:t>3、</w:t>
      </w:r>
      <w:r>
        <w:rPr>
          <w:rFonts w:hint="eastAsia" w:hAnsi="宋体"/>
          <w:color w:val="auto"/>
          <w:sz w:val="24"/>
        </w:rPr>
        <w:t>单位授权书</w:t>
      </w:r>
    </w:p>
    <w:p w14:paraId="15F8ACCB">
      <w:pPr>
        <w:pStyle w:val="26"/>
        <w:spacing w:line="480" w:lineRule="auto"/>
        <w:outlineLvl w:val="9"/>
        <w:rPr>
          <w:rFonts w:hAnsi="宋体"/>
          <w:color w:val="auto"/>
          <w:sz w:val="24"/>
        </w:rPr>
      </w:pPr>
      <w:r>
        <w:rPr>
          <w:rFonts w:hint="eastAsia" w:hAnsi="宋体"/>
          <w:color w:val="auto"/>
          <w:sz w:val="24"/>
        </w:rPr>
        <w:t>4、网上竞价文件要求的其他资格和技术商务材料</w:t>
      </w:r>
    </w:p>
    <w:p w14:paraId="620C0EF4">
      <w:pPr>
        <w:pStyle w:val="26"/>
        <w:spacing w:line="360" w:lineRule="auto"/>
        <w:outlineLvl w:val="9"/>
        <w:rPr>
          <w:rFonts w:hAnsi="宋体" w:cs="宋体"/>
          <w:bCs/>
          <w:color w:val="auto"/>
          <w:sz w:val="24"/>
        </w:rPr>
      </w:pPr>
    </w:p>
    <w:p w14:paraId="4A78F287">
      <w:pPr>
        <w:widowControl/>
        <w:shd w:val="clear" w:color="auto" w:fill="FFFFFF"/>
        <w:spacing w:line="360" w:lineRule="auto"/>
        <w:jc w:val="center"/>
        <w:rPr>
          <w:rFonts w:ascii="宋体" w:hAnsi="宋体" w:cs="宋体"/>
          <w:b/>
          <w:color w:val="auto"/>
          <w:kern w:val="0"/>
          <w:sz w:val="72"/>
          <w:szCs w:val="72"/>
          <w:shd w:val="clear" w:color="auto" w:fill="FFFFFF"/>
        </w:rPr>
      </w:pPr>
    </w:p>
    <w:p w14:paraId="47BAFAB5">
      <w:pPr>
        <w:widowControl/>
        <w:shd w:val="clear" w:color="auto" w:fill="FFFFFF"/>
        <w:spacing w:line="360" w:lineRule="auto"/>
        <w:jc w:val="center"/>
        <w:rPr>
          <w:rFonts w:ascii="宋体" w:hAnsi="宋体" w:cs="宋体"/>
          <w:b/>
          <w:color w:val="auto"/>
          <w:kern w:val="0"/>
          <w:sz w:val="72"/>
          <w:szCs w:val="72"/>
          <w:shd w:val="clear" w:color="auto" w:fill="FFFFFF"/>
        </w:rPr>
      </w:pPr>
    </w:p>
    <w:p w14:paraId="38C07DCD">
      <w:pPr>
        <w:widowControl/>
        <w:shd w:val="clear" w:color="auto" w:fill="FFFFFF"/>
        <w:spacing w:line="360" w:lineRule="auto"/>
        <w:jc w:val="center"/>
        <w:rPr>
          <w:rFonts w:ascii="宋体" w:hAnsi="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35FFD7F0">
      <w:pPr>
        <w:widowControl/>
        <w:shd w:val="clear" w:color="auto" w:fill="FFFFFF"/>
        <w:spacing w:line="420" w:lineRule="exact"/>
        <w:ind w:left="723" w:firstLine="3092" w:firstLineChars="1100"/>
        <w:rPr>
          <w:rFonts w:ascii="宋体" w:hAnsi="宋体" w:cs="宋体"/>
          <w:b/>
          <w:color w:val="auto"/>
          <w:kern w:val="0"/>
          <w:sz w:val="28"/>
          <w:szCs w:val="28"/>
          <w:shd w:val="clear" w:color="auto" w:fill="FFFFFF"/>
        </w:rPr>
      </w:pPr>
      <w:r>
        <w:rPr>
          <w:rFonts w:hint="eastAsia" w:ascii="宋体" w:hAnsi="宋体" w:cs="宋体"/>
          <w:b/>
          <w:color w:val="auto"/>
          <w:kern w:val="0"/>
          <w:sz w:val="28"/>
          <w:szCs w:val="28"/>
          <w:shd w:val="clear" w:color="auto" w:fill="FFFFFF"/>
        </w:rPr>
        <w:t>1、网上竞价承诺书</w:t>
      </w:r>
    </w:p>
    <w:p w14:paraId="641BEA97">
      <w:pPr>
        <w:widowControl/>
        <w:shd w:val="clear" w:color="auto" w:fill="FFFFFF"/>
        <w:spacing w:line="420" w:lineRule="exact"/>
        <w:rPr>
          <w:rFonts w:ascii="宋体" w:hAnsi="宋体" w:cs="宋体"/>
          <w:b/>
          <w:color w:val="auto"/>
          <w:kern w:val="0"/>
          <w:sz w:val="28"/>
          <w:szCs w:val="28"/>
          <w:shd w:val="clear" w:color="auto" w:fill="FFFFFF"/>
        </w:rPr>
      </w:pPr>
    </w:p>
    <w:p w14:paraId="7A67639A">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致：</w:t>
      </w:r>
      <w:r>
        <w:rPr>
          <w:rFonts w:hint="eastAsia" w:ascii="宋体" w:hAnsi="宋体" w:cs="宋体"/>
          <w:color w:val="auto"/>
          <w:kern w:val="0"/>
          <w:sz w:val="24"/>
          <w:u w:val="single"/>
          <w:shd w:val="clear" w:color="auto" w:fill="FFFFFF"/>
        </w:rPr>
        <w:t>（采购人或采购代理机构）</w:t>
      </w:r>
    </w:p>
    <w:p w14:paraId="1A014802">
      <w:pPr>
        <w:widowControl/>
        <w:shd w:val="clear" w:color="auto" w:fill="FFFFFF"/>
        <w:spacing w:line="42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根据</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项目（项目编号：</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）网上竞价文件要求，我公司郑重承诺：</w:t>
      </w:r>
    </w:p>
    <w:p w14:paraId="72F32BB9">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1BB20D4F">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二、本项目网上竞价文件、我公司提交的响应文件包括对售后服务的承诺对我公司具有同等约束力。</w:t>
      </w:r>
    </w:p>
    <w:p w14:paraId="638A49D9">
      <w:pPr>
        <w:widowControl/>
        <w:spacing w:line="460" w:lineRule="exact"/>
        <w:ind w:firstLine="480" w:firstLineChars="200"/>
        <w:jc w:val="left"/>
        <w:rPr>
          <w:rFonts w:ascii="宋体" w:hAnsi="宋体"/>
          <w:color w:val="auto"/>
          <w:sz w:val="24"/>
        </w:rPr>
      </w:pPr>
      <w:r>
        <w:rPr>
          <w:rFonts w:hint="eastAsia" w:ascii="宋体" w:hAnsi="宋体"/>
          <w:color w:val="auto"/>
          <w:sz w:val="24"/>
        </w:rPr>
        <w:t>三、我公司确认响应文件中所有提交的文件和材料是真实的、准确的。</w:t>
      </w:r>
    </w:p>
    <w:p w14:paraId="450C9B08">
      <w:pPr>
        <w:spacing w:line="460" w:lineRule="exact"/>
        <w:ind w:firstLine="480" w:firstLineChars="200"/>
        <w:jc w:val="left"/>
        <w:rPr>
          <w:rFonts w:ascii="宋体" w:hAnsi="宋体"/>
          <w:color w:val="auto"/>
          <w:sz w:val="24"/>
        </w:rPr>
      </w:pPr>
      <w:r>
        <w:rPr>
          <w:rFonts w:hint="eastAsia" w:ascii="宋体" w:hAnsi="宋体"/>
          <w:color w:val="auto"/>
          <w:sz w:val="24"/>
        </w:rPr>
        <w:t>四、我公司在参加本次竞价活动前3年内，在经营活动中没有重大违法记录，也无行贿犯罪记录。</w:t>
      </w:r>
    </w:p>
    <w:p w14:paraId="018A86A7">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五、我公司承诺</w:t>
      </w:r>
      <w:r>
        <w:rPr>
          <w:rFonts w:hint="eastAsia" w:ascii="宋体" w:hAnsi="宋体"/>
          <w:color w:val="auto"/>
          <w:sz w:val="24"/>
        </w:rPr>
        <w:t>具备履行合同所必需的设备和专业技术能力。</w:t>
      </w:r>
    </w:p>
    <w:p w14:paraId="5F1B1CB4">
      <w:pPr>
        <w:spacing w:line="460" w:lineRule="exact"/>
        <w:ind w:firstLine="480" w:firstLineChars="200"/>
        <w:jc w:val="left"/>
        <w:rPr>
          <w:rFonts w:ascii="宋体" w:hAnsi="宋体"/>
          <w:color w:val="auto"/>
          <w:sz w:val="24"/>
        </w:rPr>
      </w:pPr>
      <w:r>
        <w:rPr>
          <w:rFonts w:hint="eastAsia" w:ascii="宋体" w:hAnsi="宋体"/>
          <w:color w:val="auto"/>
          <w:sz w:val="24"/>
        </w:rPr>
        <w:t>六、我公司承诺不存在“单位负责人为同一人或者存在直接控股、管理关系的不同供应商，同时参加同一合同包项下的网上竞价活动”的情形。</w:t>
      </w:r>
    </w:p>
    <w:p w14:paraId="0D2B25F7">
      <w:pPr>
        <w:spacing w:line="460" w:lineRule="exact"/>
        <w:ind w:firstLine="480" w:firstLineChars="200"/>
        <w:jc w:val="left"/>
        <w:rPr>
          <w:rFonts w:ascii="宋体" w:hAnsi="宋体"/>
          <w:color w:val="auto"/>
          <w:sz w:val="24"/>
        </w:rPr>
      </w:pPr>
      <w:r>
        <w:rPr>
          <w:rFonts w:hint="eastAsia" w:ascii="宋体" w:hAnsi="宋体"/>
          <w:color w:val="auto"/>
          <w:sz w:val="24"/>
        </w:rPr>
        <w:t>七、我公司承诺不存在“</w:t>
      </w:r>
      <w:r>
        <w:rPr>
          <w:rFonts w:hint="eastAsia" w:ascii="宋体" w:hAnsi="宋体" w:cs="宋体"/>
          <w:color w:val="auto"/>
          <w:sz w:val="24"/>
        </w:rPr>
        <w:t>在本项目以往的网上竞价活动中放弃成交、不能履行采购合同的情形（因不可抗力原因除外）</w:t>
      </w:r>
      <w:r>
        <w:rPr>
          <w:rFonts w:hint="eastAsia" w:ascii="宋体" w:hAnsi="宋体"/>
          <w:color w:val="auto"/>
          <w:sz w:val="24"/>
        </w:rPr>
        <w:t>”。</w:t>
      </w:r>
    </w:p>
    <w:p w14:paraId="085C81AB">
      <w:pPr>
        <w:spacing w:line="460" w:lineRule="exact"/>
        <w:ind w:firstLine="480" w:firstLineChars="200"/>
        <w:jc w:val="left"/>
        <w:rPr>
          <w:rFonts w:ascii="宋体" w:hAnsi="宋体" w:cs="宋体"/>
          <w:color w:val="auto"/>
          <w:sz w:val="24"/>
        </w:rPr>
      </w:pPr>
      <w:r>
        <w:rPr>
          <w:rFonts w:hint="eastAsia" w:ascii="宋体" w:hAnsi="宋体"/>
          <w:color w:val="auto"/>
          <w:sz w:val="24"/>
        </w:rPr>
        <w:t>八、</w:t>
      </w:r>
      <w:r>
        <w:rPr>
          <w:rFonts w:hint="eastAsia" w:ascii="宋体" w:hAnsi="宋体" w:cs="宋体"/>
          <w:color w:val="auto"/>
          <w:sz w:val="24"/>
        </w:rPr>
        <w:t>我公司承诺网上竞价过程中，将按</w:t>
      </w:r>
      <w:r>
        <w:rPr>
          <w:rFonts w:hint="eastAsia" w:ascii="宋体" w:hAnsi="宋体"/>
          <w:color w:val="auto"/>
          <w:sz w:val="24"/>
        </w:rPr>
        <w:t>本项目网上竞价文件要求在最高限价总价以及最高单价限价（若有）内进行报价，</w:t>
      </w:r>
      <w:r>
        <w:rPr>
          <w:rFonts w:hint="eastAsia" w:ascii="宋体" w:hAnsi="宋体" w:cs="宋体"/>
          <w:color w:val="auto"/>
          <w:sz w:val="24"/>
        </w:rPr>
        <w:t>成交后，提供不高于最高单价限价的最终成交分项单价报价。</w:t>
      </w:r>
    </w:p>
    <w:p w14:paraId="5D0854FA">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sz w:val="24"/>
        </w:rPr>
        <w:t>九、</w:t>
      </w:r>
      <w:r>
        <w:rPr>
          <w:rFonts w:hint="eastAsia" w:ascii="宋体" w:hAnsi="宋体"/>
          <w:color w:val="auto"/>
          <w:sz w:val="24"/>
        </w:rPr>
        <w:t>我公司已理解且完全响应本项目网上竞价文件的各项要求。</w:t>
      </w:r>
    </w:p>
    <w:p w14:paraId="2EC42D68">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十、以</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方式提供的金额为人民币</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元的保证金，已到指定账户。</w:t>
      </w:r>
    </w:p>
    <w:p w14:paraId="537CDBFB">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2581EC73">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十二、我方同意提供网上竞价文件要求的一切数据或资料。完全理解贵方不一定要接受收到的任何竞价。</w:t>
      </w:r>
    </w:p>
    <w:p w14:paraId="6260E414">
      <w:pPr>
        <w:widowControl/>
        <w:shd w:val="clear" w:color="auto" w:fill="FFFFFF"/>
        <w:spacing w:line="420" w:lineRule="exact"/>
        <w:jc w:val="left"/>
        <w:rPr>
          <w:rFonts w:ascii="宋体" w:hAnsi="宋体" w:cs="宋体"/>
          <w:color w:val="auto"/>
          <w:kern w:val="0"/>
          <w:sz w:val="24"/>
          <w:shd w:val="clear" w:color="auto" w:fill="FFFFFF"/>
        </w:rPr>
      </w:pPr>
    </w:p>
    <w:p w14:paraId="64703700">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w:t>
      </w:r>
      <w:r>
        <w:rPr>
          <w:rFonts w:hint="eastAsia" w:ascii="宋体" w:hAnsi="宋体" w:cs="宋体"/>
          <w:color w:val="auto"/>
          <w:sz w:val="24"/>
        </w:rPr>
        <w:t>全称并加盖供应商公章</w:t>
      </w:r>
      <w:r>
        <w:rPr>
          <w:rFonts w:hint="eastAsia" w:ascii="宋体" w:hAnsi="宋体" w:cs="宋体"/>
          <w:color w:val="auto"/>
          <w:kern w:val="0"/>
          <w:sz w:val="24"/>
          <w:shd w:val="clear" w:color="auto" w:fill="FFFFFF"/>
        </w:rPr>
        <w:t>）：</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       </w:t>
      </w:r>
      <w:r>
        <w:rPr>
          <w:rStyle w:val="30"/>
          <w:rFonts w:hint="eastAsia" w:ascii="宋体" w:hAnsi="宋体" w:cs="宋体"/>
          <w:color w:val="auto"/>
          <w:kern w:val="0"/>
          <w:sz w:val="24"/>
          <w:shd w:val="clear" w:color="auto" w:fill="FFFFFF"/>
        </w:rPr>
        <w:t> </w:t>
      </w:r>
      <w:r>
        <w:rPr>
          <w:rFonts w:hint="eastAsia" w:ascii="宋体" w:hAnsi="宋体" w:cs="宋体"/>
          <w:color w:val="auto"/>
          <w:kern w:val="0"/>
          <w:sz w:val="24"/>
          <w:shd w:val="clear" w:color="auto" w:fill="FFFFFF"/>
        </w:rPr>
        <w:t> </w:t>
      </w:r>
    </w:p>
    <w:p w14:paraId="5925D723">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供应商法定代表人(或供应商代表)签字：</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     </w:t>
      </w:r>
    </w:p>
    <w:p w14:paraId="72F0739C">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日期：</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年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月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日</w:t>
      </w:r>
    </w:p>
    <w:p w14:paraId="441CA6C5">
      <w:pPr>
        <w:spacing w:line="400" w:lineRule="exact"/>
        <w:rPr>
          <w:rFonts w:ascii="宋体" w:hAnsi="宋体" w:cs="宋体"/>
          <w:color w:val="auto"/>
          <w:sz w:val="24"/>
        </w:rPr>
        <w:sectPr>
          <w:pgSz w:w="11906" w:h="16838"/>
          <w:pgMar w:top="1247" w:right="924" w:bottom="1089" w:left="1259" w:header="851" w:footer="646" w:gutter="0"/>
          <w:cols w:space="720" w:num="1"/>
          <w:docGrid w:linePitch="312" w:charSpace="0"/>
        </w:sectPr>
      </w:pPr>
    </w:p>
    <w:p w14:paraId="4869F68E">
      <w:pPr>
        <w:pStyle w:val="26"/>
        <w:spacing w:line="360" w:lineRule="auto"/>
        <w:jc w:val="center"/>
        <w:outlineLvl w:val="9"/>
        <w:rPr>
          <w:rFonts w:hAnsi="宋体" w:cs="宋体"/>
          <w:b/>
          <w:color w:val="auto"/>
          <w:szCs w:val="28"/>
        </w:rPr>
      </w:pPr>
      <w:r>
        <w:rPr>
          <w:rFonts w:hint="eastAsia" w:hAnsi="宋体" w:cs="宋体"/>
          <w:b/>
          <w:color w:val="auto"/>
          <w:szCs w:val="28"/>
        </w:rPr>
        <w:t>2、有效营业执照复印件等证明文件</w:t>
      </w:r>
    </w:p>
    <w:p w14:paraId="7A640038">
      <w:pPr>
        <w:pStyle w:val="26"/>
        <w:spacing w:line="360" w:lineRule="auto"/>
        <w:jc w:val="center"/>
        <w:outlineLvl w:val="9"/>
        <w:rPr>
          <w:rFonts w:hAnsi="宋体" w:cs="宋体"/>
          <w:b/>
          <w:color w:val="auto"/>
          <w:szCs w:val="28"/>
        </w:rPr>
      </w:pPr>
    </w:p>
    <w:p w14:paraId="7A71BB45">
      <w:pPr>
        <w:rPr>
          <w:color w:val="auto"/>
        </w:rPr>
      </w:pPr>
    </w:p>
    <w:p w14:paraId="2EF4B5D1">
      <w:pPr>
        <w:rPr>
          <w:color w:val="auto"/>
        </w:rPr>
      </w:pPr>
    </w:p>
    <w:p w14:paraId="6CA28B92">
      <w:pPr>
        <w:rPr>
          <w:color w:val="auto"/>
        </w:rPr>
      </w:pPr>
    </w:p>
    <w:p w14:paraId="1367A6A4">
      <w:pPr>
        <w:tabs>
          <w:tab w:val="center" w:pos="4861"/>
        </w:tabs>
        <w:jc w:val="left"/>
        <w:rPr>
          <w:color w:val="auto"/>
        </w:rPr>
        <w:sectPr>
          <w:pgSz w:w="11906" w:h="16838"/>
          <w:pgMar w:top="1247" w:right="924" w:bottom="1089" w:left="1259" w:header="851" w:footer="646" w:gutter="0"/>
          <w:cols w:space="720" w:num="1"/>
          <w:docGrid w:linePitch="312" w:charSpace="0"/>
        </w:sectPr>
      </w:pPr>
      <w:r>
        <w:rPr>
          <w:rFonts w:hint="eastAsia"/>
          <w:color w:val="auto"/>
        </w:rPr>
        <w:tab/>
      </w:r>
      <w:r>
        <w:rPr>
          <w:rFonts w:hint="eastAsia" w:ascii="宋体" w:hAnsi="宋体" w:eastAsia="新宋体"/>
          <w:color w:val="auto"/>
          <w:sz w:val="24"/>
        </w:rPr>
        <w:t>按网上竞价文件第一章要求提供</w:t>
      </w:r>
    </w:p>
    <w:p w14:paraId="319FF3FE">
      <w:pPr>
        <w:pStyle w:val="26"/>
        <w:spacing w:line="360" w:lineRule="auto"/>
        <w:jc w:val="center"/>
        <w:outlineLvl w:val="9"/>
        <w:rPr>
          <w:rFonts w:hAnsi="宋体" w:cs="宋体"/>
          <w:b/>
          <w:color w:val="auto"/>
          <w:szCs w:val="28"/>
        </w:rPr>
      </w:pPr>
      <w:r>
        <w:rPr>
          <w:rFonts w:hint="eastAsia" w:hAnsi="宋体" w:cs="宋体"/>
          <w:b/>
          <w:color w:val="auto"/>
          <w:szCs w:val="28"/>
        </w:rPr>
        <w:t>3、单位授权书</w:t>
      </w:r>
    </w:p>
    <w:p w14:paraId="620E144D">
      <w:pPr>
        <w:pStyle w:val="16"/>
        <w:spacing w:before="0" w:beforeAutospacing="0" w:after="0" w:afterAutospacing="0" w:line="420" w:lineRule="exact"/>
        <w:rPr>
          <w:color w:val="auto"/>
        </w:rPr>
      </w:pPr>
      <w:r>
        <w:rPr>
          <w:rFonts w:hint="eastAsia"/>
          <w:color w:val="auto"/>
        </w:rPr>
        <w:t>致：</w:t>
      </w:r>
      <w:r>
        <w:rPr>
          <w:rFonts w:hint="eastAsia"/>
          <w:color w:val="auto"/>
          <w:u w:val="single"/>
        </w:rPr>
        <w:t>（采购人或采购代理机构）</w:t>
      </w:r>
    </w:p>
    <w:p w14:paraId="4B062CCF">
      <w:pPr>
        <w:pStyle w:val="16"/>
        <w:spacing w:before="0" w:beforeAutospacing="0" w:after="0" w:afterAutospacing="0" w:line="420" w:lineRule="exact"/>
        <w:ind w:firstLine="621" w:firstLineChars="259"/>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为供应商代表，代表我方参加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0D77F372">
      <w:pPr>
        <w:pStyle w:val="16"/>
        <w:spacing w:before="0" w:beforeAutospacing="0" w:after="0" w:afterAutospacing="0" w:line="420" w:lineRule="exact"/>
        <w:ind w:firstLine="336"/>
        <w:rPr>
          <w:color w:val="auto"/>
        </w:rPr>
      </w:pPr>
      <w:r>
        <w:rPr>
          <w:rFonts w:hint="eastAsia"/>
          <w:color w:val="auto"/>
        </w:rPr>
        <w:t>供应商代表无转委权。特此授权。</w:t>
      </w:r>
    </w:p>
    <w:p w14:paraId="08743CA7">
      <w:pPr>
        <w:pStyle w:val="16"/>
        <w:spacing w:before="0" w:beforeAutospacing="0" w:after="0" w:afterAutospacing="0" w:line="420" w:lineRule="exact"/>
        <w:jc w:val="center"/>
        <w:rPr>
          <w:color w:val="auto"/>
        </w:rPr>
      </w:pPr>
      <w:r>
        <w:rPr>
          <w:rFonts w:hint="eastAsia"/>
          <w:color w:val="auto"/>
        </w:rPr>
        <w:t>（以下无正文）</w:t>
      </w:r>
    </w:p>
    <w:p w14:paraId="23DA087A">
      <w:pPr>
        <w:pStyle w:val="16"/>
        <w:spacing w:before="0" w:beforeAutospacing="0" w:after="0" w:afterAutospacing="0" w:line="420" w:lineRule="exact"/>
        <w:rPr>
          <w:color w:val="auto"/>
        </w:rPr>
      </w:pPr>
      <w:r>
        <w:rPr>
          <w:rFonts w:hint="eastAsia"/>
          <w:color w:val="auto"/>
        </w:rPr>
        <w:t> </w:t>
      </w:r>
    </w:p>
    <w:p w14:paraId="57D61D4F">
      <w:pPr>
        <w:pStyle w:val="16"/>
        <w:spacing w:before="0" w:beforeAutospacing="0" w:after="0" w:afterAutospacing="0" w:line="420" w:lineRule="exact"/>
        <w:rPr>
          <w:color w:val="auto"/>
        </w:rPr>
      </w:pPr>
      <w:r>
        <w:rPr>
          <w:rFonts w:hint="eastAsia"/>
          <w:color w:val="auto"/>
        </w:rPr>
        <w:t>单位负责人：</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64CDBA03">
      <w:pPr>
        <w:pStyle w:val="16"/>
        <w:spacing w:before="0" w:beforeAutospacing="0" w:after="0" w:afterAutospacing="0" w:line="420" w:lineRule="exact"/>
        <w:rPr>
          <w:color w:val="auto"/>
        </w:rPr>
      </w:pPr>
      <w:r>
        <w:rPr>
          <w:rFonts w:hint="eastAsia"/>
          <w:color w:val="auto"/>
        </w:rPr>
        <w:t>供应商代表：</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03E66FF9">
      <w:pPr>
        <w:pStyle w:val="16"/>
        <w:spacing w:before="0" w:beforeAutospacing="0" w:after="0" w:afterAutospacing="0" w:line="420" w:lineRule="exact"/>
        <w:rPr>
          <w:color w:val="auto"/>
        </w:rPr>
      </w:pPr>
      <w:r>
        <w:rPr>
          <w:rFonts w:hint="eastAsia"/>
          <w:color w:val="auto"/>
        </w:rPr>
        <w:t> </w:t>
      </w:r>
    </w:p>
    <w:p w14:paraId="3E1AD027">
      <w:pPr>
        <w:pStyle w:val="16"/>
        <w:spacing w:before="0" w:beforeAutospacing="0" w:after="0" w:afterAutospacing="0" w:line="420" w:lineRule="exact"/>
        <w:rPr>
          <w:color w:val="auto"/>
        </w:rPr>
      </w:pPr>
      <w:r>
        <w:rPr>
          <w:rFonts w:hint="eastAsia"/>
          <w:color w:val="auto"/>
        </w:rPr>
        <w:t>授权方</w:t>
      </w:r>
    </w:p>
    <w:p w14:paraId="4AE8F2CF">
      <w:pPr>
        <w:pStyle w:val="16"/>
        <w:spacing w:before="0" w:beforeAutospacing="0" w:after="0" w:afterAutospacing="0" w:line="420" w:lineRule="exact"/>
        <w:rPr>
          <w:color w:val="auto"/>
        </w:rPr>
      </w:pPr>
      <w:r>
        <w:rPr>
          <w:rFonts w:hint="eastAsia"/>
          <w:color w:val="auto"/>
        </w:rPr>
        <w:t>供应商：</w:t>
      </w:r>
      <w:r>
        <w:rPr>
          <w:rFonts w:hint="eastAsia"/>
          <w:color w:val="auto"/>
          <w:u w:val="single"/>
        </w:rPr>
        <w:t>（全称并加盖单位公章）</w:t>
      </w:r>
    </w:p>
    <w:p w14:paraId="280BF604">
      <w:pPr>
        <w:pStyle w:val="16"/>
        <w:spacing w:before="0" w:beforeAutospacing="0" w:after="0" w:afterAutospacing="0" w:line="420" w:lineRule="exact"/>
        <w:rPr>
          <w:color w:val="auto"/>
        </w:rPr>
      </w:pPr>
      <w:r>
        <w:rPr>
          <w:rFonts w:hint="eastAsia"/>
          <w:color w:val="auto"/>
        </w:rPr>
        <w:t>单位负责人签字或盖章：</w:t>
      </w:r>
      <w:r>
        <w:rPr>
          <w:rFonts w:hint="eastAsia"/>
          <w:color w:val="auto"/>
          <w:u w:val="single"/>
        </w:rPr>
        <w:t>                   </w:t>
      </w:r>
    </w:p>
    <w:p w14:paraId="5480A536">
      <w:pPr>
        <w:pStyle w:val="16"/>
        <w:spacing w:before="0" w:beforeAutospacing="0" w:after="0" w:afterAutospacing="0" w:line="420" w:lineRule="exact"/>
        <w:rPr>
          <w:color w:val="auto"/>
        </w:rPr>
      </w:pPr>
      <w:r>
        <w:rPr>
          <w:rFonts w:hint="eastAsia"/>
          <w:color w:val="auto"/>
        </w:rPr>
        <w:t> </w:t>
      </w:r>
    </w:p>
    <w:p w14:paraId="17BA2885">
      <w:pPr>
        <w:pStyle w:val="16"/>
        <w:spacing w:before="0" w:beforeAutospacing="0" w:after="0" w:afterAutospacing="0" w:line="420" w:lineRule="exact"/>
        <w:rPr>
          <w:color w:val="auto"/>
        </w:rPr>
      </w:pPr>
      <w:r>
        <w:rPr>
          <w:rFonts w:hint="eastAsia"/>
          <w:color w:val="auto"/>
        </w:rPr>
        <w:t>接受授权方</w:t>
      </w:r>
    </w:p>
    <w:p w14:paraId="7B6966C6">
      <w:pPr>
        <w:pStyle w:val="16"/>
        <w:spacing w:before="0" w:beforeAutospacing="0" w:after="0" w:afterAutospacing="0" w:line="420" w:lineRule="exact"/>
        <w:rPr>
          <w:color w:val="auto"/>
        </w:rPr>
      </w:pPr>
      <w:r>
        <w:rPr>
          <w:rFonts w:hint="eastAsia"/>
          <w:color w:val="auto"/>
        </w:rPr>
        <w:t>供应商代表签字：</w:t>
      </w:r>
      <w:r>
        <w:rPr>
          <w:rFonts w:hint="eastAsia"/>
          <w:color w:val="auto"/>
          <w:u w:val="single"/>
        </w:rPr>
        <w:t>                   </w:t>
      </w:r>
    </w:p>
    <w:p w14:paraId="239462E5">
      <w:pPr>
        <w:pStyle w:val="16"/>
        <w:spacing w:before="0" w:beforeAutospacing="0" w:after="0" w:afterAutospacing="0" w:line="420" w:lineRule="exact"/>
        <w:rPr>
          <w:color w:val="auto"/>
        </w:rPr>
      </w:pPr>
      <w:r>
        <w:rPr>
          <w:rFonts w:hint="eastAsia"/>
          <w:color w:val="auto"/>
        </w:rPr>
        <w:t> </w:t>
      </w:r>
    </w:p>
    <w:p w14:paraId="4025BB40">
      <w:pPr>
        <w:pStyle w:val="16"/>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06F10806">
      <w:pPr>
        <w:pStyle w:val="16"/>
        <w:spacing w:before="0" w:beforeAutospacing="0" w:after="0" w:afterAutospacing="0" w:line="420" w:lineRule="exact"/>
        <w:rPr>
          <w:color w:val="auto"/>
        </w:rPr>
      </w:pPr>
      <w:r>
        <w:rPr>
          <w:rFonts w:hint="eastAsia"/>
          <w:color w:val="auto"/>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CC0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5DBAB012">
            <w:pPr>
              <w:pStyle w:val="16"/>
              <w:spacing w:before="0" w:beforeAutospacing="0" w:after="0" w:afterAutospacing="0" w:line="420" w:lineRule="exact"/>
              <w:jc w:val="center"/>
              <w:rPr>
                <w:color w:val="auto"/>
              </w:rPr>
            </w:pPr>
            <w:r>
              <w:rPr>
                <w:rStyle w:val="22"/>
                <w:rFonts w:hint="eastAsia"/>
                <w:color w:val="auto"/>
              </w:rPr>
              <w:t> </w:t>
            </w:r>
          </w:p>
          <w:p w14:paraId="5DC21BAC">
            <w:pPr>
              <w:pStyle w:val="16"/>
              <w:spacing w:before="0" w:beforeAutospacing="0" w:after="0" w:afterAutospacing="0" w:line="420" w:lineRule="exact"/>
              <w:jc w:val="center"/>
              <w:rPr>
                <w:color w:val="auto"/>
              </w:rPr>
            </w:pPr>
            <w:r>
              <w:rPr>
                <w:rStyle w:val="22"/>
                <w:rFonts w:hint="eastAsia"/>
                <w:color w:val="auto"/>
              </w:rPr>
              <w:t>要求：真实有效且内容完整、清晰、整洁。</w:t>
            </w:r>
          </w:p>
          <w:p w14:paraId="2277C724">
            <w:pPr>
              <w:pStyle w:val="16"/>
              <w:spacing w:before="0" w:beforeAutospacing="0" w:after="0" w:afterAutospacing="0" w:line="420" w:lineRule="exact"/>
              <w:jc w:val="center"/>
              <w:rPr>
                <w:color w:val="auto"/>
              </w:rPr>
            </w:pPr>
            <w:r>
              <w:rPr>
                <w:rStyle w:val="22"/>
                <w:rFonts w:hint="eastAsia"/>
                <w:color w:val="auto"/>
              </w:rPr>
              <w:t> </w:t>
            </w:r>
          </w:p>
        </w:tc>
      </w:tr>
    </w:tbl>
    <w:p w14:paraId="03B1183B">
      <w:pPr>
        <w:spacing w:line="400" w:lineRule="exact"/>
        <w:rPr>
          <w:rFonts w:ascii="宋体" w:hAnsi="宋体" w:cs="宋体"/>
          <w:bCs/>
          <w:color w:val="auto"/>
          <w:kern w:val="0"/>
          <w:szCs w:val="21"/>
        </w:rPr>
      </w:pPr>
      <w:r>
        <w:rPr>
          <w:rFonts w:hint="eastAsia" w:ascii="宋体" w:hAnsi="宋体" w:cs="宋体"/>
          <w:color w:val="auto"/>
          <w:szCs w:val="21"/>
        </w:rPr>
        <w:t>注：1、法定代表人（单位负责人）身份证复印件、被授权人身份证复印件须</w:t>
      </w:r>
      <w:r>
        <w:rPr>
          <w:rFonts w:hint="eastAsia" w:ascii="宋体" w:hAnsi="宋体" w:cs="宋体"/>
          <w:bCs/>
          <w:color w:val="auto"/>
          <w:kern w:val="0"/>
          <w:szCs w:val="21"/>
        </w:rPr>
        <w:t>加盖单位公章。</w:t>
      </w:r>
    </w:p>
    <w:p w14:paraId="74ADD685">
      <w:pPr>
        <w:spacing w:line="400" w:lineRule="exact"/>
        <w:ind w:firstLine="420"/>
        <w:rPr>
          <w:rFonts w:ascii="宋体" w:hAnsi="宋体" w:cs="宋体"/>
          <w:bCs/>
          <w:color w:val="auto"/>
          <w:kern w:val="0"/>
          <w:szCs w:val="21"/>
        </w:rPr>
      </w:pPr>
      <w:r>
        <w:rPr>
          <w:rFonts w:hint="eastAsia" w:ascii="宋体" w:hAnsi="宋体" w:cs="宋体"/>
          <w:bCs/>
          <w:color w:val="auto"/>
          <w:kern w:val="0"/>
          <w:szCs w:val="21"/>
        </w:rPr>
        <w:t>2、</w:t>
      </w:r>
      <w:r>
        <w:rPr>
          <w:rFonts w:ascii="宋体" w:hAnsi="宋体" w:cs="宋体"/>
          <w:bCs/>
          <w:color w:val="auto"/>
          <w:kern w:val="0"/>
          <w:szCs w:val="21"/>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rPr>
        <w:t>报价</w:t>
      </w:r>
      <w:r>
        <w:rPr>
          <w:rFonts w:ascii="宋体" w:hAnsi="宋体" w:cs="宋体"/>
          <w:bCs/>
          <w:color w:val="auto"/>
          <w:kern w:val="0"/>
          <w:szCs w:val="21"/>
        </w:rPr>
        <w:t>的，“单位负责人”指代表单位行使职权的主要负责人，即与实际提交的“营业执照等证明文件”载明的一致。</w:t>
      </w:r>
      <w:r>
        <w:rPr>
          <w:rFonts w:hint="eastAsia" w:ascii="宋体" w:hAnsi="宋体" w:cs="宋体"/>
          <w:bCs/>
          <w:color w:val="auto"/>
          <w:kern w:val="0"/>
          <w:szCs w:val="21"/>
        </w:rPr>
        <w:t>供应商</w:t>
      </w:r>
      <w:r>
        <w:rPr>
          <w:rFonts w:ascii="宋体" w:hAnsi="宋体" w:cs="宋体"/>
          <w:bCs/>
          <w:color w:val="auto"/>
          <w:kern w:val="0"/>
          <w:szCs w:val="21"/>
        </w:rPr>
        <w:t>（自然人除外）：若</w:t>
      </w:r>
      <w:r>
        <w:rPr>
          <w:rFonts w:hint="eastAsia" w:ascii="宋体" w:hAnsi="宋体" w:cs="宋体"/>
          <w:bCs/>
          <w:color w:val="auto"/>
          <w:kern w:val="0"/>
          <w:szCs w:val="21"/>
        </w:rPr>
        <w:t>供应商代表</w:t>
      </w:r>
      <w:r>
        <w:rPr>
          <w:rFonts w:ascii="宋体" w:hAnsi="宋体" w:cs="宋体"/>
          <w:bCs/>
          <w:color w:val="auto"/>
          <w:kern w:val="0"/>
          <w:szCs w:val="21"/>
        </w:rPr>
        <w:t>为单位负责人授权的委托代理人，应提供本授权书；若</w:t>
      </w:r>
      <w:r>
        <w:rPr>
          <w:rFonts w:hint="eastAsia" w:ascii="宋体" w:hAnsi="宋体" w:cs="宋体"/>
          <w:bCs/>
          <w:color w:val="auto"/>
          <w:kern w:val="0"/>
          <w:szCs w:val="21"/>
        </w:rPr>
        <w:t>供应商代表</w:t>
      </w:r>
      <w:r>
        <w:rPr>
          <w:rFonts w:ascii="宋体" w:hAnsi="宋体" w:cs="宋体"/>
          <w:bCs/>
          <w:color w:val="auto"/>
          <w:kern w:val="0"/>
          <w:szCs w:val="21"/>
        </w:rPr>
        <w:t>为单位负责人，应在此项下提交其身份证正反面复印件，可不提供本授权书。</w:t>
      </w:r>
    </w:p>
    <w:p w14:paraId="2792616D">
      <w:pPr>
        <w:pStyle w:val="12"/>
        <w:spacing w:line="360" w:lineRule="auto"/>
        <w:rPr>
          <w:rFonts w:hAnsi="宋体"/>
          <w:b/>
          <w:color w:val="auto"/>
          <w:sz w:val="28"/>
          <w:szCs w:val="28"/>
        </w:rPr>
      </w:pPr>
    </w:p>
    <w:p w14:paraId="7474986A">
      <w:pPr>
        <w:spacing w:line="360" w:lineRule="auto"/>
        <w:jc w:val="center"/>
        <w:rPr>
          <w:rFonts w:ascii="宋体" w:hAnsi="宋体"/>
          <w:b/>
          <w:color w:val="auto"/>
          <w:sz w:val="32"/>
          <w:szCs w:val="22"/>
        </w:rPr>
      </w:pPr>
      <w:r>
        <w:rPr>
          <w:rFonts w:hint="eastAsia" w:ascii="宋体" w:hAnsi="宋体"/>
          <w:b/>
          <w:color w:val="auto"/>
          <w:sz w:val="32"/>
          <w:szCs w:val="22"/>
        </w:rPr>
        <w:t>4.特定资格要求（若有）</w:t>
      </w:r>
    </w:p>
    <w:p w14:paraId="515738B0">
      <w:pPr>
        <w:spacing w:line="360" w:lineRule="auto"/>
        <w:jc w:val="center"/>
        <w:rPr>
          <w:rFonts w:ascii="宋体" w:hAnsi="宋体"/>
          <w:b/>
          <w:color w:val="auto"/>
          <w:sz w:val="32"/>
          <w:szCs w:val="22"/>
        </w:rPr>
      </w:pPr>
    </w:p>
    <w:p w14:paraId="283FD5EE">
      <w:pPr>
        <w:spacing w:line="360" w:lineRule="auto"/>
        <w:jc w:val="center"/>
        <w:rPr>
          <w:rFonts w:ascii="宋体" w:hAnsi="宋体"/>
          <w:b/>
          <w:color w:val="auto"/>
          <w:sz w:val="32"/>
          <w:szCs w:val="22"/>
        </w:rPr>
      </w:pPr>
      <w:r>
        <w:rPr>
          <w:rFonts w:hint="eastAsia" w:ascii="宋体" w:hAnsi="宋体"/>
          <w:b/>
          <w:color w:val="auto"/>
          <w:sz w:val="32"/>
          <w:szCs w:val="22"/>
        </w:rPr>
        <w:t>按网上竞价文件第一章要求提供</w:t>
      </w:r>
    </w:p>
    <w:p w14:paraId="2BE7D63A">
      <w:pPr>
        <w:rPr>
          <w:rFonts w:ascii="宋体" w:hAnsi="宋体"/>
          <w:b/>
          <w:color w:val="auto"/>
          <w:sz w:val="28"/>
          <w:szCs w:val="28"/>
        </w:rPr>
      </w:pPr>
      <w:r>
        <w:rPr>
          <w:rFonts w:hint="eastAsia" w:ascii="宋体" w:hAnsi="宋体"/>
          <w:b/>
          <w:color w:val="auto"/>
          <w:sz w:val="28"/>
          <w:szCs w:val="28"/>
        </w:rPr>
        <w:br w:type="page"/>
      </w:r>
    </w:p>
    <w:p w14:paraId="2E8366CB">
      <w:pPr>
        <w:spacing w:line="360" w:lineRule="auto"/>
        <w:jc w:val="center"/>
        <w:rPr>
          <w:rFonts w:ascii="楷体_GB2312" w:eastAsia="楷体_GB2312"/>
          <w:b/>
          <w:color w:val="auto"/>
          <w:sz w:val="40"/>
          <w:szCs w:val="40"/>
        </w:rPr>
      </w:pPr>
      <w:r>
        <w:rPr>
          <w:rFonts w:hint="eastAsia" w:ascii="宋体" w:hAnsi="宋体"/>
          <w:b/>
          <w:color w:val="auto"/>
          <w:sz w:val="28"/>
          <w:szCs w:val="28"/>
        </w:rPr>
        <w:t>5.供应商需提供的其他材料</w:t>
      </w:r>
    </w:p>
    <w:p w14:paraId="009E64C2">
      <w:pPr>
        <w:pStyle w:val="31"/>
        <w:spacing w:line="360" w:lineRule="auto"/>
        <w:jc w:val="center"/>
        <w:rPr>
          <w:rFonts w:hint="default" w:ascii="宋体" w:hAnsi="宋体" w:cs="宋体"/>
          <w:color w:val="auto"/>
          <w:sz w:val="24"/>
          <w:szCs w:val="24"/>
        </w:rPr>
      </w:pPr>
      <w:r>
        <w:rPr>
          <w:rFonts w:ascii="宋体" w:hAnsi="宋体" w:cs="宋体"/>
          <w:bCs/>
          <w:color w:val="auto"/>
          <w:sz w:val="24"/>
          <w:szCs w:val="24"/>
        </w:rPr>
        <w:t>（1）</w:t>
      </w:r>
      <w:r>
        <w:rPr>
          <w:rFonts w:ascii="宋体" w:hAnsi="宋体" w:cs="宋体"/>
          <w:color w:val="auto"/>
          <w:sz w:val="24"/>
          <w:szCs w:val="24"/>
        </w:rPr>
        <w:t>标的说明一览表</w:t>
      </w:r>
    </w:p>
    <w:p w14:paraId="7A454B87">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w:t>
      </w:r>
    </w:p>
    <w:tbl>
      <w:tblPr>
        <w:tblStyle w:val="19"/>
        <w:tblW w:w="53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1912"/>
        <w:gridCol w:w="1332"/>
        <w:gridCol w:w="1758"/>
        <w:gridCol w:w="1155"/>
        <w:gridCol w:w="1643"/>
      </w:tblGrid>
      <w:tr w14:paraId="6F23F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77350792">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合同包</w:t>
            </w:r>
          </w:p>
        </w:tc>
        <w:tc>
          <w:tcPr>
            <w:tcW w:w="1004" w:type="dxa"/>
          </w:tcPr>
          <w:p w14:paraId="7C4E3AA2">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品目号</w:t>
            </w:r>
          </w:p>
        </w:tc>
        <w:tc>
          <w:tcPr>
            <w:tcW w:w="1912" w:type="dxa"/>
          </w:tcPr>
          <w:p w14:paraId="4291D783">
            <w:pPr>
              <w:pStyle w:val="31"/>
              <w:spacing w:line="360" w:lineRule="auto"/>
              <w:jc w:val="center"/>
              <w:rPr>
                <w:rFonts w:hint="default" w:ascii="宋体" w:hAnsi="宋体" w:cs="宋体"/>
                <w:color w:val="auto"/>
                <w:sz w:val="24"/>
                <w:szCs w:val="24"/>
              </w:rPr>
            </w:pPr>
            <w:r>
              <w:rPr>
                <w:rFonts w:hint="default" w:ascii="宋体" w:hAnsi="宋体" w:cs="宋体"/>
                <w:color w:val="auto"/>
                <w:sz w:val="24"/>
                <w:szCs w:val="24"/>
              </w:rPr>
              <w:t>货物名称</w:t>
            </w:r>
          </w:p>
        </w:tc>
        <w:tc>
          <w:tcPr>
            <w:tcW w:w="1332" w:type="dxa"/>
          </w:tcPr>
          <w:p w14:paraId="3CF0E683">
            <w:pPr>
              <w:pStyle w:val="31"/>
              <w:spacing w:line="360" w:lineRule="auto"/>
              <w:jc w:val="center"/>
              <w:rPr>
                <w:rFonts w:hint="default" w:ascii="宋体" w:hAnsi="宋体" w:cs="宋体"/>
                <w:color w:val="auto"/>
                <w:sz w:val="24"/>
                <w:szCs w:val="24"/>
              </w:rPr>
            </w:pPr>
            <w:r>
              <w:rPr>
                <w:rFonts w:ascii="宋体" w:hAnsi="宋体" w:cs="宋体"/>
                <w:sz w:val="24"/>
                <w:szCs w:val="24"/>
                <w:lang w:eastAsia="zh-CN"/>
              </w:rPr>
              <w:t>数量</w:t>
            </w:r>
          </w:p>
        </w:tc>
        <w:tc>
          <w:tcPr>
            <w:tcW w:w="1758" w:type="dxa"/>
          </w:tcPr>
          <w:p w14:paraId="447D4D3D">
            <w:pPr>
              <w:pStyle w:val="31"/>
              <w:spacing w:line="360" w:lineRule="auto"/>
              <w:jc w:val="center"/>
              <w:rPr>
                <w:rFonts w:hint="default" w:ascii="宋体" w:hAnsi="宋体" w:cs="宋体"/>
                <w:color w:val="auto"/>
                <w:sz w:val="24"/>
                <w:szCs w:val="24"/>
              </w:rPr>
            </w:pPr>
            <w:r>
              <w:rPr>
                <w:rFonts w:ascii="宋体" w:hAnsi="宋体" w:cs="宋体"/>
                <w:color w:val="auto"/>
                <w:sz w:val="24"/>
                <w:szCs w:val="24"/>
              </w:rPr>
              <w:t>规格</w:t>
            </w:r>
          </w:p>
        </w:tc>
        <w:tc>
          <w:tcPr>
            <w:tcW w:w="1155" w:type="dxa"/>
          </w:tcPr>
          <w:p w14:paraId="2C3FBEC3">
            <w:pPr>
              <w:pStyle w:val="31"/>
              <w:spacing w:line="360" w:lineRule="auto"/>
              <w:jc w:val="center"/>
              <w:rPr>
                <w:rFonts w:hint="default" w:ascii="宋体" w:hAnsi="宋体" w:cs="宋体"/>
                <w:color w:val="auto"/>
                <w:sz w:val="24"/>
                <w:szCs w:val="24"/>
              </w:rPr>
            </w:pPr>
            <w:r>
              <w:rPr>
                <w:rFonts w:ascii="宋体" w:hAnsi="宋体" w:cs="宋体"/>
                <w:color w:val="auto"/>
                <w:sz w:val="24"/>
                <w:szCs w:val="24"/>
              </w:rPr>
              <w:t>来源地</w:t>
            </w:r>
          </w:p>
        </w:tc>
        <w:tc>
          <w:tcPr>
            <w:tcW w:w="1643" w:type="dxa"/>
          </w:tcPr>
          <w:p w14:paraId="46715A51">
            <w:pPr>
              <w:pStyle w:val="31"/>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品牌</w:t>
            </w:r>
          </w:p>
        </w:tc>
      </w:tr>
      <w:tr w14:paraId="589E3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restart"/>
          </w:tcPr>
          <w:p w14:paraId="38DC4016">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22572EC">
            <w:pPr>
              <w:pStyle w:val="31"/>
              <w:spacing w:line="360" w:lineRule="auto"/>
              <w:jc w:val="both"/>
              <w:rPr>
                <w:rFonts w:hint="default" w:ascii="宋体" w:hAnsi="宋体" w:cs="宋体"/>
                <w:color w:val="auto"/>
                <w:sz w:val="24"/>
                <w:szCs w:val="24"/>
              </w:rPr>
            </w:pPr>
            <w:r>
              <w:rPr>
                <w:rFonts w:ascii="宋体" w:hAnsi="宋体" w:cs="宋体"/>
                <w:color w:val="auto"/>
                <w:sz w:val="24"/>
                <w:szCs w:val="24"/>
              </w:rPr>
              <w:t>*-1</w:t>
            </w:r>
          </w:p>
        </w:tc>
        <w:tc>
          <w:tcPr>
            <w:tcW w:w="1912" w:type="dxa"/>
          </w:tcPr>
          <w:p w14:paraId="4444DDDD">
            <w:pPr>
              <w:spacing w:line="360" w:lineRule="auto"/>
              <w:rPr>
                <w:rFonts w:ascii="宋体" w:hAnsi="宋体" w:cs="宋体"/>
                <w:color w:val="auto"/>
                <w:sz w:val="24"/>
              </w:rPr>
            </w:pPr>
          </w:p>
        </w:tc>
        <w:tc>
          <w:tcPr>
            <w:tcW w:w="1332" w:type="dxa"/>
          </w:tcPr>
          <w:p w14:paraId="04F2999D">
            <w:pPr>
              <w:spacing w:line="360" w:lineRule="auto"/>
              <w:rPr>
                <w:rFonts w:ascii="宋体" w:hAnsi="宋体" w:cs="宋体"/>
                <w:color w:val="auto"/>
                <w:sz w:val="24"/>
              </w:rPr>
            </w:pPr>
          </w:p>
        </w:tc>
        <w:tc>
          <w:tcPr>
            <w:tcW w:w="1758" w:type="dxa"/>
          </w:tcPr>
          <w:p w14:paraId="332EA54C">
            <w:pPr>
              <w:spacing w:line="360" w:lineRule="auto"/>
              <w:rPr>
                <w:rFonts w:ascii="宋体" w:hAnsi="宋体" w:cs="宋体"/>
                <w:color w:val="auto"/>
                <w:sz w:val="24"/>
              </w:rPr>
            </w:pPr>
          </w:p>
        </w:tc>
        <w:tc>
          <w:tcPr>
            <w:tcW w:w="1155" w:type="dxa"/>
          </w:tcPr>
          <w:p w14:paraId="11383C42">
            <w:pPr>
              <w:spacing w:line="360" w:lineRule="auto"/>
              <w:rPr>
                <w:rFonts w:ascii="宋体" w:hAnsi="宋体" w:cs="宋体"/>
                <w:color w:val="auto"/>
                <w:sz w:val="24"/>
              </w:rPr>
            </w:pPr>
          </w:p>
        </w:tc>
        <w:tc>
          <w:tcPr>
            <w:tcW w:w="1643" w:type="dxa"/>
          </w:tcPr>
          <w:p w14:paraId="69F3DA9D">
            <w:pPr>
              <w:spacing w:line="360" w:lineRule="auto"/>
              <w:rPr>
                <w:rFonts w:ascii="宋体" w:hAnsi="宋体" w:cs="宋体"/>
                <w:color w:val="auto"/>
                <w:sz w:val="24"/>
              </w:rPr>
            </w:pPr>
          </w:p>
        </w:tc>
      </w:tr>
      <w:tr w14:paraId="01DB3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continue"/>
          </w:tcPr>
          <w:p w14:paraId="249C9626">
            <w:pPr>
              <w:spacing w:line="360" w:lineRule="auto"/>
              <w:rPr>
                <w:rFonts w:ascii="宋体" w:hAnsi="宋体" w:cs="宋体"/>
                <w:color w:val="auto"/>
                <w:sz w:val="24"/>
              </w:rPr>
            </w:pPr>
          </w:p>
        </w:tc>
        <w:tc>
          <w:tcPr>
            <w:tcW w:w="1004" w:type="dxa"/>
          </w:tcPr>
          <w:p w14:paraId="104F0B82">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912" w:type="dxa"/>
          </w:tcPr>
          <w:p w14:paraId="29925066">
            <w:pPr>
              <w:spacing w:line="360" w:lineRule="auto"/>
              <w:rPr>
                <w:rFonts w:ascii="宋体" w:hAnsi="宋体" w:cs="宋体"/>
                <w:color w:val="auto"/>
                <w:sz w:val="24"/>
              </w:rPr>
            </w:pPr>
          </w:p>
        </w:tc>
        <w:tc>
          <w:tcPr>
            <w:tcW w:w="1332" w:type="dxa"/>
          </w:tcPr>
          <w:p w14:paraId="1A765DA8">
            <w:pPr>
              <w:spacing w:line="360" w:lineRule="auto"/>
              <w:rPr>
                <w:rFonts w:ascii="宋体" w:hAnsi="宋体" w:cs="宋体"/>
                <w:color w:val="auto"/>
                <w:sz w:val="24"/>
              </w:rPr>
            </w:pPr>
          </w:p>
        </w:tc>
        <w:tc>
          <w:tcPr>
            <w:tcW w:w="1758" w:type="dxa"/>
          </w:tcPr>
          <w:p w14:paraId="411FBBFB">
            <w:pPr>
              <w:spacing w:line="360" w:lineRule="auto"/>
              <w:rPr>
                <w:rFonts w:ascii="宋体" w:hAnsi="宋体" w:cs="宋体"/>
                <w:color w:val="auto"/>
                <w:sz w:val="24"/>
              </w:rPr>
            </w:pPr>
          </w:p>
        </w:tc>
        <w:tc>
          <w:tcPr>
            <w:tcW w:w="1155" w:type="dxa"/>
          </w:tcPr>
          <w:p w14:paraId="36B64B35">
            <w:pPr>
              <w:spacing w:line="360" w:lineRule="auto"/>
              <w:rPr>
                <w:rFonts w:ascii="宋体" w:hAnsi="宋体" w:cs="宋体"/>
                <w:color w:val="auto"/>
                <w:sz w:val="24"/>
              </w:rPr>
            </w:pPr>
          </w:p>
        </w:tc>
        <w:tc>
          <w:tcPr>
            <w:tcW w:w="1643" w:type="dxa"/>
          </w:tcPr>
          <w:p w14:paraId="5524E08C">
            <w:pPr>
              <w:spacing w:line="360" w:lineRule="auto"/>
              <w:rPr>
                <w:rFonts w:ascii="宋体" w:hAnsi="宋体" w:cs="宋体"/>
                <w:color w:val="auto"/>
                <w:sz w:val="24"/>
              </w:rPr>
            </w:pPr>
          </w:p>
        </w:tc>
      </w:tr>
      <w:tr w14:paraId="03E34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55281BDF">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611CFCB5">
            <w:pPr>
              <w:spacing w:line="360" w:lineRule="auto"/>
              <w:rPr>
                <w:rFonts w:ascii="宋体" w:hAnsi="宋体" w:cs="宋体"/>
                <w:color w:val="auto"/>
                <w:sz w:val="24"/>
              </w:rPr>
            </w:pPr>
          </w:p>
        </w:tc>
        <w:tc>
          <w:tcPr>
            <w:tcW w:w="1912" w:type="dxa"/>
          </w:tcPr>
          <w:p w14:paraId="1EF42DF9">
            <w:pPr>
              <w:spacing w:line="360" w:lineRule="auto"/>
              <w:rPr>
                <w:rFonts w:ascii="宋体" w:hAnsi="宋体" w:cs="宋体"/>
                <w:color w:val="auto"/>
                <w:sz w:val="24"/>
              </w:rPr>
            </w:pPr>
          </w:p>
        </w:tc>
        <w:tc>
          <w:tcPr>
            <w:tcW w:w="1332" w:type="dxa"/>
          </w:tcPr>
          <w:p w14:paraId="1C7F8548">
            <w:pPr>
              <w:spacing w:line="360" w:lineRule="auto"/>
              <w:rPr>
                <w:rFonts w:ascii="宋体" w:hAnsi="宋体" w:cs="宋体"/>
                <w:color w:val="auto"/>
                <w:sz w:val="24"/>
              </w:rPr>
            </w:pPr>
          </w:p>
        </w:tc>
        <w:tc>
          <w:tcPr>
            <w:tcW w:w="1758" w:type="dxa"/>
          </w:tcPr>
          <w:p w14:paraId="6D02A26F">
            <w:pPr>
              <w:spacing w:line="360" w:lineRule="auto"/>
              <w:rPr>
                <w:rFonts w:ascii="宋体" w:hAnsi="宋体" w:cs="宋体"/>
                <w:color w:val="auto"/>
                <w:sz w:val="24"/>
              </w:rPr>
            </w:pPr>
          </w:p>
        </w:tc>
        <w:tc>
          <w:tcPr>
            <w:tcW w:w="1155" w:type="dxa"/>
          </w:tcPr>
          <w:p w14:paraId="259331A0">
            <w:pPr>
              <w:spacing w:line="360" w:lineRule="auto"/>
              <w:rPr>
                <w:rFonts w:ascii="宋体" w:hAnsi="宋体" w:cs="宋体"/>
                <w:color w:val="auto"/>
                <w:sz w:val="24"/>
              </w:rPr>
            </w:pPr>
          </w:p>
        </w:tc>
        <w:tc>
          <w:tcPr>
            <w:tcW w:w="1643" w:type="dxa"/>
          </w:tcPr>
          <w:p w14:paraId="1146160C">
            <w:pPr>
              <w:spacing w:line="360" w:lineRule="auto"/>
              <w:rPr>
                <w:rFonts w:ascii="宋体" w:hAnsi="宋体" w:cs="宋体"/>
                <w:color w:val="auto"/>
                <w:sz w:val="24"/>
              </w:rPr>
            </w:pPr>
          </w:p>
        </w:tc>
      </w:tr>
    </w:tbl>
    <w:p w14:paraId="20B3FC58">
      <w:pPr>
        <w:pStyle w:val="31"/>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43B3E21E">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261655DE">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1.1</w:t>
      </w:r>
      <w:r>
        <w:rPr>
          <w:rFonts w:ascii="宋体" w:hAnsi="宋体" w:cs="宋体"/>
          <w:sz w:val="24"/>
          <w:szCs w:val="24"/>
        </w:rPr>
        <w:t>“采购包”、“品目号”、“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5B4DE42D">
      <w:pPr>
        <w:pStyle w:val="31"/>
        <w:spacing w:line="360" w:lineRule="auto"/>
        <w:ind w:firstLine="480"/>
        <w:jc w:val="left"/>
        <w:rPr>
          <w:rFonts w:hint="eastAsia" w:ascii="宋体" w:hAnsi="宋体" w:cs="宋体"/>
          <w:b/>
          <w:bCs/>
          <w:color w:val="auto"/>
          <w:sz w:val="24"/>
          <w:szCs w:val="24"/>
        </w:rPr>
      </w:pPr>
      <w:r>
        <w:rPr>
          <w:rFonts w:hint="eastAsia" w:ascii="宋体" w:hAnsi="宋体" w:cs="宋体"/>
          <w:b/>
          <w:bCs/>
          <w:color w:val="auto"/>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05B4C9EF">
      <w:pPr>
        <w:pStyle w:val="31"/>
        <w:spacing w:line="360" w:lineRule="auto"/>
        <w:ind w:firstLine="480"/>
        <w:jc w:val="left"/>
        <w:rPr>
          <w:rFonts w:hint="eastAsia" w:ascii="宋体" w:hAnsi="宋体" w:cs="宋体"/>
          <w:b/>
          <w:bCs/>
          <w:color w:val="auto"/>
          <w:sz w:val="24"/>
          <w:szCs w:val="24"/>
        </w:rPr>
      </w:pPr>
      <w:r>
        <w:rPr>
          <w:rFonts w:hint="eastAsia" w:ascii="宋体" w:hAnsi="宋体" w:cs="宋体"/>
          <w:b/>
          <w:bCs/>
          <w:color w:val="auto"/>
          <w:sz w:val="24"/>
          <w:szCs w:val="24"/>
        </w:rPr>
        <w:t>1.3服务类项目：“规格”项下应填写服务提供者提供的服务标准及品牌（若有）。“来源地”应填写服务提供者的所在地。</w:t>
      </w:r>
    </w:p>
    <w:p w14:paraId="443CA3A3">
      <w:pPr>
        <w:pStyle w:val="31"/>
        <w:spacing w:line="360" w:lineRule="auto"/>
        <w:ind w:firstLine="480"/>
        <w:jc w:val="left"/>
        <w:rPr>
          <w:rFonts w:hint="default" w:ascii="宋体" w:hAnsi="宋体" w:cs="宋体"/>
          <w:color w:val="auto"/>
          <w:sz w:val="24"/>
          <w:szCs w:val="24"/>
        </w:rPr>
      </w:pPr>
      <w:r>
        <w:rPr>
          <w:rFonts w:hint="eastAsia" w:ascii="宋体" w:hAnsi="宋体" w:cs="宋体"/>
          <w:b/>
          <w:bCs/>
          <w:color w:val="auto"/>
          <w:sz w:val="24"/>
          <w:szCs w:val="24"/>
        </w:rPr>
        <w:t>1.4工程类项目：若网上竞价文件有要求供应商填写工程主材品牌（型号）的，可在“规格”项下填写，否则工程类项目“规格”项下无需填写内容，“来源地”应填写工程承接者的所在地。</w:t>
      </w:r>
    </w:p>
    <w:p w14:paraId="325E1D3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454B22B0">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661E0FC">
      <w:pPr>
        <w:pStyle w:val="31"/>
        <w:spacing w:line="360" w:lineRule="auto"/>
        <w:jc w:val="both"/>
        <w:rPr>
          <w:rFonts w:hint="default" w:ascii="宋体" w:hAnsi="宋体" w:cs="宋体"/>
          <w:color w:val="auto"/>
          <w:sz w:val="24"/>
          <w:szCs w:val="24"/>
        </w:rPr>
      </w:pPr>
    </w:p>
    <w:p w14:paraId="40AF3181">
      <w:pPr>
        <w:pStyle w:val="31"/>
        <w:spacing w:line="360" w:lineRule="auto"/>
        <w:jc w:val="both"/>
        <w:rPr>
          <w:rFonts w:hint="default" w:ascii="宋体" w:hAnsi="宋体" w:cs="宋体"/>
          <w:color w:val="auto"/>
          <w:sz w:val="24"/>
          <w:szCs w:val="24"/>
        </w:rPr>
      </w:pPr>
    </w:p>
    <w:p w14:paraId="5515EFFB">
      <w:pPr>
        <w:pStyle w:val="31"/>
        <w:spacing w:line="360" w:lineRule="auto"/>
        <w:jc w:val="both"/>
        <w:rPr>
          <w:rFonts w:hint="default" w:ascii="宋体" w:hAnsi="宋体" w:cs="宋体"/>
          <w:color w:val="auto"/>
          <w:sz w:val="24"/>
          <w:szCs w:val="24"/>
        </w:rPr>
      </w:pPr>
    </w:p>
    <w:p w14:paraId="2C593A8D">
      <w:pPr>
        <w:pStyle w:val="31"/>
        <w:spacing w:line="360" w:lineRule="auto"/>
        <w:jc w:val="both"/>
        <w:rPr>
          <w:rFonts w:hint="default" w:ascii="宋体" w:hAnsi="宋体" w:cs="宋体"/>
          <w:color w:val="auto"/>
          <w:sz w:val="24"/>
          <w:szCs w:val="24"/>
        </w:rPr>
      </w:pPr>
    </w:p>
    <w:p w14:paraId="3E80CC07">
      <w:pPr>
        <w:pStyle w:val="3"/>
        <w:spacing w:line="360" w:lineRule="auto"/>
        <w:ind w:left="0" w:leftChars="0"/>
        <w:rPr>
          <w:rFonts w:ascii="宋体" w:hAnsi="宋体" w:cs="宋体"/>
          <w:color w:val="auto"/>
          <w:sz w:val="24"/>
        </w:rPr>
      </w:pPr>
      <w:r>
        <w:rPr>
          <w:rFonts w:ascii="宋体" w:hAnsi="宋体" w:cs="宋体"/>
          <w:color w:val="auto"/>
          <w:sz w:val="24"/>
        </w:rPr>
        <w:t xml:space="preserve"> </w:t>
      </w:r>
    </w:p>
    <w:p w14:paraId="43DA7DAD">
      <w:pPr>
        <w:jc w:val="center"/>
        <w:rPr>
          <w:rFonts w:ascii="宋体" w:hAnsi="宋体" w:cs="宋体"/>
          <w:color w:val="auto"/>
          <w:sz w:val="28"/>
          <w:szCs w:val="28"/>
        </w:rPr>
      </w:pPr>
      <w:r>
        <w:rPr>
          <w:rFonts w:hint="eastAsia" w:ascii="宋体" w:hAnsi="宋体" w:cs="宋体"/>
          <w:color w:val="auto"/>
          <w:sz w:val="28"/>
          <w:szCs w:val="28"/>
        </w:rPr>
        <w:br w:type="page"/>
      </w:r>
    </w:p>
    <w:p w14:paraId="153B9281">
      <w:pPr>
        <w:pStyle w:val="4"/>
        <w:numPr>
          <w:ilvl w:val="0"/>
          <w:numId w:val="6"/>
        </w:numPr>
        <w:jc w:val="center"/>
        <w:rPr>
          <w:rFonts w:ascii="宋体" w:hAnsi="宋体" w:cs="宋体"/>
          <w:color w:val="auto"/>
          <w:sz w:val="28"/>
          <w:szCs w:val="28"/>
        </w:rPr>
      </w:pPr>
      <w:r>
        <w:rPr>
          <w:rFonts w:hint="eastAsia" w:ascii="宋体" w:hAnsi="宋体" w:cs="宋体"/>
          <w:color w:val="auto"/>
          <w:sz w:val="28"/>
          <w:szCs w:val="28"/>
        </w:rPr>
        <w:t>网上竞价内容及要求偏离表</w:t>
      </w:r>
    </w:p>
    <w:p w14:paraId="2E0155C3">
      <w:pPr>
        <w:pStyle w:val="4"/>
        <w:rPr>
          <w:rFonts w:ascii="宋体" w:hAnsi="宋体" w:cs="宋体"/>
          <w:b/>
          <w:bCs/>
          <w:color w:val="auto"/>
          <w:sz w:val="28"/>
          <w:szCs w:val="28"/>
        </w:rPr>
      </w:pPr>
    </w:p>
    <w:p w14:paraId="1284B5DA">
      <w:pPr>
        <w:pStyle w:val="16"/>
        <w:spacing w:before="0" w:beforeAutospacing="0" w:after="0" w:afterAutospacing="0" w:line="360" w:lineRule="auto"/>
        <w:ind w:right="376"/>
        <w:rPr>
          <w:color w:val="auto"/>
        </w:rPr>
      </w:pPr>
      <w:r>
        <w:rPr>
          <w:rFonts w:hint="eastAsia"/>
          <w:color w:val="auto"/>
        </w:rPr>
        <w:t>供应商名称：</w:t>
      </w:r>
      <w:r>
        <w:rPr>
          <w:rFonts w:hint="eastAsia"/>
          <w:color w:val="auto"/>
          <w:u w:val="single"/>
        </w:rPr>
        <w:t>（全称加盖单位公章）</w:t>
      </w:r>
      <w:r>
        <w:rPr>
          <w:rFonts w:hint="eastAsia"/>
          <w:color w:val="auto"/>
        </w:rPr>
        <w:t xml:space="preserve">         项目编号：</w:t>
      </w:r>
      <w:r>
        <w:rPr>
          <w:rFonts w:hint="eastAsia"/>
          <w:color w:val="auto"/>
          <w:u w:val="single"/>
        </w:rPr>
        <w:t>　　　　　　　　　　</w:t>
      </w:r>
    </w:p>
    <w:tbl>
      <w:tblPr>
        <w:tblStyle w:val="19"/>
        <w:tblW w:w="4996" w:type="pct"/>
        <w:tblInd w:w="0" w:type="dxa"/>
        <w:tblLayout w:type="fixed"/>
        <w:tblCellMar>
          <w:top w:w="0" w:type="dxa"/>
          <w:left w:w="0" w:type="dxa"/>
          <w:bottom w:w="0" w:type="dxa"/>
          <w:right w:w="0" w:type="dxa"/>
        </w:tblCellMar>
      </w:tblPr>
      <w:tblGrid>
        <w:gridCol w:w="804"/>
        <w:gridCol w:w="3652"/>
        <w:gridCol w:w="3345"/>
        <w:gridCol w:w="2069"/>
      </w:tblGrid>
      <w:tr w14:paraId="0FDF6349">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583570D">
            <w:pPr>
              <w:pStyle w:val="16"/>
              <w:wordWrap w:val="0"/>
              <w:spacing w:before="0" w:beforeAutospacing="0" w:after="0" w:afterAutospacing="0" w:line="360" w:lineRule="auto"/>
              <w:jc w:val="center"/>
              <w:rPr>
                <w:color w:val="auto"/>
              </w:rPr>
            </w:pPr>
            <w:r>
              <w:rPr>
                <w:rFonts w:hint="eastAsia"/>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F4AA23">
            <w:pPr>
              <w:pStyle w:val="16"/>
              <w:wordWrap w:val="0"/>
              <w:spacing w:before="0" w:beforeAutospacing="0" w:after="0" w:afterAutospacing="0" w:line="360" w:lineRule="auto"/>
              <w:jc w:val="center"/>
              <w:rPr>
                <w:color w:val="auto"/>
              </w:rPr>
            </w:pPr>
            <w:r>
              <w:rPr>
                <w:rFonts w:hint="eastAsia"/>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E788F6C">
            <w:pPr>
              <w:pStyle w:val="16"/>
              <w:wordWrap w:val="0"/>
              <w:spacing w:before="0" w:beforeAutospacing="0" w:after="0" w:afterAutospacing="0" w:line="360" w:lineRule="auto"/>
              <w:jc w:val="center"/>
              <w:rPr>
                <w:color w:val="auto"/>
              </w:rPr>
            </w:pPr>
            <w:r>
              <w:rPr>
                <w:rFonts w:hint="eastAsia"/>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6EA4502">
            <w:pPr>
              <w:pStyle w:val="16"/>
              <w:wordWrap w:val="0"/>
              <w:spacing w:before="0" w:beforeAutospacing="0" w:after="0" w:afterAutospacing="0" w:line="360" w:lineRule="auto"/>
              <w:jc w:val="center"/>
              <w:rPr>
                <w:color w:val="auto"/>
              </w:rPr>
            </w:pPr>
            <w:r>
              <w:rPr>
                <w:rFonts w:hint="eastAsia"/>
                <w:color w:val="auto"/>
              </w:rPr>
              <w:t>是否偏离及说明</w:t>
            </w:r>
          </w:p>
        </w:tc>
      </w:tr>
      <w:tr w14:paraId="2E572E85">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CC9244F">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525B2A">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E6243A">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E9420A6">
            <w:pPr>
              <w:pStyle w:val="16"/>
              <w:wordWrap w:val="0"/>
              <w:spacing w:before="0" w:beforeAutospacing="0" w:after="0" w:afterAutospacing="0" w:line="480" w:lineRule="atLeast"/>
              <w:jc w:val="center"/>
              <w:rPr>
                <w:color w:val="auto"/>
              </w:rPr>
            </w:pPr>
          </w:p>
        </w:tc>
      </w:tr>
      <w:tr w14:paraId="2B01FEEB">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FE76257">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3494588">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A9AC586">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8340C5B">
            <w:pPr>
              <w:pStyle w:val="16"/>
              <w:wordWrap w:val="0"/>
              <w:spacing w:before="0" w:beforeAutospacing="0" w:after="0" w:afterAutospacing="0" w:line="480" w:lineRule="atLeast"/>
              <w:jc w:val="center"/>
              <w:rPr>
                <w:color w:val="auto"/>
              </w:rPr>
            </w:pPr>
          </w:p>
        </w:tc>
      </w:tr>
      <w:tr w14:paraId="2E0BD599">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81E74CB">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782454">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9206769">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611A4C7">
            <w:pPr>
              <w:pStyle w:val="16"/>
              <w:wordWrap w:val="0"/>
              <w:spacing w:before="0" w:beforeAutospacing="0" w:after="0" w:afterAutospacing="0" w:line="480" w:lineRule="atLeast"/>
              <w:jc w:val="center"/>
              <w:rPr>
                <w:color w:val="auto"/>
              </w:rPr>
            </w:pPr>
          </w:p>
        </w:tc>
      </w:tr>
    </w:tbl>
    <w:p w14:paraId="63B95A60">
      <w:pPr>
        <w:pStyle w:val="16"/>
        <w:spacing w:before="0" w:beforeAutospacing="0" w:after="0" w:afterAutospacing="0" w:line="360" w:lineRule="auto"/>
        <w:rPr>
          <w:b/>
          <w:bCs/>
          <w:color w:val="auto"/>
        </w:rPr>
      </w:pPr>
      <w:r>
        <w:rPr>
          <w:rFonts w:hint="eastAsia"/>
          <w:b/>
          <w:bCs/>
          <w:color w:val="auto"/>
        </w:rPr>
        <w:t>注：</w:t>
      </w:r>
    </w:p>
    <w:p w14:paraId="52144D01">
      <w:pPr>
        <w:pStyle w:val="16"/>
        <w:numPr>
          <w:ilvl w:val="0"/>
          <w:numId w:val="7"/>
        </w:numPr>
        <w:spacing w:before="0" w:beforeAutospacing="0" w:after="0" w:afterAutospacing="0" w:line="360" w:lineRule="auto"/>
        <w:rPr>
          <w:b/>
          <w:bCs/>
          <w:color w:val="auto"/>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lang w:eastAsia="zh-CN"/>
        </w:rPr>
        <w:t>竞价保证金</w:t>
      </w:r>
      <w:r>
        <w:rPr>
          <w:rFonts w:hint="eastAsia"/>
          <w:b/>
          <w:bCs/>
          <w:color w:val="auto"/>
        </w:rPr>
        <w:t>（如果未签订合同）将不予退还，给采购人和采购代理机构造成损失的，还必须进行赔偿并负相关责任。</w:t>
      </w:r>
    </w:p>
    <w:p w14:paraId="3D89391E">
      <w:pPr>
        <w:pStyle w:val="31"/>
        <w:spacing w:line="360" w:lineRule="auto"/>
        <w:ind w:firstLine="480"/>
        <w:jc w:val="right"/>
        <w:rPr>
          <w:rFonts w:hint="default" w:ascii="宋体" w:hAnsi="宋体" w:cs="宋体"/>
          <w:color w:val="auto"/>
          <w:sz w:val="24"/>
          <w:szCs w:val="24"/>
        </w:rPr>
      </w:pPr>
    </w:p>
    <w:p w14:paraId="3B90D08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3EE9852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4DC2B11E">
      <w:pPr>
        <w:pStyle w:val="3"/>
        <w:spacing w:line="360" w:lineRule="auto"/>
        <w:ind w:left="0" w:leftChars="0"/>
        <w:rPr>
          <w:rFonts w:ascii="宋体" w:hAnsi="宋体" w:cs="宋体"/>
          <w:color w:val="auto"/>
          <w:sz w:val="24"/>
        </w:rPr>
      </w:pPr>
    </w:p>
    <w:p w14:paraId="26E23D07">
      <w:pPr>
        <w:pStyle w:val="4"/>
        <w:rPr>
          <w:rFonts w:ascii="宋体" w:hAnsi="宋体" w:cs="宋体"/>
          <w:color w:val="auto"/>
          <w:sz w:val="24"/>
        </w:rPr>
      </w:pPr>
    </w:p>
    <w:p w14:paraId="03AAC52C">
      <w:pPr>
        <w:pStyle w:val="4"/>
        <w:rPr>
          <w:rFonts w:ascii="宋体" w:hAnsi="宋体" w:cs="宋体"/>
          <w:color w:val="auto"/>
          <w:sz w:val="24"/>
        </w:rPr>
      </w:pPr>
    </w:p>
    <w:p w14:paraId="5D4E9B17">
      <w:pPr>
        <w:pStyle w:val="4"/>
        <w:rPr>
          <w:rFonts w:ascii="宋体" w:hAnsi="宋体" w:cs="宋体"/>
          <w:color w:val="auto"/>
          <w:sz w:val="24"/>
        </w:rPr>
      </w:pPr>
    </w:p>
    <w:p w14:paraId="5728A976">
      <w:pPr>
        <w:pStyle w:val="4"/>
        <w:rPr>
          <w:rFonts w:ascii="宋体" w:hAnsi="宋体" w:cs="宋体"/>
          <w:color w:val="auto"/>
          <w:sz w:val="24"/>
        </w:rPr>
      </w:pPr>
    </w:p>
    <w:p w14:paraId="2560F63E">
      <w:pPr>
        <w:pStyle w:val="4"/>
        <w:rPr>
          <w:rFonts w:ascii="宋体" w:hAnsi="宋体" w:cs="宋体"/>
          <w:color w:val="auto"/>
          <w:sz w:val="24"/>
        </w:rPr>
      </w:pPr>
    </w:p>
    <w:p w14:paraId="01355422">
      <w:pPr>
        <w:pStyle w:val="4"/>
        <w:rPr>
          <w:rFonts w:ascii="宋体" w:hAnsi="宋体" w:cs="宋体"/>
          <w:color w:val="auto"/>
          <w:sz w:val="24"/>
        </w:rPr>
      </w:pPr>
    </w:p>
    <w:p w14:paraId="0E945030">
      <w:pPr>
        <w:pStyle w:val="4"/>
        <w:rPr>
          <w:rFonts w:ascii="宋体" w:hAnsi="宋体" w:cs="宋体"/>
          <w:color w:val="auto"/>
          <w:sz w:val="24"/>
        </w:rPr>
      </w:pPr>
    </w:p>
    <w:p w14:paraId="54F2EB54">
      <w:pPr>
        <w:pStyle w:val="4"/>
        <w:rPr>
          <w:rFonts w:ascii="宋体" w:hAnsi="宋体" w:cs="宋体"/>
          <w:color w:val="auto"/>
          <w:sz w:val="24"/>
        </w:rPr>
      </w:pPr>
    </w:p>
    <w:p w14:paraId="68E5CAF6">
      <w:pPr>
        <w:pStyle w:val="4"/>
        <w:rPr>
          <w:rFonts w:ascii="宋体" w:hAnsi="宋体" w:cs="宋体"/>
          <w:color w:val="auto"/>
          <w:sz w:val="24"/>
        </w:rPr>
      </w:pPr>
    </w:p>
    <w:p w14:paraId="0496AD46">
      <w:pPr>
        <w:pStyle w:val="4"/>
        <w:rPr>
          <w:rFonts w:ascii="宋体" w:hAnsi="宋体" w:cs="宋体"/>
          <w:color w:val="auto"/>
          <w:sz w:val="24"/>
        </w:rPr>
      </w:pPr>
    </w:p>
    <w:p w14:paraId="34FE4A48">
      <w:pPr>
        <w:pStyle w:val="4"/>
        <w:rPr>
          <w:rFonts w:ascii="宋体" w:hAnsi="宋体" w:cs="宋体"/>
          <w:color w:val="auto"/>
          <w:sz w:val="24"/>
        </w:rPr>
      </w:pPr>
    </w:p>
    <w:p w14:paraId="51D036C9">
      <w:pPr>
        <w:pStyle w:val="4"/>
        <w:rPr>
          <w:rFonts w:ascii="宋体" w:hAnsi="宋体" w:cs="宋体"/>
          <w:color w:val="auto"/>
          <w:sz w:val="24"/>
        </w:rPr>
      </w:pPr>
    </w:p>
    <w:p w14:paraId="1095C5FD">
      <w:pPr>
        <w:pStyle w:val="4"/>
        <w:rPr>
          <w:rFonts w:ascii="宋体" w:hAnsi="宋体" w:cs="宋体"/>
          <w:color w:val="auto"/>
          <w:sz w:val="24"/>
        </w:rPr>
      </w:pPr>
    </w:p>
    <w:p w14:paraId="49868B8B">
      <w:pPr>
        <w:pStyle w:val="4"/>
        <w:rPr>
          <w:rFonts w:ascii="宋体" w:hAnsi="宋体" w:cs="宋体"/>
          <w:color w:val="auto"/>
          <w:sz w:val="24"/>
        </w:rPr>
      </w:pPr>
    </w:p>
    <w:p w14:paraId="59955EAB">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（3）网上竞价保证金凭证复印件</w:t>
      </w:r>
    </w:p>
    <w:p w14:paraId="6D870A22">
      <w:pPr>
        <w:pStyle w:val="3"/>
        <w:spacing w:line="360" w:lineRule="auto"/>
        <w:ind w:left="0" w:leftChars="0"/>
        <w:rPr>
          <w:rFonts w:ascii="宋体" w:hAnsi="宋体" w:cs="宋体"/>
          <w:b/>
          <w:bCs/>
          <w:color w:val="auto"/>
          <w:sz w:val="28"/>
          <w:szCs w:val="28"/>
        </w:rPr>
      </w:pPr>
    </w:p>
    <w:p w14:paraId="419CF90B">
      <w:pPr>
        <w:pStyle w:val="4"/>
        <w:rPr>
          <w:rFonts w:ascii="宋体" w:hAnsi="宋体" w:cs="宋体"/>
          <w:b/>
          <w:bCs/>
          <w:color w:val="auto"/>
          <w:sz w:val="28"/>
          <w:szCs w:val="28"/>
        </w:rPr>
      </w:pPr>
    </w:p>
    <w:p w14:paraId="6A92ADB5">
      <w:pPr>
        <w:pStyle w:val="4"/>
        <w:rPr>
          <w:rFonts w:ascii="宋体" w:hAnsi="宋体" w:cs="宋体"/>
          <w:b/>
          <w:bCs/>
          <w:color w:val="auto"/>
          <w:sz w:val="28"/>
          <w:szCs w:val="28"/>
        </w:rPr>
      </w:pPr>
    </w:p>
    <w:p w14:paraId="0F3CE78B">
      <w:pPr>
        <w:pStyle w:val="3"/>
        <w:spacing w:line="360" w:lineRule="auto"/>
        <w:ind w:left="0" w:leftChars="0"/>
        <w:rPr>
          <w:rFonts w:ascii="宋体" w:hAnsi="宋体" w:cs="宋体"/>
          <w:b/>
          <w:bCs/>
          <w:color w:val="auto"/>
          <w:sz w:val="28"/>
          <w:szCs w:val="28"/>
        </w:rPr>
      </w:pPr>
    </w:p>
    <w:p w14:paraId="7EB70081">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凭证复印件在此项下提交</w:t>
      </w:r>
    </w:p>
    <w:p w14:paraId="227F235D">
      <w:pPr>
        <w:pStyle w:val="4"/>
        <w:rPr>
          <w:rFonts w:ascii="宋体" w:hAnsi="宋体" w:cs="宋体"/>
          <w:b/>
          <w:bCs/>
          <w:color w:val="auto"/>
          <w:sz w:val="28"/>
          <w:szCs w:val="28"/>
        </w:rPr>
      </w:pPr>
    </w:p>
    <w:p w14:paraId="16878916">
      <w:pPr>
        <w:pStyle w:val="31"/>
        <w:spacing w:line="360" w:lineRule="auto"/>
        <w:ind w:firstLine="480"/>
        <w:jc w:val="right"/>
        <w:rPr>
          <w:rFonts w:hint="default" w:ascii="宋体" w:hAnsi="宋体" w:cs="宋体"/>
          <w:color w:val="auto"/>
          <w:sz w:val="24"/>
          <w:szCs w:val="24"/>
        </w:rPr>
      </w:pPr>
    </w:p>
    <w:p w14:paraId="1C02C515">
      <w:pPr>
        <w:pStyle w:val="31"/>
        <w:spacing w:line="360" w:lineRule="auto"/>
        <w:ind w:firstLine="480"/>
        <w:jc w:val="right"/>
        <w:rPr>
          <w:rFonts w:hint="default" w:ascii="宋体" w:hAnsi="宋体" w:cs="宋体"/>
          <w:color w:val="auto"/>
          <w:sz w:val="24"/>
          <w:szCs w:val="24"/>
        </w:rPr>
      </w:pPr>
    </w:p>
    <w:p w14:paraId="4F87E4A5">
      <w:pPr>
        <w:pStyle w:val="31"/>
        <w:spacing w:line="360" w:lineRule="auto"/>
        <w:ind w:firstLine="480"/>
        <w:jc w:val="right"/>
        <w:rPr>
          <w:rFonts w:hint="default" w:ascii="宋体" w:hAnsi="宋体" w:cs="宋体"/>
          <w:color w:val="auto"/>
          <w:sz w:val="24"/>
          <w:szCs w:val="24"/>
        </w:rPr>
      </w:pPr>
    </w:p>
    <w:p w14:paraId="192AAD5A">
      <w:pPr>
        <w:pStyle w:val="31"/>
        <w:spacing w:line="360" w:lineRule="auto"/>
        <w:ind w:firstLine="480"/>
        <w:jc w:val="right"/>
        <w:rPr>
          <w:rFonts w:hint="default" w:ascii="宋体" w:hAnsi="宋体" w:cs="宋体"/>
          <w:color w:val="auto"/>
          <w:sz w:val="24"/>
          <w:szCs w:val="24"/>
        </w:rPr>
      </w:pPr>
    </w:p>
    <w:p w14:paraId="3EC77995">
      <w:pPr>
        <w:pStyle w:val="31"/>
        <w:spacing w:line="360" w:lineRule="auto"/>
        <w:ind w:firstLine="480"/>
        <w:jc w:val="right"/>
        <w:rPr>
          <w:rFonts w:hint="default" w:ascii="宋体" w:hAnsi="宋体" w:cs="宋体"/>
          <w:color w:val="auto"/>
          <w:sz w:val="24"/>
          <w:szCs w:val="24"/>
        </w:rPr>
      </w:pPr>
    </w:p>
    <w:p w14:paraId="743FEEB2">
      <w:pPr>
        <w:pStyle w:val="31"/>
        <w:spacing w:line="360" w:lineRule="auto"/>
        <w:ind w:firstLine="480"/>
        <w:jc w:val="right"/>
        <w:rPr>
          <w:rFonts w:hint="default" w:ascii="宋体" w:hAnsi="宋体" w:cs="宋体"/>
          <w:color w:val="auto"/>
          <w:sz w:val="24"/>
          <w:szCs w:val="24"/>
        </w:rPr>
      </w:pPr>
    </w:p>
    <w:p w14:paraId="469400C1">
      <w:pPr>
        <w:pStyle w:val="31"/>
        <w:spacing w:line="360" w:lineRule="auto"/>
        <w:ind w:firstLine="480"/>
        <w:jc w:val="right"/>
        <w:rPr>
          <w:rFonts w:hint="default" w:ascii="宋体" w:hAnsi="宋体" w:cs="宋体"/>
          <w:color w:val="auto"/>
          <w:sz w:val="24"/>
          <w:szCs w:val="24"/>
        </w:rPr>
      </w:pPr>
    </w:p>
    <w:p w14:paraId="1042F54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439FDFCA">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4E998C07">
      <w:pPr>
        <w:pStyle w:val="4"/>
        <w:rPr>
          <w:rFonts w:ascii="宋体" w:hAnsi="宋体" w:cs="宋体"/>
          <w:b/>
          <w:bCs/>
          <w:color w:val="auto"/>
          <w:sz w:val="28"/>
          <w:szCs w:val="28"/>
        </w:rPr>
      </w:pPr>
    </w:p>
    <w:p w14:paraId="2D6C1038">
      <w:pPr>
        <w:pStyle w:val="3"/>
        <w:spacing w:line="360" w:lineRule="auto"/>
        <w:ind w:left="0" w:leftChars="0"/>
        <w:jc w:val="center"/>
        <w:rPr>
          <w:rFonts w:ascii="宋体" w:hAnsi="宋体" w:cs="宋体"/>
          <w:b/>
          <w:bCs/>
          <w:color w:val="auto"/>
          <w:sz w:val="28"/>
          <w:szCs w:val="28"/>
        </w:rPr>
      </w:pPr>
    </w:p>
    <w:p w14:paraId="0C9AFF09">
      <w:pPr>
        <w:pStyle w:val="3"/>
        <w:spacing w:line="360" w:lineRule="auto"/>
        <w:ind w:left="0" w:leftChars="0"/>
        <w:jc w:val="center"/>
        <w:rPr>
          <w:rFonts w:ascii="宋体" w:hAnsi="宋体" w:cs="宋体"/>
          <w:b/>
          <w:bCs/>
          <w:color w:val="auto"/>
          <w:sz w:val="28"/>
          <w:szCs w:val="28"/>
        </w:rPr>
      </w:pPr>
    </w:p>
    <w:p w14:paraId="511206E8">
      <w:pPr>
        <w:pStyle w:val="3"/>
        <w:spacing w:line="360" w:lineRule="auto"/>
        <w:ind w:left="0" w:leftChars="0"/>
        <w:jc w:val="center"/>
        <w:rPr>
          <w:rFonts w:ascii="宋体" w:hAnsi="宋体" w:cs="宋体"/>
          <w:b/>
          <w:bCs/>
          <w:color w:val="auto"/>
          <w:sz w:val="28"/>
          <w:szCs w:val="28"/>
        </w:rPr>
      </w:pPr>
    </w:p>
    <w:p w14:paraId="3DEA6AEB">
      <w:pPr>
        <w:pStyle w:val="16"/>
        <w:widowControl/>
        <w:spacing w:before="75" w:beforeAutospacing="0" w:after="75" w:afterAutospacing="0" w:line="435" w:lineRule="atLeast"/>
        <w:rPr>
          <w:color w:val="auto"/>
        </w:rPr>
      </w:pPr>
    </w:p>
    <w:p w14:paraId="6A67CFC7">
      <w:pPr>
        <w:pStyle w:val="4"/>
        <w:rPr>
          <w:color w:val="auto"/>
        </w:rPr>
      </w:pPr>
    </w:p>
    <w:p w14:paraId="7EC4E6A5">
      <w:pPr>
        <w:pStyle w:val="4"/>
        <w:rPr>
          <w:color w:val="auto"/>
        </w:rPr>
      </w:pPr>
    </w:p>
    <w:p w14:paraId="657FD4A6">
      <w:pPr>
        <w:pStyle w:val="3"/>
        <w:spacing w:line="360" w:lineRule="auto"/>
        <w:ind w:left="0" w:leftChars="0"/>
        <w:jc w:val="center"/>
        <w:rPr>
          <w:rFonts w:hint="eastAsia" w:ascii="宋体" w:hAnsi="宋体" w:cs="宋体"/>
          <w:b/>
          <w:bCs/>
          <w:color w:val="auto"/>
          <w:sz w:val="28"/>
          <w:szCs w:val="28"/>
        </w:rPr>
      </w:pPr>
    </w:p>
    <w:p w14:paraId="1AEE5C7B">
      <w:pPr>
        <w:rPr>
          <w:rFonts w:hint="eastAsia" w:ascii="宋体" w:hAnsi="宋体" w:cs="宋体"/>
          <w:b/>
          <w:bCs/>
          <w:color w:val="auto"/>
          <w:sz w:val="28"/>
          <w:szCs w:val="28"/>
        </w:rPr>
      </w:pPr>
      <w:r>
        <w:rPr>
          <w:rFonts w:hint="eastAsia" w:ascii="宋体" w:hAnsi="宋体" w:cs="宋体"/>
          <w:b/>
          <w:bCs/>
          <w:color w:val="auto"/>
          <w:sz w:val="28"/>
          <w:szCs w:val="28"/>
        </w:rPr>
        <w:br w:type="page"/>
      </w:r>
    </w:p>
    <w:p w14:paraId="352EAE8A">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）供应商认为应提交的其他材料（若有）</w:t>
      </w:r>
    </w:p>
    <w:p w14:paraId="45FAFF6F">
      <w:pPr>
        <w:pStyle w:val="16"/>
        <w:widowControl/>
        <w:spacing w:before="75" w:beforeAutospacing="0" w:after="75" w:afterAutospacing="0" w:line="435" w:lineRule="atLeast"/>
        <w:jc w:val="center"/>
        <w:rPr>
          <w:rFonts w:ascii="宋体" w:hAnsi="宋体" w:cs="宋体"/>
          <w:color w:val="auto"/>
        </w:rPr>
      </w:pPr>
      <w:r>
        <w:rPr>
          <w:rFonts w:hint="eastAsia" w:cs="宋体"/>
          <w:color w:val="auto"/>
          <w:lang w:val="en-US" w:eastAsia="zh-CN"/>
        </w:rPr>
        <w:t>①</w:t>
      </w:r>
      <w:r>
        <w:rPr>
          <w:rFonts w:hint="eastAsia" w:ascii="宋体" w:hAnsi="宋体" w:cs="宋体"/>
          <w:color w:val="auto"/>
        </w:rPr>
        <w:t>承诺函</w:t>
      </w:r>
    </w:p>
    <w:p w14:paraId="4B9B372E">
      <w:pPr>
        <w:pStyle w:val="16"/>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5639FC39">
      <w:pPr>
        <w:pStyle w:val="16"/>
        <w:widowControl/>
        <w:spacing w:before="75" w:beforeAutospacing="0" w:after="75" w:afterAutospacing="0" w:line="435" w:lineRule="atLeast"/>
        <w:ind w:firstLine="480"/>
        <w:rPr>
          <w:color w:val="auto"/>
        </w:rPr>
      </w:pPr>
      <w:r>
        <w:rPr>
          <w:rFonts w:hint="eastAsia"/>
          <w:color w:val="auto"/>
        </w:rPr>
        <w:t>我公司承诺</w:t>
      </w:r>
      <w:r>
        <w:rPr>
          <w:rFonts w:hint="eastAsia" w:ascii="宋体" w:hAnsi="宋体" w:cs="宋体"/>
          <w:sz w:val="24"/>
          <w:lang w:eastAsia="zh-CN"/>
        </w:rPr>
        <w:t>在网上竞价开始时</w:t>
      </w:r>
      <w:r>
        <w:rPr>
          <w:rFonts w:hint="eastAsia"/>
          <w:color w:val="auto"/>
        </w:rPr>
        <w:t>未在</w:t>
      </w:r>
      <w:r>
        <w:rPr>
          <w:rFonts w:hint="eastAsia"/>
          <w:b/>
          <w:bCs/>
          <w:color w:val="auto"/>
          <w:sz w:val="24"/>
          <w:lang w:val="en-US" w:eastAsia="zh-CN"/>
        </w:rPr>
        <w:t>景弘集团有限公司</w:t>
      </w:r>
      <w:r>
        <w:rPr>
          <w:rFonts w:hint="eastAsia" w:ascii="Calibri" w:hAnsi="Calibri" w:eastAsia="宋体" w:cs="Times New Roman"/>
          <w:b/>
          <w:bCs/>
          <w:color w:val="auto"/>
          <w:kern w:val="2"/>
          <w:sz w:val="24"/>
          <w:szCs w:val="24"/>
          <w:lang w:val="en-US" w:eastAsia="zh-CN" w:bidi="ar-SA"/>
        </w:rPr>
        <w:t>和</w:t>
      </w:r>
      <w:r>
        <w:rPr>
          <w:rFonts w:hint="eastAsia" w:ascii="Calibri" w:hAnsi="Calibri" w:cs="Times New Roman"/>
          <w:b/>
          <w:bCs/>
          <w:color w:val="auto"/>
          <w:kern w:val="2"/>
          <w:sz w:val="24"/>
          <w:szCs w:val="24"/>
          <w:lang w:val="en-US" w:eastAsia="zh-CN" w:bidi="ar-SA"/>
        </w:rPr>
        <w:t>福建省建阳兴欣织造有限责任公司</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color w:val="auto"/>
        </w:rPr>
        <w:t>内</w:t>
      </w:r>
      <w:r>
        <w:rPr>
          <w:rFonts w:hint="eastAsia" w:ascii="宋体" w:hAnsi="宋体" w:cs="宋体"/>
          <w:color w:val="auto"/>
        </w:rPr>
        <w:t>。</w:t>
      </w:r>
    </w:p>
    <w:p w14:paraId="111AC9CA">
      <w:pPr>
        <w:pStyle w:val="16"/>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720E2751">
      <w:pPr>
        <w:pStyle w:val="16"/>
        <w:widowControl/>
        <w:spacing w:before="75" w:beforeAutospacing="0" w:after="75" w:afterAutospacing="0" w:line="435" w:lineRule="atLeast"/>
        <w:rPr>
          <w:color w:val="auto"/>
        </w:rPr>
      </w:pPr>
      <w:r>
        <w:rPr>
          <w:rFonts w:ascii="宋体" w:cs="宋体"/>
          <w:color w:val="auto"/>
        </w:rPr>
        <w:t> </w:t>
      </w:r>
    </w:p>
    <w:p w14:paraId="39DC4555">
      <w:pPr>
        <w:pStyle w:val="16"/>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5EA78AF8">
      <w:pPr>
        <w:pStyle w:val="16"/>
        <w:widowControl/>
        <w:spacing w:before="75" w:beforeAutospacing="0" w:after="75" w:afterAutospacing="0" w:line="435" w:lineRule="atLeast"/>
        <w:rPr>
          <w:color w:val="auto"/>
        </w:rPr>
      </w:pPr>
      <w:r>
        <w:rPr>
          <w:rFonts w:ascii="宋体" w:cs="宋体"/>
          <w:color w:val="auto"/>
        </w:rPr>
        <w:t> </w:t>
      </w:r>
    </w:p>
    <w:p w14:paraId="0A333385">
      <w:pPr>
        <w:pStyle w:val="16"/>
        <w:widowControl/>
        <w:spacing w:before="75" w:beforeAutospacing="0" w:after="75" w:afterAutospacing="0" w:line="435" w:lineRule="atLeast"/>
        <w:rPr>
          <w:color w:val="auto"/>
        </w:rPr>
      </w:pPr>
      <w:r>
        <w:rPr>
          <w:rFonts w:ascii="宋体" w:cs="宋体"/>
          <w:color w:val="auto"/>
        </w:rPr>
        <w:t> </w:t>
      </w:r>
    </w:p>
    <w:p w14:paraId="0D89E961">
      <w:pPr>
        <w:pStyle w:val="16"/>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34EB73B7">
      <w:pPr>
        <w:pStyle w:val="16"/>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50C793B0">
      <w:pPr>
        <w:pStyle w:val="16"/>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47F7B8F6">
      <w:pPr>
        <w:pStyle w:val="16"/>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br w:type="page"/>
      </w:r>
    </w:p>
    <w:p w14:paraId="770CA9BE">
      <w:pPr>
        <w:pStyle w:val="3"/>
        <w:spacing w:line="360" w:lineRule="auto"/>
        <w:ind w:left="0" w:leftChars="0"/>
        <w:jc w:val="center"/>
        <w:rPr>
          <w:color w:val="auto"/>
          <w:sz w:val="24"/>
        </w:rPr>
      </w:pPr>
      <w:r>
        <w:rPr>
          <w:rFonts w:hint="eastAsia" w:ascii="宋体" w:hAnsi="宋体" w:cs="宋体"/>
          <w:b/>
          <w:bCs/>
          <w:color w:val="auto"/>
          <w:sz w:val="28"/>
          <w:szCs w:val="28"/>
          <w:lang w:val="en-US" w:eastAsia="zh-CN"/>
        </w:rPr>
        <w:t>②</w:t>
      </w:r>
      <w:r>
        <w:rPr>
          <w:rFonts w:hint="eastAsia" w:ascii="宋体" w:hAnsi="宋体" w:cs="宋体"/>
          <w:color w:val="auto"/>
          <w:sz w:val="24"/>
        </w:rPr>
        <w:t>网上竞价文件第三章要求的其他证明材料。</w:t>
      </w:r>
    </w:p>
    <w:p w14:paraId="40D6AEE4">
      <w:pPr>
        <w:pStyle w:val="3"/>
        <w:spacing w:line="360" w:lineRule="auto"/>
        <w:ind w:left="0" w:leftChars="0"/>
        <w:jc w:val="center"/>
        <w:rPr>
          <w:rFonts w:ascii="宋体" w:hAnsi="宋体" w:cs="宋体"/>
          <w:b/>
          <w:bCs/>
          <w:color w:val="auto"/>
          <w:sz w:val="28"/>
          <w:szCs w:val="28"/>
        </w:rPr>
      </w:pPr>
    </w:p>
    <w:p w14:paraId="7B68F34C">
      <w:pPr>
        <w:pStyle w:val="3"/>
        <w:spacing w:line="360" w:lineRule="auto"/>
        <w:ind w:left="0" w:leftChars="0"/>
        <w:jc w:val="center"/>
        <w:rPr>
          <w:rFonts w:ascii="宋体" w:hAnsi="宋体" w:cs="宋体"/>
          <w:b/>
          <w:bCs/>
          <w:color w:val="auto"/>
          <w:sz w:val="28"/>
          <w:szCs w:val="28"/>
        </w:rPr>
      </w:pPr>
    </w:p>
    <w:p w14:paraId="3D6B97D4">
      <w:pPr>
        <w:pStyle w:val="4"/>
        <w:rPr>
          <w:rFonts w:ascii="宋体" w:hAnsi="宋体" w:cs="宋体"/>
          <w:b/>
          <w:bCs/>
          <w:color w:val="auto"/>
          <w:sz w:val="28"/>
          <w:szCs w:val="28"/>
        </w:rPr>
      </w:pPr>
    </w:p>
    <w:p w14:paraId="0083B217">
      <w:pPr>
        <w:pStyle w:val="31"/>
        <w:spacing w:line="360" w:lineRule="auto"/>
        <w:ind w:firstLine="480"/>
        <w:jc w:val="right"/>
        <w:rPr>
          <w:rFonts w:hint="default" w:ascii="宋体" w:hAnsi="宋体" w:cs="宋体"/>
          <w:color w:val="auto"/>
          <w:sz w:val="24"/>
          <w:szCs w:val="24"/>
        </w:rPr>
      </w:pPr>
    </w:p>
    <w:p w14:paraId="3C51CA41">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024E5E9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36E24C07">
      <w:pPr>
        <w:rPr>
          <w:rFonts w:hint="eastAsia" w:ascii="宋体" w:hAnsi="宋体" w:cs="宋体"/>
          <w:color w:val="auto"/>
        </w:rPr>
      </w:pPr>
      <w:r>
        <w:rPr>
          <w:rFonts w:hint="eastAsia" w:ascii="宋体" w:hAnsi="宋体" w:cs="宋体"/>
          <w:color w:val="auto"/>
        </w:rPr>
        <w:br w:type="page"/>
      </w:r>
    </w:p>
    <w:p w14:paraId="253E2A37">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（5）供应商认为应提交的其他材料（若有）</w:t>
      </w:r>
    </w:p>
    <w:p w14:paraId="7510971F">
      <w:pPr>
        <w:pStyle w:val="9"/>
        <w:rPr>
          <w:rFonts w:ascii="楷体_GB2312" w:eastAsia="楷体_GB2312"/>
          <w:b/>
          <w:color w:val="auto"/>
          <w:sz w:val="40"/>
          <w:szCs w:val="40"/>
        </w:rPr>
      </w:pPr>
    </w:p>
    <w:p w14:paraId="7C771E44">
      <w:pPr>
        <w:pStyle w:val="3"/>
        <w:rPr>
          <w:rFonts w:ascii="楷体_GB2312" w:eastAsia="楷体_GB2312"/>
          <w:b/>
          <w:color w:val="auto"/>
          <w:sz w:val="40"/>
          <w:szCs w:val="40"/>
        </w:rPr>
      </w:pPr>
    </w:p>
    <w:p w14:paraId="632B3B1D">
      <w:pPr>
        <w:pStyle w:val="9"/>
        <w:rPr>
          <w:rFonts w:ascii="楷体_GB2312" w:eastAsia="楷体_GB2312"/>
          <w:b/>
          <w:color w:val="auto"/>
          <w:sz w:val="40"/>
          <w:szCs w:val="40"/>
        </w:rPr>
      </w:pPr>
    </w:p>
    <w:p w14:paraId="055CE70A">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296B871B">
      <w:pPr>
        <w:pStyle w:val="4"/>
        <w:rPr>
          <w:rFonts w:ascii="宋体" w:hAnsi="宋体" w:cs="宋体"/>
          <w:b/>
          <w:bCs/>
          <w:color w:val="auto"/>
          <w:sz w:val="28"/>
          <w:szCs w:val="28"/>
        </w:rPr>
      </w:pPr>
    </w:p>
    <w:p w14:paraId="7BF29365">
      <w:pPr>
        <w:pStyle w:val="31"/>
        <w:spacing w:line="360" w:lineRule="auto"/>
        <w:ind w:firstLine="480"/>
        <w:jc w:val="right"/>
        <w:rPr>
          <w:rFonts w:hint="default" w:ascii="宋体" w:hAnsi="宋体" w:cs="宋体"/>
          <w:color w:val="auto"/>
          <w:sz w:val="24"/>
          <w:szCs w:val="24"/>
        </w:rPr>
      </w:pPr>
    </w:p>
    <w:p w14:paraId="22830EA1">
      <w:pPr>
        <w:pStyle w:val="31"/>
        <w:spacing w:line="360" w:lineRule="auto"/>
        <w:ind w:firstLine="480"/>
        <w:jc w:val="right"/>
        <w:rPr>
          <w:rFonts w:hint="default" w:ascii="宋体" w:hAnsi="宋体" w:cs="宋体"/>
          <w:color w:val="auto"/>
          <w:sz w:val="24"/>
          <w:szCs w:val="24"/>
        </w:rPr>
      </w:pPr>
    </w:p>
    <w:p w14:paraId="33254C87">
      <w:pPr>
        <w:pStyle w:val="31"/>
        <w:spacing w:line="360" w:lineRule="auto"/>
        <w:ind w:firstLine="480"/>
        <w:jc w:val="right"/>
        <w:rPr>
          <w:rFonts w:hint="default" w:ascii="宋体" w:hAnsi="宋体" w:cs="宋体"/>
          <w:color w:val="auto"/>
          <w:sz w:val="24"/>
          <w:szCs w:val="24"/>
        </w:rPr>
      </w:pPr>
    </w:p>
    <w:p w14:paraId="7519092D">
      <w:pPr>
        <w:pStyle w:val="31"/>
        <w:spacing w:line="360" w:lineRule="auto"/>
        <w:ind w:firstLine="480"/>
        <w:jc w:val="right"/>
        <w:rPr>
          <w:rFonts w:hint="default" w:ascii="宋体" w:hAnsi="宋体" w:cs="宋体"/>
          <w:color w:val="auto"/>
          <w:sz w:val="24"/>
          <w:szCs w:val="24"/>
        </w:rPr>
      </w:pPr>
    </w:p>
    <w:p w14:paraId="3427E00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269A187B">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9EF6CED">
      <w:pPr>
        <w:pStyle w:val="16"/>
        <w:widowControl/>
        <w:spacing w:before="75" w:beforeAutospacing="0" w:after="75" w:afterAutospacing="0" w:line="435" w:lineRule="atLeast"/>
        <w:rPr>
          <w:rFonts w:hint="eastAsia" w:ascii="宋体" w:hAnsi="宋体" w:cs="宋体"/>
          <w:color w:val="auto"/>
        </w:rPr>
      </w:pPr>
    </w:p>
    <w:p w14:paraId="64030EA2">
      <w:pPr>
        <w:pStyle w:val="3"/>
        <w:rPr>
          <w:rFonts w:ascii="楷体_GB2312" w:eastAsia="楷体_GB2312"/>
          <w:b/>
          <w:color w:val="auto"/>
          <w:sz w:val="44"/>
          <w:szCs w:val="44"/>
        </w:rPr>
      </w:pPr>
    </w:p>
    <w:p w14:paraId="4440F8CB">
      <w:pPr>
        <w:pStyle w:val="9"/>
        <w:rPr>
          <w:rFonts w:ascii="楷体_GB2312" w:eastAsia="楷体_GB2312"/>
          <w:b/>
          <w:color w:val="auto"/>
          <w:sz w:val="44"/>
          <w:szCs w:val="44"/>
        </w:rPr>
      </w:pPr>
    </w:p>
    <w:p w14:paraId="0146DEBA">
      <w:pPr>
        <w:pStyle w:val="3"/>
        <w:rPr>
          <w:rFonts w:ascii="楷体_GB2312" w:eastAsia="楷体_GB2312"/>
          <w:b/>
          <w:color w:val="auto"/>
          <w:sz w:val="44"/>
          <w:szCs w:val="44"/>
        </w:rPr>
      </w:pPr>
    </w:p>
    <w:p w14:paraId="4B671FF3">
      <w:pPr>
        <w:pStyle w:val="9"/>
        <w:rPr>
          <w:rFonts w:ascii="楷体_GB2312" w:eastAsia="楷体_GB2312"/>
          <w:b/>
          <w:color w:val="auto"/>
          <w:sz w:val="44"/>
          <w:szCs w:val="44"/>
        </w:rPr>
      </w:pPr>
    </w:p>
    <w:p w14:paraId="321302CF">
      <w:pPr>
        <w:pStyle w:val="3"/>
        <w:rPr>
          <w:rFonts w:ascii="楷体_GB2312" w:eastAsia="楷体_GB2312"/>
          <w:b/>
          <w:color w:val="auto"/>
          <w:sz w:val="44"/>
          <w:szCs w:val="44"/>
        </w:rPr>
      </w:pPr>
    </w:p>
    <w:p w14:paraId="659832D4">
      <w:pPr>
        <w:pStyle w:val="9"/>
        <w:rPr>
          <w:color w:val="auto"/>
        </w:rPr>
      </w:pPr>
    </w:p>
    <w:p w14:paraId="47D7D84B">
      <w:pPr>
        <w:pStyle w:val="3"/>
        <w:rPr>
          <w:rFonts w:ascii="楷体_GB2312" w:eastAsia="楷体_GB2312"/>
          <w:b/>
          <w:color w:val="auto"/>
          <w:sz w:val="44"/>
          <w:szCs w:val="44"/>
        </w:rPr>
      </w:pPr>
    </w:p>
    <w:p w14:paraId="1209EB93">
      <w:pPr>
        <w:pStyle w:val="9"/>
        <w:rPr>
          <w:rFonts w:ascii="楷体_GB2312" w:eastAsia="楷体_GB2312"/>
          <w:b/>
          <w:color w:val="auto"/>
          <w:sz w:val="44"/>
          <w:szCs w:val="44"/>
        </w:rPr>
      </w:pPr>
    </w:p>
    <w:p w14:paraId="1AF47588">
      <w:pPr>
        <w:pStyle w:val="3"/>
        <w:rPr>
          <w:rFonts w:ascii="楷体_GB2312" w:eastAsia="楷体_GB2312"/>
          <w:b/>
          <w:color w:val="auto"/>
          <w:sz w:val="44"/>
          <w:szCs w:val="44"/>
        </w:rPr>
      </w:pPr>
    </w:p>
    <w:p w14:paraId="7DDFE54C">
      <w:pPr>
        <w:pStyle w:val="9"/>
        <w:rPr>
          <w:rFonts w:ascii="楷体_GB2312" w:eastAsia="楷体_GB2312"/>
          <w:b/>
          <w:color w:val="auto"/>
          <w:sz w:val="44"/>
          <w:szCs w:val="44"/>
        </w:rPr>
      </w:pPr>
    </w:p>
    <w:p w14:paraId="76FA60BB">
      <w:pPr>
        <w:pStyle w:val="3"/>
        <w:ind w:left="0" w:leftChars="0"/>
        <w:rPr>
          <w:rFonts w:ascii="楷体_GB2312" w:eastAsia="楷体_GB2312"/>
          <w:b/>
          <w:color w:val="auto"/>
          <w:sz w:val="44"/>
          <w:szCs w:val="44"/>
        </w:rPr>
      </w:pPr>
    </w:p>
    <w:p w14:paraId="0FD3B5B9">
      <w:pPr>
        <w:pStyle w:val="4"/>
        <w:rPr>
          <w:rFonts w:ascii="楷体_GB2312" w:eastAsia="楷体_GB2312"/>
          <w:b/>
          <w:color w:val="auto"/>
          <w:sz w:val="44"/>
          <w:szCs w:val="44"/>
        </w:rPr>
      </w:pPr>
    </w:p>
    <w:p w14:paraId="037B4A48">
      <w:pPr>
        <w:pStyle w:val="4"/>
        <w:rPr>
          <w:rFonts w:ascii="楷体_GB2312" w:eastAsia="楷体_GB2312"/>
          <w:b/>
          <w:color w:val="auto"/>
          <w:sz w:val="44"/>
          <w:szCs w:val="44"/>
        </w:rPr>
      </w:pPr>
    </w:p>
    <w:p w14:paraId="05E82EB6">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59517160">
      <w:pPr>
        <w:pStyle w:val="26"/>
        <w:spacing w:after="120" w:line="500" w:lineRule="exact"/>
        <w:outlineLvl w:val="9"/>
        <w:rPr>
          <w:rStyle w:val="27"/>
          <w:rFonts w:hAnsi="宋体" w:cs="宋体"/>
          <w:b/>
          <w:bCs/>
          <w:color w:val="auto"/>
          <w:sz w:val="44"/>
          <w:szCs w:val="44"/>
        </w:rPr>
      </w:pPr>
    </w:p>
    <w:p w14:paraId="5C61AAD8">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（第二部分  报价部分）</w:t>
      </w:r>
    </w:p>
    <w:p w14:paraId="6A716C90">
      <w:pPr>
        <w:spacing w:line="1000" w:lineRule="exact"/>
        <w:ind w:firstLine="1920" w:firstLineChars="200"/>
        <w:jc w:val="left"/>
        <w:rPr>
          <w:color w:val="auto"/>
          <w:sz w:val="96"/>
          <w:szCs w:val="96"/>
        </w:rPr>
      </w:pPr>
    </w:p>
    <w:p w14:paraId="69562129">
      <w:pPr>
        <w:spacing w:line="1000" w:lineRule="exact"/>
        <w:ind w:firstLine="1920" w:firstLineChars="200"/>
        <w:jc w:val="left"/>
        <w:rPr>
          <w:color w:val="auto"/>
          <w:sz w:val="96"/>
          <w:szCs w:val="96"/>
        </w:rPr>
      </w:pPr>
    </w:p>
    <w:p w14:paraId="3431181E">
      <w:pPr>
        <w:rPr>
          <w:color w:val="auto"/>
        </w:rPr>
      </w:pPr>
    </w:p>
    <w:p w14:paraId="12E32BA2">
      <w:pPr>
        <w:spacing w:line="1000" w:lineRule="exact"/>
        <w:ind w:firstLine="1920" w:firstLineChars="200"/>
        <w:jc w:val="left"/>
        <w:rPr>
          <w:color w:val="auto"/>
          <w:sz w:val="96"/>
          <w:szCs w:val="96"/>
        </w:rPr>
      </w:pPr>
    </w:p>
    <w:p w14:paraId="0FD95149">
      <w:pPr>
        <w:pStyle w:val="12"/>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58C417B9">
      <w:pPr>
        <w:pStyle w:val="12"/>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72AFAA9D">
      <w:pPr>
        <w:pStyle w:val="12"/>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1627353D">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2ED6EB8F">
      <w:pPr>
        <w:spacing w:line="360" w:lineRule="auto"/>
        <w:ind w:firstLine="148" w:firstLineChars="49"/>
        <w:rPr>
          <w:color w:val="auto"/>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30FB76F3">
      <w:pPr>
        <w:rPr>
          <w:color w:val="auto"/>
        </w:rPr>
      </w:pPr>
    </w:p>
    <w:p w14:paraId="18400A08">
      <w:pPr>
        <w:pStyle w:val="4"/>
        <w:rPr>
          <w:color w:val="auto"/>
        </w:rPr>
      </w:pPr>
    </w:p>
    <w:p w14:paraId="65230116">
      <w:pPr>
        <w:rPr>
          <w:color w:val="auto"/>
        </w:rPr>
      </w:pPr>
      <w:r>
        <w:rPr>
          <w:color w:val="auto"/>
        </w:rPr>
        <w:br w:type="page"/>
      </w:r>
    </w:p>
    <w:p w14:paraId="1AADDEB7">
      <w:pPr>
        <w:jc w:val="center"/>
        <w:rPr>
          <w:color w:val="auto"/>
          <w:sz w:val="32"/>
          <w:szCs w:val="32"/>
        </w:rPr>
      </w:pPr>
      <w:r>
        <w:rPr>
          <w:color w:val="auto"/>
          <w:sz w:val="32"/>
          <w:szCs w:val="32"/>
        </w:rPr>
        <w:t>1、报价一览表</w:t>
      </w:r>
    </w:p>
    <w:p w14:paraId="54363758">
      <w:pPr>
        <w:spacing w:line="360" w:lineRule="auto"/>
        <w:rPr>
          <w:b/>
          <w:bCs/>
          <w:color w:val="auto"/>
          <w:sz w:val="24"/>
        </w:rPr>
      </w:pPr>
      <w:r>
        <w:rPr>
          <w:rFonts w:hint="eastAsia"/>
          <w:b/>
          <w:bCs/>
          <w:color w:val="auto"/>
          <w:sz w:val="24"/>
        </w:rPr>
        <w:t xml:space="preserve">项目编号：    </w:t>
      </w:r>
    </w:p>
    <w:p w14:paraId="004B512B">
      <w:pPr>
        <w:spacing w:line="360" w:lineRule="auto"/>
        <w:rPr>
          <w:rFonts w:cs="宋体"/>
          <w:b/>
          <w:bCs/>
          <w:color w:val="auto"/>
          <w:sz w:val="24"/>
        </w:rPr>
      </w:pPr>
      <w:r>
        <w:rPr>
          <w:rFonts w:hint="eastAsia"/>
          <w:b/>
          <w:bCs/>
          <w:color w:val="auto"/>
          <w:sz w:val="24"/>
        </w:rPr>
        <w:t xml:space="preserve">项目名称: </w:t>
      </w:r>
    </w:p>
    <w:p w14:paraId="6B57FB9F">
      <w:pPr>
        <w:pStyle w:val="29"/>
        <w:ind w:firstLine="6240" w:firstLineChars="2600"/>
        <w:rPr>
          <w:rFonts w:ascii="宋体" w:hAnsi="宋体"/>
          <w:color w:val="auto"/>
          <w:sz w:val="24"/>
        </w:rPr>
      </w:pPr>
      <w:r>
        <w:rPr>
          <w:rFonts w:hint="eastAsia" w:ascii="宋体" w:hAnsi="宋体"/>
          <w:color w:val="auto"/>
          <w:sz w:val="24"/>
        </w:rPr>
        <w:t>金额单位：人民币元</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296"/>
        <w:gridCol w:w="1505"/>
        <w:gridCol w:w="2709"/>
        <w:gridCol w:w="2378"/>
      </w:tblGrid>
      <w:tr w14:paraId="62EA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86" w:type="pct"/>
            <w:vAlign w:val="center"/>
          </w:tcPr>
          <w:p w14:paraId="58504D05">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合同包</w:t>
            </w:r>
          </w:p>
        </w:tc>
        <w:tc>
          <w:tcPr>
            <w:tcW w:w="1165" w:type="pct"/>
            <w:vAlign w:val="center"/>
          </w:tcPr>
          <w:p w14:paraId="360AFC5B">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采购标的</w:t>
            </w:r>
          </w:p>
        </w:tc>
        <w:tc>
          <w:tcPr>
            <w:tcW w:w="764" w:type="pct"/>
            <w:vAlign w:val="center"/>
          </w:tcPr>
          <w:p w14:paraId="74EBEB5F">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数量</w:t>
            </w:r>
          </w:p>
        </w:tc>
        <w:tc>
          <w:tcPr>
            <w:tcW w:w="1375" w:type="pct"/>
            <w:vAlign w:val="center"/>
          </w:tcPr>
          <w:p w14:paraId="17CFB8B6">
            <w:pPr>
              <w:pStyle w:val="12"/>
              <w:snapToGrid w:val="0"/>
              <w:ind w:left="-105" w:leftChars="-50" w:right="-105" w:rightChars="-50"/>
              <w:jc w:val="center"/>
              <w:rPr>
                <w:rFonts w:hint="eastAsia" w:asciiTheme="majorEastAsia" w:hAnsiTheme="majorEastAsia" w:eastAsiaTheme="majorEastAsia"/>
                <w:color w:val="auto"/>
                <w:kern w:val="2"/>
                <w:sz w:val="24"/>
                <w:lang w:val="en-US" w:eastAsia="zh-CN"/>
              </w:rPr>
            </w:pPr>
            <w:r>
              <w:rPr>
                <w:rFonts w:hint="eastAsia" w:asciiTheme="majorEastAsia" w:hAnsiTheme="majorEastAsia" w:eastAsiaTheme="majorEastAsia"/>
                <w:color w:val="auto"/>
                <w:kern w:val="2"/>
                <w:sz w:val="24"/>
                <w:lang w:val="en-US" w:eastAsia="zh-CN"/>
              </w:rPr>
              <w:t>折扣系数</w:t>
            </w:r>
          </w:p>
        </w:tc>
        <w:tc>
          <w:tcPr>
            <w:tcW w:w="1207" w:type="pct"/>
            <w:vAlign w:val="center"/>
          </w:tcPr>
          <w:p w14:paraId="033E542F">
            <w:pPr>
              <w:pStyle w:val="12"/>
              <w:snapToGrid w:val="0"/>
              <w:ind w:left="-105" w:leftChars="-50" w:right="-105" w:rightChars="-50"/>
              <w:jc w:val="center"/>
              <w:rPr>
                <w:rFonts w:hint="eastAsia" w:asciiTheme="majorEastAsia" w:hAnsiTheme="majorEastAsia" w:eastAsiaTheme="majorEastAsia"/>
                <w:color w:val="auto"/>
                <w:kern w:val="2"/>
                <w:sz w:val="24"/>
                <w:lang w:eastAsia="zh-CN"/>
              </w:rPr>
            </w:pPr>
            <w:r>
              <w:rPr>
                <w:rFonts w:hint="eastAsia" w:asciiTheme="majorEastAsia" w:hAnsiTheme="majorEastAsia" w:eastAsiaTheme="majorEastAsia"/>
                <w:color w:val="auto"/>
                <w:kern w:val="2"/>
                <w:sz w:val="24"/>
                <w:lang w:eastAsia="zh-CN"/>
              </w:rPr>
              <w:t>合同包报价</w:t>
            </w:r>
          </w:p>
        </w:tc>
      </w:tr>
      <w:tr w14:paraId="237C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86" w:type="pct"/>
            <w:vAlign w:val="center"/>
          </w:tcPr>
          <w:p w14:paraId="16A0B319">
            <w:pPr>
              <w:snapToGrid w:val="0"/>
              <w:spacing w:line="360" w:lineRule="exact"/>
              <w:jc w:val="center"/>
              <w:rPr>
                <w:rFonts w:asciiTheme="majorEastAsia" w:hAnsiTheme="majorEastAsia" w:eastAsiaTheme="majorEastAsia"/>
                <w:color w:val="auto"/>
                <w:sz w:val="24"/>
              </w:rPr>
            </w:pPr>
          </w:p>
        </w:tc>
        <w:tc>
          <w:tcPr>
            <w:tcW w:w="1165" w:type="pct"/>
            <w:vAlign w:val="center"/>
          </w:tcPr>
          <w:p w14:paraId="0B503EB6">
            <w:pPr>
              <w:snapToGrid w:val="0"/>
              <w:spacing w:line="360" w:lineRule="exact"/>
              <w:jc w:val="center"/>
              <w:rPr>
                <w:rFonts w:asciiTheme="majorEastAsia" w:hAnsiTheme="majorEastAsia" w:eastAsiaTheme="majorEastAsia"/>
                <w:color w:val="auto"/>
                <w:sz w:val="24"/>
              </w:rPr>
            </w:pPr>
          </w:p>
        </w:tc>
        <w:tc>
          <w:tcPr>
            <w:tcW w:w="764" w:type="pct"/>
            <w:vAlign w:val="center"/>
          </w:tcPr>
          <w:p w14:paraId="2E38D848">
            <w:pPr>
              <w:snapToGrid w:val="0"/>
              <w:spacing w:line="360" w:lineRule="exact"/>
              <w:jc w:val="center"/>
              <w:rPr>
                <w:rFonts w:asciiTheme="majorEastAsia" w:hAnsiTheme="majorEastAsia" w:eastAsiaTheme="majorEastAsia"/>
                <w:color w:val="auto"/>
                <w:sz w:val="24"/>
              </w:rPr>
            </w:pPr>
          </w:p>
        </w:tc>
        <w:tc>
          <w:tcPr>
            <w:tcW w:w="1375" w:type="pct"/>
            <w:vAlign w:val="center"/>
          </w:tcPr>
          <w:p w14:paraId="6A7E039D">
            <w:pPr>
              <w:snapToGrid w:val="0"/>
              <w:spacing w:line="360" w:lineRule="exact"/>
              <w:jc w:val="center"/>
              <w:rPr>
                <w:rFonts w:asciiTheme="majorEastAsia" w:hAnsiTheme="majorEastAsia" w:eastAsiaTheme="majorEastAsia"/>
                <w:color w:val="auto"/>
                <w:sz w:val="24"/>
              </w:rPr>
            </w:pPr>
          </w:p>
        </w:tc>
        <w:tc>
          <w:tcPr>
            <w:tcW w:w="1207" w:type="pct"/>
            <w:vAlign w:val="center"/>
          </w:tcPr>
          <w:p w14:paraId="108E4E29">
            <w:pPr>
              <w:widowControl/>
              <w:spacing w:line="440" w:lineRule="exact"/>
              <w:jc w:val="left"/>
              <w:rPr>
                <w:rFonts w:asciiTheme="majorEastAsia" w:hAnsiTheme="majorEastAsia" w:eastAsiaTheme="majorEastAsia"/>
                <w:color w:val="auto"/>
                <w:sz w:val="24"/>
              </w:rPr>
            </w:pPr>
          </w:p>
        </w:tc>
      </w:tr>
    </w:tbl>
    <w:p w14:paraId="3DBDDAD5">
      <w:pPr>
        <w:pStyle w:val="29"/>
        <w:ind w:firstLine="6240" w:firstLineChars="2600"/>
        <w:rPr>
          <w:rFonts w:ascii="宋体" w:hAnsi="宋体"/>
          <w:color w:val="auto"/>
          <w:sz w:val="24"/>
        </w:rPr>
      </w:pPr>
    </w:p>
    <w:p w14:paraId="758EA179">
      <w:pPr>
        <w:pStyle w:val="29"/>
        <w:spacing w:line="360" w:lineRule="auto"/>
        <w:rPr>
          <w:rFonts w:hint="eastAsia" w:asciiTheme="majorEastAsia" w:hAnsiTheme="majorEastAsia" w:eastAsiaTheme="majorEastAsia"/>
          <w:b/>
          <w:bCs/>
          <w:color w:val="auto"/>
          <w:sz w:val="24"/>
          <w:lang w:eastAsia="zh-CN"/>
        </w:rPr>
      </w:pPr>
      <w:r>
        <w:rPr>
          <w:rFonts w:hint="eastAsia" w:asciiTheme="majorEastAsia" w:hAnsiTheme="majorEastAsia" w:eastAsiaTheme="majorEastAsia"/>
          <w:b/>
          <w:bCs/>
          <w:color w:val="auto"/>
          <w:sz w:val="24"/>
          <w:lang w:eastAsia="zh-CN"/>
        </w:rPr>
        <w:t>说明：</w:t>
      </w:r>
    </w:p>
    <w:p w14:paraId="167C5D29">
      <w:pPr>
        <w:pStyle w:val="29"/>
        <w:spacing w:line="360" w:lineRule="auto"/>
        <w:rPr>
          <w:rFonts w:hint="eastAsia"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1.供应商在报价时无需上传《报价一览表》，以网上竞价系统中填写的报价为准进行评审。若网上竞价系统提示需上传附件的，可上传响应文件的资格及技术商务部分。</w:t>
      </w:r>
    </w:p>
    <w:p w14:paraId="53ADC060">
      <w:pPr>
        <w:pStyle w:val="29"/>
        <w:spacing w:line="360" w:lineRule="auto"/>
        <w:rPr>
          <w:rFonts w:hint="default"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2.若供应商在报价时有上传《报价一览表》，则上传的《报价一览表》和其在网上竞价平台中填写的报价应保持一致，若有不一致的，以供应商在网上竞价平台中填写的报价为准进行评审。</w:t>
      </w:r>
    </w:p>
    <w:p w14:paraId="762AFE8E">
      <w:pPr>
        <w:pStyle w:val="29"/>
        <w:ind w:firstLine="6240" w:firstLineChars="2600"/>
        <w:rPr>
          <w:rFonts w:ascii="宋体" w:hAnsi="宋体"/>
          <w:color w:val="auto"/>
          <w:sz w:val="24"/>
        </w:rPr>
      </w:pPr>
    </w:p>
    <w:p w14:paraId="25C24E0E">
      <w:pPr>
        <w:pStyle w:val="29"/>
        <w:ind w:firstLine="6240" w:firstLineChars="2600"/>
        <w:rPr>
          <w:rFonts w:ascii="宋体" w:hAnsi="宋体"/>
          <w:color w:val="auto"/>
          <w:sz w:val="24"/>
        </w:rPr>
      </w:pPr>
    </w:p>
    <w:p w14:paraId="6D1890AD">
      <w:pPr>
        <w:pStyle w:val="16"/>
        <w:spacing w:before="75" w:beforeAutospacing="0" w:after="75" w:afterAutospacing="0"/>
        <w:rPr>
          <w:color w:val="auto"/>
          <w:sz w:val="28"/>
          <w:szCs w:val="28"/>
        </w:rPr>
      </w:pPr>
    </w:p>
    <w:p w14:paraId="0FF71773">
      <w:pPr>
        <w:spacing w:line="360" w:lineRule="auto"/>
        <w:ind w:firstLine="3240" w:firstLineChars="1350"/>
        <w:rPr>
          <w:rFonts w:ascii="宋体" w:hAnsi="宋体"/>
          <w:color w:val="auto"/>
          <w:sz w:val="24"/>
        </w:rPr>
      </w:pPr>
      <w:r>
        <w:rPr>
          <w:rFonts w:hint="eastAsia" w:ascii="宋体" w:hAnsi="宋体"/>
          <w:color w:val="auto"/>
          <w:sz w:val="24"/>
        </w:rPr>
        <w:t>供应商（全称并加盖公章）：</w:t>
      </w:r>
    </w:p>
    <w:p w14:paraId="223B9A20">
      <w:pPr>
        <w:spacing w:line="360" w:lineRule="auto"/>
        <w:ind w:firstLine="3240" w:firstLineChars="1350"/>
        <w:rPr>
          <w:rFonts w:ascii="宋体" w:hAnsi="宋体"/>
          <w:color w:val="auto"/>
          <w:sz w:val="24"/>
        </w:rPr>
      </w:pPr>
      <w:r>
        <w:rPr>
          <w:rFonts w:hint="eastAsia" w:ascii="宋体" w:hAnsi="宋体"/>
          <w:color w:val="auto"/>
          <w:sz w:val="24"/>
        </w:rPr>
        <w:t>供应商代表签字：</w:t>
      </w:r>
    </w:p>
    <w:p w14:paraId="335F7273">
      <w:pPr>
        <w:spacing w:line="360" w:lineRule="auto"/>
        <w:ind w:firstLine="3240" w:firstLineChars="1350"/>
        <w:rPr>
          <w:color w:val="auto"/>
        </w:rPr>
      </w:pPr>
      <w:r>
        <w:rPr>
          <w:rFonts w:hint="eastAsia" w:ascii="宋体" w:hAnsi="宋体"/>
          <w:color w:val="auto"/>
          <w:sz w:val="24"/>
        </w:rPr>
        <w:t>日期：</w:t>
      </w:r>
    </w:p>
    <w:p w14:paraId="2816518E">
      <w:pPr>
        <w:rPr>
          <w:color w:val="auto"/>
        </w:rPr>
      </w:pPr>
    </w:p>
    <w:p w14:paraId="70D7CEF1">
      <w:pPr>
        <w:rPr>
          <w:color w:val="auto"/>
        </w:rPr>
      </w:pPr>
    </w:p>
    <w:p w14:paraId="560A5D9F">
      <w:pPr>
        <w:numPr>
          <w:ilvl w:val="0"/>
          <w:numId w:val="0"/>
        </w:numPr>
        <w:spacing w:line="240" w:lineRule="auto"/>
        <w:ind w:firstLine="0" w:firstLineChars="0"/>
        <w:jc w:val="left"/>
      </w:pP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2F5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07490D">
                          <w:pPr>
                            <w:pStyle w:val="1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7F07490D">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BEA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FF55E9">
                          <w:pPr>
                            <w:pStyle w:val="14"/>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5DFF55E9">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C160"/>
    <w:multiLevelType w:val="singleLevel"/>
    <w:tmpl w:val="83ADC160"/>
    <w:lvl w:ilvl="0" w:tentative="0">
      <w:start w:val="3"/>
      <w:numFmt w:val="decimal"/>
      <w:suff w:val="nothing"/>
      <w:lvlText w:val="（%1）"/>
      <w:lvlJc w:val="left"/>
    </w:lvl>
  </w:abstractNum>
  <w:abstractNum w:abstractNumId="1">
    <w:nsid w:val="08648A16"/>
    <w:multiLevelType w:val="singleLevel"/>
    <w:tmpl w:val="08648A16"/>
    <w:lvl w:ilvl="0" w:tentative="0">
      <w:start w:val="1"/>
      <w:numFmt w:val="decimal"/>
      <w:lvlText w:val="%1."/>
      <w:lvlJc w:val="left"/>
      <w:pPr>
        <w:tabs>
          <w:tab w:val="left" w:pos="312"/>
        </w:tabs>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2B63463"/>
    <w:multiLevelType w:val="singleLevel"/>
    <w:tmpl w:val="22B63463"/>
    <w:lvl w:ilvl="0" w:tentative="0">
      <w:start w:val="1"/>
      <w:numFmt w:val="decimal"/>
      <w:lvlText w:val="(%1)"/>
      <w:lvlJc w:val="left"/>
      <w:pPr>
        <w:tabs>
          <w:tab w:val="left" w:pos="312"/>
        </w:tabs>
      </w:pPr>
    </w:lvl>
  </w:abstractNum>
  <w:abstractNum w:abstractNumId="4">
    <w:nsid w:val="276F56EA"/>
    <w:multiLevelType w:val="singleLevel"/>
    <w:tmpl w:val="276F56EA"/>
    <w:lvl w:ilvl="0" w:tentative="0">
      <w:start w:val="1"/>
      <w:numFmt w:val="decimal"/>
      <w:suff w:val="nothing"/>
      <w:lvlText w:val="（%1）"/>
      <w:lvlJc w:val="left"/>
    </w:lvl>
  </w:abstractNum>
  <w:abstractNum w:abstractNumId="5">
    <w:nsid w:val="46B3DA6D"/>
    <w:multiLevelType w:val="singleLevel"/>
    <w:tmpl w:val="46B3DA6D"/>
    <w:lvl w:ilvl="0" w:tentative="0">
      <w:start w:val="2"/>
      <w:numFmt w:val="decimal"/>
      <w:suff w:val="nothing"/>
      <w:lvlText w:val="（%1）"/>
      <w:lvlJc w:val="left"/>
    </w:lvl>
  </w:abstractNum>
  <w:abstractNum w:abstractNumId="6">
    <w:nsid w:val="7F18670A"/>
    <w:multiLevelType w:val="singleLevel"/>
    <w:tmpl w:val="7F18670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101067"/>
    <w:rsid w:val="00357C9D"/>
    <w:rsid w:val="004E616D"/>
    <w:rsid w:val="00572F8A"/>
    <w:rsid w:val="005D48C2"/>
    <w:rsid w:val="00755A5A"/>
    <w:rsid w:val="008B5C3E"/>
    <w:rsid w:val="008C0256"/>
    <w:rsid w:val="008D7197"/>
    <w:rsid w:val="00904884"/>
    <w:rsid w:val="00920171"/>
    <w:rsid w:val="009511BF"/>
    <w:rsid w:val="00A91D03"/>
    <w:rsid w:val="00AD4857"/>
    <w:rsid w:val="00AF751C"/>
    <w:rsid w:val="00B45921"/>
    <w:rsid w:val="00BD3B18"/>
    <w:rsid w:val="00CE72AE"/>
    <w:rsid w:val="00CF3EA5"/>
    <w:rsid w:val="00DC7B7C"/>
    <w:rsid w:val="00DF3269"/>
    <w:rsid w:val="00E270FA"/>
    <w:rsid w:val="01161D3F"/>
    <w:rsid w:val="01265D4D"/>
    <w:rsid w:val="017007C4"/>
    <w:rsid w:val="01D96D99"/>
    <w:rsid w:val="02032FEE"/>
    <w:rsid w:val="0314578A"/>
    <w:rsid w:val="03B4208D"/>
    <w:rsid w:val="047A5AAA"/>
    <w:rsid w:val="047C5BE9"/>
    <w:rsid w:val="04D62256"/>
    <w:rsid w:val="05191440"/>
    <w:rsid w:val="055503C7"/>
    <w:rsid w:val="05C3483B"/>
    <w:rsid w:val="06053772"/>
    <w:rsid w:val="063B07C7"/>
    <w:rsid w:val="066C58B5"/>
    <w:rsid w:val="06FD66C2"/>
    <w:rsid w:val="07072795"/>
    <w:rsid w:val="072447EB"/>
    <w:rsid w:val="07683772"/>
    <w:rsid w:val="077C1561"/>
    <w:rsid w:val="078834F2"/>
    <w:rsid w:val="078B5EF9"/>
    <w:rsid w:val="07B62212"/>
    <w:rsid w:val="07CE08D7"/>
    <w:rsid w:val="083B593B"/>
    <w:rsid w:val="08485B98"/>
    <w:rsid w:val="084B6036"/>
    <w:rsid w:val="085138DB"/>
    <w:rsid w:val="08590789"/>
    <w:rsid w:val="08CC4A1B"/>
    <w:rsid w:val="09287EA3"/>
    <w:rsid w:val="09634D92"/>
    <w:rsid w:val="0AC2288C"/>
    <w:rsid w:val="0AC35768"/>
    <w:rsid w:val="0AD0153F"/>
    <w:rsid w:val="0BFC3C47"/>
    <w:rsid w:val="0C3262F6"/>
    <w:rsid w:val="0C524BC1"/>
    <w:rsid w:val="0D1B387B"/>
    <w:rsid w:val="0E024E3E"/>
    <w:rsid w:val="0E9E1A58"/>
    <w:rsid w:val="0EC95AAB"/>
    <w:rsid w:val="0F017011"/>
    <w:rsid w:val="0F1D66C3"/>
    <w:rsid w:val="0F483D4E"/>
    <w:rsid w:val="0F7478F2"/>
    <w:rsid w:val="0FD76BE7"/>
    <w:rsid w:val="1078089D"/>
    <w:rsid w:val="10B07603"/>
    <w:rsid w:val="10F35DE6"/>
    <w:rsid w:val="11375339"/>
    <w:rsid w:val="11E70DE6"/>
    <w:rsid w:val="123725FC"/>
    <w:rsid w:val="12492C39"/>
    <w:rsid w:val="12662BF6"/>
    <w:rsid w:val="13646B97"/>
    <w:rsid w:val="13C7593F"/>
    <w:rsid w:val="145044FA"/>
    <w:rsid w:val="145B7487"/>
    <w:rsid w:val="14997544"/>
    <w:rsid w:val="14DB226E"/>
    <w:rsid w:val="14DE188E"/>
    <w:rsid w:val="154462C0"/>
    <w:rsid w:val="16FB6BF7"/>
    <w:rsid w:val="16FB7731"/>
    <w:rsid w:val="170B23B3"/>
    <w:rsid w:val="17F7F23F"/>
    <w:rsid w:val="183B784A"/>
    <w:rsid w:val="18455C50"/>
    <w:rsid w:val="193B33BD"/>
    <w:rsid w:val="19ED4CD9"/>
    <w:rsid w:val="19F35491"/>
    <w:rsid w:val="1A424BEC"/>
    <w:rsid w:val="1A706A33"/>
    <w:rsid w:val="1ABB1CB4"/>
    <w:rsid w:val="1AD57A13"/>
    <w:rsid w:val="1B4C00B3"/>
    <w:rsid w:val="1BDB37F6"/>
    <w:rsid w:val="1C756BCA"/>
    <w:rsid w:val="1DB01F38"/>
    <w:rsid w:val="1E772572"/>
    <w:rsid w:val="1E821E95"/>
    <w:rsid w:val="1E941C0E"/>
    <w:rsid w:val="1EA74E0A"/>
    <w:rsid w:val="1FCE03E6"/>
    <w:rsid w:val="20B93497"/>
    <w:rsid w:val="20C53DD2"/>
    <w:rsid w:val="211B63AE"/>
    <w:rsid w:val="21715CA3"/>
    <w:rsid w:val="218617B3"/>
    <w:rsid w:val="22066450"/>
    <w:rsid w:val="2269067B"/>
    <w:rsid w:val="229B1419"/>
    <w:rsid w:val="22B67E76"/>
    <w:rsid w:val="22F664C5"/>
    <w:rsid w:val="23DB334F"/>
    <w:rsid w:val="24CE37EF"/>
    <w:rsid w:val="25BD10F0"/>
    <w:rsid w:val="2663177A"/>
    <w:rsid w:val="27760E55"/>
    <w:rsid w:val="27B0758A"/>
    <w:rsid w:val="28A50A58"/>
    <w:rsid w:val="28ED4932"/>
    <w:rsid w:val="29873F4C"/>
    <w:rsid w:val="2AE21651"/>
    <w:rsid w:val="2BB92E41"/>
    <w:rsid w:val="2BE37F2A"/>
    <w:rsid w:val="2BFF2D7E"/>
    <w:rsid w:val="2C4409AE"/>
    <w:rsid w:val="2C791678"/>
    <w:rsid w:val="2C8D0061"/>
    <w:rsid w:val="2C970D19"/>
    <w:rsid w:val="2CC3566A"/>
    <w:rsid w:val="2D5C786C"/>
    <w:rsid w:val="2E273D00"/>
    <w:rsid w:val="2E4E3659"/>
    <w:rsid w:val="2EC47977"/>
    <w:rsid w:val="2EF601AB"/>
    <w:rsid w:val="2F1D7458"/>
    <w:rsid w:val="2FC736C3"/>
    <w:rsid w:val="2FD76403"/>
    <w:rsid w:val="30305EE3"/>
    <w:rsid w:val="304401E6"/>
    <w:rsid w:val="30B56BE5"/>
    <w:rsid w:val="31757D4B"/>
    <w:rsid w:val="319338C8"/>
    <w:rsid w:val="31BA5621"/>
    <w:rsid w:val="3206672B"/>
    <w:rsid w:val="3220530C"/>
    <w:rsid w:val="3236077D"/>
    <w:rsid w:val="324D5650"/>
    <w:rsid w:val="32A33816"/>
    <w:rsid w:val="32D35A0A"/>
    <w:rsid w:val="32E8029B"/>
    <w:rsid w:val="331F493E"/>
    <w:rsid w:val="339715FE"/>
    <w:rsid w:val="33B87321"/>
    <w:rsid w:val="33DB773D"/>
    <w:rsid w:val="343958F2"/>
    <w:rsid w:val="34442F4F"/>
    <w:rsid w:val="350C56CE"/>
    <w:rsid w:val="35342044"/>
    <w:rsid w:val="36511F38"/>
    <w:rsid w:val="366C445A"/>
    <w:rsid w:val="36FC292C"/>
    <w:rsid w:val="37723E6A"/>
    <w:rsid w:val="38984E8B"/>
    <w:rsid w:val="38A8605B"/>
    <w:rsid w:val="38AD71CE"/>
    <w:rsid w:val="38B206F2"/>
    <w:rsid w:val="38D03EC5"/>
    <w:rsid w:val="38F44291"/>
    <w:rsid w:val="392E6D4D"/>
    <w:rsid w:val="395F2998"/>
    <w:rsid w:val="39672DBD"/>
    <w:rsid w:val="399E6AAB"/>
    <w:rsid w:val="39CB6B58"/>
    <w:rsid w:val="3A06184C"/>
    <w:rsid w:val="3AAC3BE1"/>
    <w:rsid w:val="3AE322E8"/>
    <w:rsid w:val="3B651FE2"/>
    <w:rsid w:val="3B951460"/>
    <w:rsid w:val="3BC4458F"/>
    <w:rsid w:val="3D004A68"/>
    <w:rsid w:val="3D97168C"/>
    <w:rsid w:val="3DB73753"/>
    <w:rsid w:val="3DF73D1B"/>
    <w:rsid w:val="3E083194"/>
    <w:rsid w:val="3EA373E8"/>
    <w:rsid w:val="4069290A"/>
    <w:rsid w:val="40A930A5"/>
    <w:rsid w:val="40B2184E"/>
    <w:rsid w:val="40E67721"/>
    <w:rsid w:val="4111484F"/>
    <w:rsid w:val="41207397"/>
    <w:rsid w:val="41AD1A95"/>
    <w:rsid w:val="41EE4ADF"/>
    <w:rsid w:val="424B4832"/>
    <w:rsid w:val="42C656B7"/>
    <w:rsid w:val="43016A94"/>
    <w:rsid w:val="430262FA"/>
    <w:rsid w:val="43446948"/>
    <w:rsid w:val="4365451E"/>
    <w:rsid w:val="436B215F"/>
    <w:rsid w:val="439F01FB"/>
    <w:rsid w:val="43B84329"/>
    <w:rsid w:val="43C249B4"/>
    <w:rsid w:val="44CB3CAD"/>
    <w:rsid w:val="45B26E32"/>
    <w:rsid w:val="45BB2A9C"/>
    <w:rsid w:val="46621CCE"/>
    <w:rsid w:val="46A705AB"/>
    <w:rsid w:val="46B655BB"/>
    <w:rsid w:val="46E82445"/>
    <w:rsid w:val="470E79D1"/>
    <w:rsid w:val="47724260"/>
    <w:rsid w:val="47802C4B"/>
    <w:rsid w:val="47AD2485"/>
    <w:rsid w:val="48AF1609"/>
    <w:rsid w:val="49143FE3"/>
    <w:rsid w:val="49B329E1"/>
    <w:rsid w:val="4A192E60"/>
    <w:rsid w:val="4A587F24"/>
    <w:rsid w:val="4A6B76DF"/>
    <w:rsid w:val="4AEE1533"/>
    <w:rsid w:val="4B6039DC"/>
    <w:rsid w:val="4B910333"/>
    <w:rsid w:val="4BEA4569"/>
    <w:rsid w:val="4BF07AFC"/>
    <w:rsid w:val="4C61601B"/>
    <w:rsid w:val="4C853456"/>
    <w:rsid w:val="4C8D0406"/>
    <w:rsid w:val="4D2D0398"/>
    <w:rsid w:val="4D3B000E"/>
    <w:rsid w:val="4D7366C9"/>
    <w:rsid w:val="4DA335EF"/>
    <w:rsid w:val="4E992277"/>
    <w:rsid w:val="4EB500E3"/>
    <w:rsid w:val="4ECB5659"/>
    <w:rsid w:val="4ED41007"/>
    <w:rsid w:val="4F44697C"/>
    <w:rsid w:val="4FCA2B8A"/>
    <w:rsid w:val="4FF859C6"/>
    <w:rsid w:val="507C6349"/>
    <w:rsid w:val="508E3509"/>
    <w:rsid w:val="509C7DFC"/>
    <w:rsid w:val="512E7607"/>
    <w:rsid w:val="513D6FBD"/>
    <w:rsid w:val="516B01DA"/>
    <w:rsid w:val="51AD665B"/>
    <w:rsid w:val="532144C5"/>
    <w:rsid w:val="537030EF"/>
    <w:rsid w:val="54543237"/>
    <w:rsid w:val="545E113A"/>
    <w:rsid w:val="548B2F99"/>
    <w:rsid w:val="551B5793"/>
    <w:rsid w:val="553C6CD1"/>
    <w:rsid w:val="55604643"/>
    <w:rsid w:val="5587114F"/>
    <w:rsid w:val="56587D4D"/>
    <w:rsid w:val="569A68B2"/>
    <w:rsid w:val="56E246A2"/>
    <w:rsid w:val="57676FAD"/>
    <w:rsid w:val="58697C19"/>
    <w:rsid w:val="590040FF"/>
    <w:rsid w:val="59011144"/>
    <w:rsid w:val="596E240E"/>
    <w:rsid w:val="59EE13EB"/>
    <w:rsid w:val="5AAF6C69"/>
    <w:rsid w:val="5AFD20B1"/>
    <w:rsid w:val="5B985EF4"/>
    <w:rsid w:val="5C142A87"/>
    <w:rsid w:val="5C2B04AE"/>
    <w:rsid w:val="5C400641"/>
    <w:rsid w:val="5C693288"/>
    <w:rsid w:val="5D31733C"/>
    <w:rsid w:val="5D944135"/>
    <w:rsid w:val="5DAA1DAA"/>
    <w:rsid w:val="5E1F6670"/>
    <w:rsid w:val="5E5D18E8"/>
    <w:rsid w:val="5E620622"/>
    <w:rsid w:val="5E8223DB"/>
    <w:rsid w:val="5E9E0427"/>
    <w:rsid w:val="5ED04EBE"/>
    <w:rsid w:val="5EFC0A8E"/>
    <w:rsid w:val="5F047298"/>
    <w:rsid w:val="5F0D210E"/>
    <w:rsid w:val="5F571ABE"/>
    <w:rsid w:val="5F9920D6"/>
    <w:rsid w:val="60054906"/>
    <w:rsid w:val="60E372DE"/>
    <w:rsid w:val="614B7E41"/>
    <w:rsid w:val="61B33ECC"/>
    <w:rsid w:val="61C86CA3"/>
    <w:rsid w:val="62044208"/>
    <w:rsid w:val="6262548B"/>
    <w:rsid w:val="62653249"/>
    <w:rsid w:val="629618C8"/>
    <w:rsid w:val="62F55A50"/>
    <w:rsid w:val="631E2BF8"/>
    <w:rsid w:val="632526FC"/>
    <w:rsid w:val="639E47F6"/>
    <w:rsid w:val="63AF5A7E"/>
    <w:rsid w:val="63C0699C"/>
    <w:rsid w:val="64AA3841"/>
    <w:rsid w:val="65CE0600"/>
    <w:rsid w:val="65EC32D5"/>
    <w:rsid w:val="670A6F1A"/>
    <w:rsid w:val="67173028"/>
    <w:rsid w:val="67275C69"/>
    <w:rsid w:val="67A41618"/>
    <w:rsid w:val="67AA6857"/>
    <w:rsid w:val="67FF35A1"/>
    <w:rsid w:val="68440417"/>
    <w:rsid w:val="686B6A55"/>
    <w:rsid w:val="6897342B"/>
    <w:rsid w:val="68C006D4"/>
    <w:rsid w:val="68FA173D"/>
    <w:rsid w:val="694035C3"/>
    <w:rsid w:val="697303C5"/>
    <w:rsid w:val="6A0B4BDE"/>
    <w:rsid w:val="6A0C16F7"/>
    <w:rsid w:val="6A7E235D"/>
    <w:rsid w:val="6A9D6B9B"/>
    <w:rsid w:val="6BF8462C"/>
    <w:rsid w:val="6BF92F79"/>
    <w:rsid w:val="6C467142"/>
    <w:rsid w:val="6D237931"/>
    <w:rsid w:val="6D294330"/>
    <w:rsid w:val="6D2E0155"/>
    <w:rsid w:val="6D3614DE"/>
    <w:rsid w:val="6D7C4FC3"/>
    <w:rsid w:val="6E312084"/>
    <w:rsid w:val="6E58315D"/>
    <w:rsid w:val="6E9113A5"/>
    <w:rsid w:val="6ECA7CE1"/>
    <w:rsid w:val="6F3E6AC4"/>
    <w:rsid w:val="6F7C2E7B"/>
    <w:rsid w:val="6FC93D74"/>
    <w:rsid w:val="70595E76"/>
    <w:rsid w:val="713B1C4D"/>
    <w:rsid w:val="716704EB"/>
    <w:rsid w:val="721C436A"/>
    <w:rsid w:val="72322415"/>
    <w:rsid w:val="727B094D"/>
    <w:rsid w:val="73385580"/>
    <w:rsid w:val="73535B82"/>
    <w:rsid w:val="736118FC"/>
    <w:rsid w:val="73D902B6"/>
    <w:rsid w:val="73EF3D7E"/>
    <w:rsid w:val="74DD43BC"/>
    <w:rsid w:val="759251A6"/>
    <w:rsid w:val="7657031B"/>
    <w:rsid w:val="76A03E42"/>
    <w:rsid w:val="77A6134D"/>
    <w:rsid w:val="77FE15A9"/>
    <w:rsid w:val="78D36322"/>
    <w:rsid w:val="796A1837"/>
    <w:rsid w:val="79AD5B7A"/>
    <w:rsid w:val="79BD19F7"/>
    <w:rsid w:val="79E4061A"/>
    <w:rsid w:val="7A4058F2"/>
    <w:rsid w:val="7A8126B6"/>
    <w:rsid w:val="7AAB2866"/>
    <w:rsid w:val="7AF92A18"/>
    <w:rsid w:val="7B030C29"/>
    <w:rsid w:val="7B510B5F"/>
    <w:rsid w:val="7B9A260B"/>
    <w:rsid w:val="7BC60A3F"/>
    <w:rsid w:val="7BF0080F"/>
    <w:rsid w:val="7C196CD2"/>
    <w:rsid w:val="7C3803A2"/>
    <w:rsid w:val="7C580A07"/>
    <w:rsid w:val="7CC321BF"/>
    <w:rsid w:val="7CEA684B"/>
    <w:rsid w:val="7D0C36B0"/>
    <w:rsid w:val="7DAA32A9"/>
    <w:rsid w:val="7E8E2864"/>
    <w:rsid w:val="7EB5092A"/>
    <w:rsid w:val="7EC438F0"/>
    <w:rsid w:val="7EF5B1B3"/>
    <w:rsid w:val="7EF944E8"/>
    <w:rsid w:val="7F445216"/>
    <w:rsid w:val="7F841AAC"/>
    <w:rsid w:val="7FBE46CC"/>
    <w:rsid w:val="9CF3AF9D"/>
    <w:rsid w:val="FCDF16F5"/>
    <w:rsid w:val="FD7D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5"/>
    <w:next w:val="1"/>
    <w:unhideWhenUsed/>
    <w:qFormat/>
    <w:uiPriority w:val="9"/>
    <w:pPr>
      <w:keepNext/>
      <w:keepLines/>
      <w:spacing w:before="260" w:after="260" w:line="416" w:lineRule="auto"/>
      <w:outlineLvl w:val="2"/>
    </w:pPr>
    <w:rPr>
      <w:sz w:val="32"/>
      <w:szCs w:val="32"/>
    </w:rPr>
  </w:style>
  <w:style w:type="paragraph" w:styleId="8">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qFormat/>
    <w:uiPriority w:val="0"/>
    <w:pPr>
      <w:ind w:firstLine="420"/>
    </w:pPr>
    <w:rPr>
      <w:szCs w:val="20"/>
    </w:rPr>
  </w:style>
  <w:style w:type="paragraph" w:styleId="10">
    <w:name w:val="annotation text"/>
    <w:basedOn w:val="1"/>
    <w:link w:val="36"/>
    <w:qFormat/>
    <w:uiPriority w:val="0"/>
    <w:pPr>
      <w:jc w:val="left"/>
    </w:pPr>
  </w:style>
  <w:style w:type="paragraph" w:styleId="11">
    <w:name w:val="Body Text"/>
    <w:basedOn w:val="1"/>
    <w:next w:val="1"/>
    <w:qFormat/>
    <w:uiPriority w:val="0"/>
    <w:pPr>
      <w:spacing w:after="120"/>
    </w:pPr>
  </w:style>
  <w:style w:type="paragraph" w:styleId="12">
    <w:name w:val="Plain Text"/>
    <w:basedOn w:val="1"/>
    <w:qFormat/>
    <w:uiPriority w:val="0"/>
    <w:rPr>
      <w:rFonts w:ascii="宋体" w:hAnsi="Courier New"/>
      <w:kern w:val="0"/>
      <w:sz w:val="20"/>
    </w:rPr>
  </w:style>
  <w:style w:type="paragraph" w:styleId="13">
    <w:name w:val="Balloon Text"/>
    <w:basedOn w:val="1"/>
    <w:link w:val="38"/>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10"/>
    <w:next w:val="10"/>
    <w:link w:val="37"/>
    <w:qFormat/>
    <w:uiPriority w:val="0"/>
    <w:rPr>
      <w:b/>
      <w:bCs/>
    </w:rPr>
  </w:style>
  <w:style w:type="paragraph" w:styleId="18">
    <w:name w:val="Body Text First Indent"/>
    <w:basedOn w:val="11"/>
    <w:next w:val="2"/>
    <w:qFormat/>
    <w:uiPriority w:val="0"/>
    <w:pPr>
      <w:ind w:firstLine="420" w:firstLineChars="100"/>
    </w:pPr>
    <w:rPr>
      <w:rFonts w:ascii="Times New Roman" w:hAnsi="Times New Roman"/>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Calibri" w:hAnsi="Calibri" w:eastAsia="宋体" w:cs="Times New Roman"/>
      <w:kern w:val="2"/>
      <w:sz w:val="21"/>
      <w:szCs w:val="24"/>
      <w:lang w:val="en-US" w:eastAsia="zh-CN" w:bidi="ar-SA"/>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6">
    <w:name w:val="样式3"/>
    <w:basedOn w:val="12"/>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首行缩进"/>
    <w:basedOn w:val="1"/>
    <w:qFormat/>
    <w:uiPriority w:val="0"/>
    <w:pPr>
      <w:spacing w:line="360" w:lineRule="auto"/>
      <w:ind w:firstLine="480" w:firstLineChars="200"/>
    </w:pPr>
    <w:rPr>
      <w:sz w:val="24"/>
      <w:lang w:val="zh-CN"/>
    </w:rPr>
  </w:style>
  <w:style w:type="character" w:customStyle="1" w:styleId="33">
    <w:name w:val="font21"/>
    <w:basedOn w:val="21"/>
    <w:qFormat/>
    <w:uiPriority w:val="0"/>
    <w:rPr>
      <w:rFonts w:hint="eastAsia" w:ascii="宋体" w:hAnsi="宋体" w:eastAsia="宋体" w:cs="宋体"/>
      <w:color w:val="000000"/>
      <w:sz w:val="32"/>
      <w:szCs w:val="32"/>
      <w:u w:val="none"/>
    </w:rPr>
  </w:style>
  <w:style w:type="paragraph" w:customStyle="1" w:styleId="34">
    <w:name w:val="NormalIndent"/>
    <w:basedOn w:val="1"/>
    <w:next w:val="35"/>
    <w:qFormat/>
    <w:uiPriority w:val="0"/>
    <w:pPr>
      <w:ind w:firstLine="420"/>
    </w:pPr>
    <w:rPr>
      <w:szCs w:val="20"/>
    </w:rPr>
  </w:style>
  <w:style w:type="paragraph" w:customStyle="1" w:styleId="35">
    <w:name w:val="BodyTextIndent"/>
    <w:basedOn w:val="1"/>
    <w:next w:val="34"/>
    <w:qFormat/>
    <w:uiPriority w:val="0"/>
    <w:pPr>
      <w:spacing w:after="120"/>
      <w:ind w:left="420" w:leftChars="200"/>
    </w:pPr>
  </w:style>
  <w:style w:type="character" w:customStyle="1" w:styleId="36">
    <w:name w:val="批注文字 Char"/>
    <w:basedOn w:val="21"/>
    <w:link w:val="10"/>
    <w:qFormat/>
    <w:uiPriority w:val="0"/>
    <w:rPr>
      <w:rFonts w:ascii="Calibri" w:hAnsi="Calibri"/>
      <w:kern w:val="2"/>
      <w:sz w:val="21"/>
      <w:szCs w:val="24"/>
    </w:rPr>
  </w:style>
  <w:style w:type="character" w:customStyle="1" w:styleId="37">
    <w:name w:val="批注主题 Char"/>
    <w:basedOn w:val="36"/>
    <w:link w:val="17"/>
    <w:qFormat/>
    <w:uiPriority w:val="0"/>
    <w:rPr>
      <w:rFonts w:ascii="Calibri" w:hAnsi="Calibri"/>
      <w:b/>
      <w:bCs/>
      <w:kern w:val="2"/>
      <w:sz w:val="21"/>
      <w:szCs w:val="24"/>
    </w:rPr>
  </w:style>
  <w:style w:type="character" w:customStyle="1" w:styleId="38">
    <w:name w:val="批注框文本 Char"/>
    <w:basedOn w:val="21"/>
    <w:link w:val="13"/>
    <w:qFormat/>
    <w:uiPriority w:val="0"/>
    <w:rPr>
      <w:rFonts w:ascii="Calibri" w:hAnsi="Calibri"/>
      <w:kern w:val="2"/>
      <w:sz w:val="18"/>
      <w:szCs w:val="18"/>
    </w:rPr>
  </w:style>
  <w:style w:type="paragraph" w:customStyle="1" w:styleId="39">
    <w:name w:val="正文缩进1"/>
    <w:basedOn w:val="1"/>
    <w:qFormat/>
    <w:uiPriority w:val="0"/>
    <w:pPr>
      <w:ind w:firstLine="420"/>
      <w:jc w:val="left"/>
    </w:pPr>
    <w:rPr>
      <w:kern w:val="0"/>
    </w:rPr>
  </w:style>
  <w:style w:type="character" w:customStyle="1" w:styleId="40">
    <w:name w:val="PageNumber"/>
    <w:basedOn w:val="27"/>
    <w:qFormat/>
    <w:uiPriority w:val="0"/>
  </w:style>
  <w:style w:type="character" w:customStyle="1" w:styleId="41">
    <w:name w:val="font71"/>
    <w:basedOn w:val="21"/>
    <w:qFormat/>
    <w:uiPriority w:val="0"/>
    <w:rPr>
      <w:rFonts w:hint="eastAsia" w:ascii="宋体" w:hAnsi="宋体" w:eastAsia="宋体" w:cs="宋体"/>
      <w:color w:val="000000"/>
      <w:sz w:val="16"/>
      <w:szCs w:val="16"/>
      <w:u w:val="none"/>
    </w:rPr>
  </w:style>
  <w:style w:type="character" w:customStyle="1" w:styleId="42">
    <w:name w:val="font121"/>
    <w:basedOn w:val="21"/>
    <w:qFormat/>
    <w:uiPriority w:val="0"/>
    <w:rPr>
      <w:rFonts w:ascii="微软雅黑" w:hAnsi="微软雅黑" w:eastAsia="微软雅黑" w:cs="微软雅黑"/>
      <w:color w:val="000000"/>
      <w:sz w:val="16"/>
      <w:szCs w:val="16"/>
      <w:u w:val="none"/>
    </w:rPr>
  </w:style>
  <w:style w:type="character" w:customStyle="1" w:styleId="43">
    <w:name w:val="font51"/>
    <w:basedOn w:val="21"/>
    <w:qFormat/>
    <w:uiPriority w:val="0"/>
    <w:rPr>
      <w:rFonts w:hint="eastAsia" w:ascii="宋体" w:hAnsi="宋体" w:eastAsia="宋体" w:cs="宋体"/>
      <w:b/>
      <w:bCs/>
      <w:color w:val="000000"/>
      <w:sz w:val="16"/>
      <w:szCs w:val="16"/>
      <w:u w:val="none"/>
    </w:rPr>
  </w:style>
  <w:style w:type="character" w:customStyle="1" w:styleId="44">
    <w:name w:val="font132"/>
    <w:basedOn w:val="21"/>
    <w:qFormat/>
    <w:uiPriority w:val="0"/>
    <w:rPr>
      <w:rFonts w:hint="eastAsia" w:ascii="微软雅黑" w:hAnsi="微软雅黑" w:eastAsia="微软雅黑" w:cs="微软雅黑"/>
      <w:b/>
      <w:bCs/>
      <w:color w:val="000000"/>
      <w:sz w:val="16"/>
      <w:szCs w:val="16"/>
      <w:u w:val="none"/>
    </w:rPr>
  </w:style>
  <w:style w:type="paragraph" w:customStyle="1" w:styleId="4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7153</Words>
  <Characters>8117</Characters>
  <Lines>129</Lines>
  <Paragraphs>36</Paragraphs>
  <TotalTime>13</TotalTime>
  <ScaleCrop>false</ScaleCrop>
  <LinksUpToDate>false</LinksUpToDate>
  <CharactersWithSpaces>8217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2023-08-13T19:27:00Z</dcterms:created>
  <dc:creator>呆</dc:creator>
  <cp:lastModifiedBy>退堂鼓鼓手</cp:lastModifiedBy>
  <dcterms:modified xsi:type="dcterms:W3CDTF">2026-06-02T10:51:12Z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D86DEAD3FF63491EA5A1DE41A5F7B4AC_13</vt:lpwstr>
  </property>
  <property fmtid="{D5CDD505-2E9C-101B-9397-08002B2CF9AE}" pid="4" name="KSOTemplateDocerSaveRecord">
    <vt:lpwstr>eyJoZGlkIjoiNTJhMjM1NTI3Mzk1MjM0ZjllYzI1YWY4OWZkMTIxYmUiLCJ1c2VySWQiOiI2MjY2MTc1OTYifQ==</vt:lpwstr>
  </property>
</Properties>
</file>