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BB46A">
      <w:pPr>
        <w:jc w:val="center"/>
        <w:rPr>
          <w:rFonts w:hint="eastAsia" w:ascii="宋体" w:hAnsi="宋体" w:eastAsia="宋体" w:cs="宋体"/>
          <w:color w:val="auto"/>
          <w:highlight w:val="none"/>
        </w:rPr>
      </w:pPr>
    </w:p>
    <w:p w14:paraId="59C07F55">
      <w:pPr>
        <w:jc w:val="center"/>
        <w:rPr>
          <w:rFonts w:hint="eastAsia" w:ascii="宋体" w:hAnsi="宋体" w:eastAsia="宋体" w:cs="宋体"/>
          <w:color w:val="auto"/>
          <w:highlight w:val="none"/>
        </w:rPr>
      </w:pPr>
    </w:p>
    <w:p w14:paraId="1D798D45">
      <w:pPr>
        <w:jc w:val="center"/>
        <w:rPr>
          <w:rFonts w:hint="eastAsia" w:ascii="宋体" w:hAnsi="宋体" w:eastAsia="宋体" w:cs="宋体"/>
          <w:color w:val="auto"/>
          <w:highlight w:val="none"/>
        </w:rPr>
      </w:pPr>
    </w:p>
    <w:p w14:paraId="3E91E4AE">
      <w:pPr>
        <w:jc w:val="center"/>
        <w:rPr>
          <w:rFonts w:hint="eastAsia" w:ascii="宋体" w:hAnsi="宋体" w:eastAsia="宋体" w:cs="宋体"/>
          <w:color w:val="auto"/>
          <w:highlight w:val="none"/>
        </w:rPr>
      </w:pPr>
    </w:p>
    <w:p w14:paraId="402172F1">
      <w:pPr>
        <w:jc w:val="center"/>
        <w:rPr>
          <w:rFonts w:hint="eastAsia" w:ascii="宋体" w:hAnsi="宋体" w:cs="宋体"/>
          <w:b/>
          <w:color w:val="auto"/>
          <w:w w:val="90"/>
          <w:sz w:val="72"/>
          <w:szCs w:val="72"/>
          <w:highlight w:val="none"/>
          <w:lang w:eastAsia="zh-CN"/>
        </w:rPr>
      </w:pPr>
      <w:r>
        <w:rPr>
          <w:rFonts w:hint="eastAsia" w:ascii="宋体" w:hAnsi="宋体" w:cs="宋体"/>
          <w:b/>
          <w:color w:val="auto"/>
          <w:w w:val="90"/>
          <w:sz w:val="72"/>
          <w:szCs w:val="72"/>
          <w:highlight w:val="none"/>
          <w:lang w:eastAsia="zh-CN"/>
        </w:rPr>
        <w:t>福建省泉州升华实业有限公司</w:t>
      </w:r>
    </w:p>
    <w:p w14:paraId="1CCFFF1E">
      <w:pPr>
        <w:jc w:val="center"/>
        <w:rPr>
          <w:rFonts w:ascii="宋体" w:hAnsi="宋体" w:cs="宋体"/>
          <w:b/>
          <w:color w:val="auto"/>
          <w:sz w:val="72"/>
          <w:szCs w:val="72"/>
          <w:highlight w:val="none"/>
        </w:rPr>
      </w:pPr>
      <w:r>
        <w:rPr>
          <w:rFonts w:hint="eastAsia" w:ascii="宋体" w:hAnsi="宋体" w:cs="宋体"/>
          <w:b/>
          <w:color w:val="auto"/>
          <w:sz w:val="72"/>
          <w:szCs w:val="72"/>
          <w:highlight w:val="none"/>
          <w:lang w:eastAsia="zh-CN"/>
        </w:rPr>
        <w:t>货物和</w:t>
      </w:r>
      <w:r>
        <w:rPr>
          <w:rFonts w:hint="eastAsia" w:ascii="宋体" w:hAnsi="宋体" w:cs="宋体"/>
          <w:b/>
          <w:color w:val="auto"/>
          <w:sz w:val="72"/>
          <w:szCs w:val="72"/>
          <w:highlight w:val="none"/>
        </w:rPr>
        <w:t>服务</w:t>
      </w:r>
      <w:r>
        <w:rPr>
          <w:rFonts w:hint="eastAsia" w:ascii="宋体" w:hAnsi="宋体" w:cs="宋体"/>
          <w:b/>
          <w:color w:val="auto"/>
          <w:sz w:val="72"/>
          <w:szCs w:val="72"/>
          <w:highlight w:val="none"/>
          <w:lang w:eastAsia="zh-CN"/>
        </w:rPr>
        <w:t>采购</w:t>
      </w:r>
      <w:r>
        <w:rPr>
          <w:rFonts w:hint="eastAsia" w:ascii="宋体" w:hAnsi="宋体" w:cs="宋体"/>
          <w:b/>
          <w:color w:val="auto"/>
          <w:sz w:val="72"/>
          <w:szCs w:val="72"/>
          <w:highlight w:val="none"/>
        </w:rPr>
        <w:t>项目</w:t>
      </w:r>
    </w:p>
    <w:p w14:paraId="3A726E92">
      <w:pPr>
        <w:jc w:val="both"/>
        <w:rPr>
          <w:rFonts w:ascii="宋体" w:hAnsi="宋体" w:cs="宋体"/>
          <w:b/>
          <w:color w:val="auto"/>
          <w:sz w:val="72"/>
          <w:szCs w:val="72"/>
          <w:highlight w:val="none"/>
        </w:rPr>
      </w:pPr>
    </w:p>
    <w:p w14:paraId="504DA738">
      <w:pPr>
        <w:pStyle w:val="19"/>
        <w:rPr>
          <w:color w:val="auto"/>
          <w:highlight w:val="none"/>
        </w:rPr>
      </w:pPr>
    </w:p>
    <w:p w14:paraId="5FF8950B">
      <w:pPr>
        <w:jc w:val="center"/>
        <w:rPr>
          <w:rFonts w:hint="eastAsia" w:ascii="宋体" w:hAnsi="宋体" w:eastAsia="宋体" w:cs="宋体"/>
          <w:b/>
          <w:bCs w:val="0"/>
          <w:color w:val="auto"/>
          <w:sz w:val="72"/>
          <w:szCs w:val="72"/>
          <w:highlight w:val="none"/>
        </w:rPr>
      </w:pPr>
      <w:r>
        <w:rPr>
          <w:rFonts w:hint="eastAsia" w:ascii="宋体" w:hAnsi="宋体" w:eastAsia="宋体" w:cs="宋体"/>
          <w:b/>
          <w:bCs w:val="0"/>
          <w:color w:val="auto"/>
          <w:sz w:val="72"/>
          <w:szCs w:val="72"/>
          <w:highlight w:val="none"/>
        </w:rPr>
        <w:t>竞价文件</w:t>
      </w:r>
    </w:p>
    <w:p w14:paraId="4F8B48D4">
      <w:pPr>
        <w:pStyle w:val="13"/>
        <w:adjustRightInd w:val="0"/>
        <w:snapToGrid w:val="0"/>
        <w:spacing w:line="240" w:lineRule="atLeast"/>
        <w:jc w:val="center"/>
        <w:rPr>
          <w:rFonts w:hint="eastAsia" w:ascii="宋体" w:hAnsi="宋体" w:eastAsia="宋体" w:cs="宋体"/>
          <w:bCs/>
          <w:color w:val="auto"/>
          <w:sz w:val="32"/>
          <w:szCs w:val="32"/>
          <w:highlight w:val="none"/>
        </w:rPr>
      </w:pPr>
    </w:p>
    <w:p w14:paraId="1F69DC37">
      <w:pPr>
        <w:pStyle w:val="13"/>
        <w:keepNext w:val="0"/>
        <w:keepLines w:val="0"/>
        <w:pageBreakBefore w:val="0"/>
        <w:widowControl w:val="0"/>
        <w:kinsoku/>
        <w:wordWrap/>
        <w:overflowPunct/>
        <w:topLinePunct w:val="0"/>
        <w:autoSpaceDE/>
        <w:autoSpaceDN/>
        <w:bidi w:val="0"/>
        <w:adjustRightInd w:val="0"/>
        <w:snapToGrid w:val="0"/>
        <w:spacing w:line="720" w:lineRule="auto"/>
        <w:jc w:val="both"/>
        <w:textAlignment w:val="auto"/>
        <w:rPr>
          <w:rFonts w:hint="eastAsia" w:ascii="宋体" w:hAnsi="宋体" w:eastAsia="宋体" w:cs="宋体"/>
          <w:color w:val="auto"/>
          <w:kern w:val="2"/>
          <w:sz w:val="36"/>
          <w:szCs w:val="36"/>
          <w:highlight w:val="none"/>
          <w:u w:val="none"/>
          <w:lang w:val="en-US" w:eastAsia="zh-CN" w:bidi="ar-SA"/>
        </w:rPr>
      </w:pPr>
    </w:p>
    <w:p w14:paraId="03DFC7F8">
      <w:pPr>
        <w:spacing w:line="360" w:lineRule="auto"/>
        <w:ind w:firstLine="964" w:firstLineChars="300"/>
        <w:jc w:val="left"/>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kern w:val="2"/>
          <w:sz w:val="32"/>
          <w:szCs w:val="32"/>
          <w:highlight w:val="none"/>
          <w:u w:val="none"/>
          <w:lang w:val="en-US" w:eastAsia="zh-CN" w:bidi="ar-SA"/>
        </w:rPr>
        <w:t>项目名称：</w:t>
      </w:r>
      <w:r>
        <w:rPr>
          <w:rFonts w:hint="eastAsia" w:ascii="宋体" w:hAnsi="宋体" w:cs="宋体"/>
          <w:b/>
          <w:bCs/>
          <w:color w:val="auto"/>
          <w:kern w:val="2"/>
          <w:sz w:val="32"/>
          <w:szCs w:val="32"/>
          <w:highlight w:val="none"/>
          <w:u w:val="none"/>
          <w:lang w:val="en-US" w:eastAsia="zh-CN" w:bidi="ar-SA"/>
        </w:rPr>
        <w:t>泉州升华实业有限公司客车采购项目（二次）</w:t>
      </w:r>
    </w:p>
    <w:p w14:paraId="40158794">
      <w:pPr>
        <w:spacing w:line="360" w:lineRule="auto"/>
        <w:ind w:firstLine="964" w:firstLineChars="300"/>
        <w:jc w:val="left"/>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eastAsia="zh-CN"/>
        </w:rPr>
        <w:t>项目编号：</w:t>
      </w:r>
      <w:r>
        <w:rPr>
          <w:rFonts w:hint="eastAsia" w:ascii="宋体" w:hAnsi="宋体" w:cs="宋体"/>
          <w:b/>
          <w:bCs/>
          <w:color w:val="auto"/>
          <w:sz w:val="32"/>
          <w:szCs w:val="32"/>
          <w:highlight w:val="none"/>
          <w:u w:val="none"/>
          <w:lang w:eastAsia="zh-CN"/>
        </w:rPr>
        <w:t>FJHR2026037-1</w:t>
      </w:r>
    </w:p>
    <w:p w14:paraId="7A2A9A5E">
      <w:pPr>
        <w:pStyle w:val="13"/>
        <w:adjustRightInd w:val="0"/>
        <w:snapToGrid w:val="0"/>
        <w:spacing w:line="360" w:lineRule="auto"/>
        <w:ind w:firstLine="964" w:firstLineChars="300"/>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eastAsia="zh-CN"/>
        </w:rPr>
        <w:t>采 购 人：</w:t>
      </w:r>
      <w:r>
        <w:rPr>
          <w:rFonts w:hint="eastAsia" w:hAnsi="宋体" w:cs="宋体"/>
          <w:b/>
          <w:bCs/>
          <w:color w:val="auto"/>
          <w:sz w:val="32"/>
          <w:szCs w:val="32"/>
          <w:highlight w:val="none"/>
          <w:u w:val="none"/>
          <w:lang w:val="en-US" w:eastAsia="zh-CN"/>
        </w:rPr>
        <w:t>福建省泉州升华实业有限公司</w:t>
      </w:r>
    </w:p>
    <w:p w14:paraId="30979A6C">
      <w:pPr>
        <w:pStyle w:val="13"/>
        <w:adjustRightInd w:val="0"/>
        <w:snapToGrid w:val="0"/>
        <w:spacing w:line="360" w:lineRule="auto"/>
        <w:jc w:val="center"/>
        <w:rPr>
          <w:rFonts w:hint="eastAsia" w:ascii="宋体" w:hAnsi="宋体" w:eastAsia="宋体" w:cs="宋体"/>
          <w:b/>
          <w:bCs/>
          <w:color w:val="auto"/>
          <w:sz w:val="32"/>
          <w:szCs w:val="32"/>
          <w:highlight w:val="none"/>
          <w:u w:val="none"/>
        </w:rPr>
      </w:pPr>
    </w:p>
    <w:p w14:paraId="023AF30D">
      <w:pPr>
        <w:pStyle w:val="13"/>
        <w:adjustRightInd w:val="0"/>
        <w:snapToGrid w:val="0"/>
        <w:spacing w:line="360" w:lineRule="auto"/>
        <w:jc w:val="center"/>
        <w:rPr>
          <w:rFonts w:hint="eastAsia" w:ascii="宋体" w:hAnsi="宋体" w:eastAsia="宋体" w:cs="宋体"/>
          <w:b/>
          <w:bCs/>
          <w:color w:val="auto"/>
          <w:sz w:val="32"/>
          <w:szCs w:val="32"/>
          <w:highlight w:val="none"/>
          <w:u w:val="none"/>
        </w:rPr>
      </w:pPr>
    </w:p>
    <w:p w14:paraId="41465F8D">
      <w:pPr>
        <w:spacing w:line="360" w:lineRule="auto"/>
        <w:jc w:val="center"/>
        <w:rPr>
          <w:rFonts w:hint="eastAsia" w:ascii="宋体" w:hAnsi="宋体" w:eastAsia="宋体" w:cs="宋体"/>
          <w:b/>
          <w:bCs/>
          <w:color w:val="auto"/>
          <w:sz w:val="32"/>
          <w:szCs w:val="32"/>
          <w:highlight w:val="none"/>
          <w:u w:val="none"/>
        </w:rPr>
      </w:pPr>
    </w:p>
    <w:p w14:paraId="6D3AC0A5">
      <w:pPr>
        <w:spacing w:line="360" w:lineRule="auto"/>
        <w:jc w:val="center"/>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rPr>
        <w:t>采购</w:t>
      </w:r>
      <w:r>
        <w:rPr>
          <w:rFonts w:hint="eastAsia" w:ascii="宋体" w:hAnsi="宋体" w:cs="宋体"/>
          <w:b/>
          <w:bCs/>
          <w:color w:val="auto"/>
          <w:sz w:val="32"/>
          <w:szCs w:val="32"/>
          <w:highlight w:val="none"/>
          <w:u w:val="none"/>
          <w:lang w:eastAsia="zh-CN"/>
        </w:rPr>
        <w:t>代理</w:t>
      </w:r>
      <w:r>
        <w:rPr>
          <w:rFonts w:hint="eastAsia" w:ascii="宋体" w:hAnsi="宋体" w:eastAsia="宋体" w:cs="宋体"/>
          <w:b/>
          <w:bCs/>
          <w:color w:val="auto"/>
          <w:sz w:val="32"/>
          <w:szCs w:val="32"/>
          <w:highlight w:val="none"/>
          <w:u w:val="none"/>
        </w:rPr>
        <w:t>机构：</w:t>
      </w:r>
      <w:r>
        <w:rPr>
          <w:rFonts w:hint="eastAsia" w:ascii="宋体" w:hAnsi="宋体" w:eastAsia="宋体" w:cs="宋体"/>
          <w:b/>
          <w:bCs/>
          <w:color w:val="auto"/>
          <w:sz w:val="32"/>
          <w:szCs w:val="32"/>
          <w:highlight w:val="none"/>
          <w:u w:val="none"/>
          <w:lang w:eastAsia="zh-CN"/>
        </w:rPr>
        <w:t>福建省宏瑞招标代理有限公司</w:t>
      </w:r>
    </w:p>
    <w:p w14:paraId="0475DAF0">
      <w:pPr>
        <w:spacing w:before="312" w:beforeLines="100" w:line="360" w:lineRule="auto"/>
        <w:jc w:val="center"/>
        <w:rPr>
          <w:rFonts w:hint="eastAsia" w:ascii="宋体" w:hAnsi="宋体" w:eastAsia="宋体" w:cs="宋体"/>
          <w:b/>
          <w:bCs/>
          <w:color w:val="auto"/>
          <w:sz w:val="32"/>
          <w:szCs w:val="32"/>
          <w:highlight w:val="none"/>
          <w:u w:val="none"/>
        </w:rPr>
      </w:pPr>
      <w:r>
        <w:rPr>
          <w:rFonts w:hint="eastAsia" w:ascii="宋体" w:hAnsi="宋体" w:eastAsia="宋体" w:cs="宋体"/>
          <w:b/>
          <w:bCs/>
          <w:color w:val="auto"/>
          <w:sz w:val="32"/>
          <w:szCs w:val="32"/>
          <w:highlight w:val="none"/>
          <w:u w:val="none"/>
          <w:lang w:val="en-US" w:eastAsia="zh-CN"/>
        </w:rPr>
        <w:t>202</w:t>
      </w:r>
      <w:r>
        <w:rPr>
          <w:rFonts w:hint="eastAsia" w:ascii="宋体" w:hAnsi="宋体" w:cs="宋体"/>
          <w:b/>
          <w:bCs/>
          <w:color w:val="auto"/>
          <w:sz w:val="32"/>
          <w:szCs w:val="32"/>
          <w:highlight w:val="none"/>
          <w:u w:val="none"/>
          <w:lang w:val="en-US" w:eastAsia="zh-CN"/>
        </w:rPr>
        <w:t>6</w:t>
      </w:r>
      <w:r>
        <w:rPr>
          <w:rFonts w:hint="eastAsia" w:ascii="宋体" w:hAnsi="宋体" w:eastAsia="宋体" w:cs="宋体"/>
          <w:b/>
          <w:bCs/>
          <w:color w:val="auto"/>
          <w:sz w:val="32"/>
          <w:szCs w:val="32"/>
          <w:highlight w:val="none"/>
          <w:u w:val="none"/>
        </w:rPr>
        <w:t>年</w:t>
      </w:r>
      <w:r>
        <w:rPr>
          <w:rFonts w:hint="eastAsia" w:ascii="宋体" w:hAnsi="宋体" w:cs="宋体"/>
          <w:b/>
          <w:bCs/>
          <w:color w:val="auto"/>
          <w:sz w:val="32"/>
          <w:szCs w:val="32"/>
          <w:highlight w:val="none"/>
          <w:u w:val="none"/>
          <w:lang w:val="en-US" w:eastAsia="zh-CN"/>
        </w:rPr>
        <w:t>5</w:t>
      </w:r>
      <w:r>
        <w:rPr>
          <w:rFonts w:hint="eastAsia" w:ascii="宋体" w:hAnsi="宋体" w:eastAsia="宋体" w:cs="宋体"/>
          <w:b/>
          <w:bCs/>
          <w:color w:val="auto"/>
          <w:sz w:val="32"/>
          <w:szCs w:val="32"/>
          <w:highlight w:val="none"/>
          <w:u w:val="none"/>
        </w:rPr>
        <w:t>月</w:t>
      </w:r>
    </w:p>
    <w:p w14:paraId="39CBEE7B">
      <w:pPr>
        <w:pStyle w:val="36"/>
        <w:jc w:val="both"/>
        <w:rPr>
          <w:rFonts w:hint="eastAsia" w:ascii="宋体" w:hAnsi="宋体" w:eastAsia="宋体" w:cs="宋体"/>
          <w:color w:val="auto"/>
          <w:highlight w:val="none"/>
        </w:rPr>
      </w:pPr>
      <w:r>
        <w:rPr>
          <w:rFonts w:hint="eastAsia" w:ascii="宋体" w:hAnsi="宋体" w:eastAsia="宋体" w:cs="宋体"/>
          <w:b/>
          <w:color w:val="auto"/>
          <w:spacing w:val="40"/>
          <w:sz w:val="24"/>
          <w:highlight w:val="none"/>
        </w:rPr>
        <w:br w:type="page"/>
      </w:r>
    </w:p>
    <w:p w14:paraId="47F0953D">
      <w:pPr>
        <w:pStyle w:val="36"/>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目录</w:t>
      </w:r>
    </w:p>
    <w:p w14:paraId="12591D33">
      <w:pPr>
        <w:pStyle w:val="17"/>
        <w:tabs>
          <w:tab w:val="right" w:leader="dot" w:pos="8296"/>
        </w:tabs>
        <w:spacing w:line="600" w:lineRule="auto"/>
        <w:jc w:val="center"/>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fldChar w:fldCharType="begin"/>
      </w:r>
      <w:r>
        <w:rPr>
          <w:rStyle w:val="24"/>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"_Toc142239467"</w:instrText>
      </w:r>
      <w:r>
        <w:rPr>
          <w:rStyle w:val="24"/>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24"/>
          <w:rFonts w:hint="eastAsia" w:ascii="宋体" w:hAnsi="宋体" w:eastAsia="宋体" w:cs="宋体"/>
          <w:color w:val="auto"/>
          <w:sz w:val="28"/>
          <w:szCs w:val="28"/>
          <w:highlight w:val="none"/>
        </w:rPr>
        <w:t>第一章  竞价邀请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_Toc142239467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25C1361">
      <w:pPr>
        <w:pStyle w:val="17"/>
        <w:tabs>
          <w:tab w:val="right" w:leader="dot" w:pos="8296"/>
        </w:tabs>
        <w:spacing w:line="60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Style w:val="24"/>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"_Toc142239468"</w:instrText>
      </w:r>
      <w:r>
        <w:rPr>
          <w:rStyle w:val="24"/>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24"/>
          <w:rFonts w:hint="eastAsia" w:ascii="宋体" w:hAnsi="宋体" w:eastAsia="宋体" w:cs="宋体"/>
          <w:color w:val="auto"/>
          <w:sz w:val="28"/>
          <w:szCs w:val="28"/>
          <w:highlight w:val="none"/>
        </w:rPr>
        <w:t>第二章  竞价须知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_Toc142239468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6FA4D03">
      <w:pPr>
        <w:pStyle w:val="17"/>
        <w:tabs>
          <w:tab w:val="right" w:leader="dot" w:pos="8296"/>
        </w:tabs>
        <w:spacing w:line="60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Style w:val="24"/>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"_Toc142239469"</w:instrText>
      </w:r>
      <w:r>
        <w:rPr>
          <w:rStyle w:val="24"/>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24"/>
          <w:rFonts w:hint="eastAsia" w:ascii="宋体" w:hAnsi="宋体" w:eastAsia="宋体" w:cs="宋体"/>
          <w:color w:val="auto"/>
          <w:sz w:val="28"/>
          <w:szCs w:val="28"/>
          <w:highlight w:val="none"/>
        </w:rPr>
        <w:t>第三章  竞价内容及要求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_Toc142239469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F6FDF89">
      <w:pPr>
        <w:pStyle w:val="17"/>
        <w:tabs>
          <w:tab w:val="right" w:leader="dot" w:pos="8296"/>
        </w:tabs>
        <w:spacing w:line="60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Style w:val="24"/>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"_Toc142239471"</w:instrText>
      </w:r>
      <w:r>
        <w:rPr>
          <w:rStyle w:val="24"/>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24"/>
          <w:rFonts w:hint="eastAsia" w:ascii="宋体" w:hAnsi="宋体" w:eastAsia="宋体" w:cs="宋体"/>
          <w:color w:val="auto"/>
          <w:sz w:val="28"/>
          <w:szCs w:val="28"/>
          <w:highlight w:val="none"/>
        </w:rPr>
        <w:t>第四章  采购合同</w:t>
      </w:r>
      <w:r>
        <w:rPr>
          <w:rStyle w:val="24"/>
          <w:rFonts w:hint="eastAsia" w:ascii="宋体" w:hAnsi="宋体" w:cs="宋体"/>
          <w:color w:val="auto"/>
          <w:sz w:val="28"/>
          <w:szCs w:val="28"/>
          <w:highlight w:val="none"/>
          <w:lang w:eastAsia="zh-CN"/>
        </w:rPr>
        <w:t>（参考文本）</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9</w:t>
      </w:r>
    </w:p>
    <w:p w14:paraId="436FEA3E">
      <w:pPr>
        <w:pStyle w:val="17"/>
        <w:tabs>
          <w:tab w:val="right" w:leader="dot" w:pos="8296"/>
        </w:tabs>
        <w:spacing w:line="60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Style w:val="24"/>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"_Toc142239472"</w:instrText>
      </w:r>
      <w:r>
        <w:rPr>
          <w:rStyle w:val="24"/>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24"/>
          <w:rFonts w:hint="eastAsia" w:ascii="宋体" w:hAnsi="宋体" w:eastAsia="宋体" w:cs="宋体"/>
          <w:color w:val="auto"/>
          <w:sz w:val="28"/>
          <w:szCs w:val="28"/>
          <w:highlight w:val="none"/>
        </w:rPr>
        <w:t>第五章  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22</w:t>
      </w:r>
    </w:p>
    <w:p w14:paraId="422B536C">
      <w:pPr>
        <w:jc w:val="center"/>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14:paraId="494FB092">
      <w:pPr>
        <w:jc w:val="center"/>
        <w:rPr>
          <w:rFonts w:hint="eastAsia" w:ascii="宋体" w:hAnsi="宋体" w:eastAsia="宋体" w:cs="宋体"/>
          <w:color w:val="auto"/>
          <w:highlight w:val="none"/>
        </w:rPr>
        <w:sectPr>
          <w:pgSz w:w="11906" w:h="16838"/>
          <w:pgMar w:top="1134" w:right="1134" w:bottom="1134" w:left="1134" w:header="851" w:footer="992" w:gutter="0"/>
          <w:pgBorders>
            <w:top w:val="none" w:sz="0" w:space="0"/>
            <w:left w:val="none" w:sz="0" w:space="0"/>
            <w:bottom w:val="none" w:sz="0" w:space="0"/>
            <w:right w:val="none" w:sz="0" w:space="0"/>
          </w:pgBorders>
          <w:cols w:space="720" w:num="1"/>
          <w:rtlGutter w:val="0"/>
          <w:docGrid w:type="lines" w:linePitch="312" w:charSpace="0"/>
        </w:sectPr>
      </w:pPr>
    </w:p>
    <w:p w14:paraId="52D5C2C7">
      <w:pPr>
        <w:pStyle w:val="19"/>
        <w:jc w:val="center"/>
        <w:rPr>
          <w:rFonts w:hint="eastAsia" w:ascii="宋体" w:hAnsi="宋体" w:eastAsia="宋体" w:cs="宋体"/>
          <w:color w:val="auto"/>
          <w:highlight w:val="none"/>
        </w:rPr>
      </w:pPr>
      <w:bookmarkStart w:id="0" w:name="_Toc9857"/>
      <w:bookmarkStart w:id="1" w:name="_Toc142239467"/>
      <w:bookmarkStart w:id="2" w:name="_Toc5532"/>
      <w:bookmarkStart w:id="3" w:name="_Toc428518304"/>
      <w:r>
        <w:rPr>
          <w:rFonts w:hint="eastAsia" w:ascii="宋体" w:hAnsi="宋体" w:eastAsia="宋体" w:cs="宋体"/>
          <w:color w:val="auto"/>
          <w:highlight w:val="none"/>
        </w:rPr>
        <w:t>第一章  竞价邀请</w:t>
      </w:r>
      <w:bookmarkEnd w:id="0"/>
      <w:bookmarkEnd w:id="1"/>
      <w:bookmarkEnd w:id="2"/>
      <w:bookmarkEnd w:id="3"/>
    </w:p>
    <w:p w14:paraId="3B2B6593">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按照公开、公平、公正的原则，</w:t>
      </w:r>
      <w:r>
        <w:rPr>
          <w:rFonts w:hint="eastAsia" w:ascii="宋体" w:hAnsi="宋体" w:cs="宋体"/>
          <w:color w:val="auto"/>
          <w:sz w:val="24"/>
          <w:szCs w:val="24"/>
          <w:highlight w:val="none"/>
          <w:u w:val="none"/>
          <w:lang w:eastAsia="zh-CN"/>
        </w:rPr>
        <w:t>福建省宏瑞招标代理有限公司</w:t>
      </w:r>
      <w:r>
        <w:rPr>
          <w:rFonts w:hint="eastAsia" w:ascii="宋体" w:hAnsi="宋体" w:eastAsia="宋体" w:cs="宋体"/>
          <w:color w:val="auto"/>
          <w:sz w:val="24"/>
          <w:szCs w:val="24"/>
          <w:highlight w:val="none"/>
          <w:u w:val="none"/>
        </w:rPr>
        <w:t>对</w:t>
      </w:r>
      <w:r>
        <w:rPr>
          <w:rFonts w:hint="eastAsia" w:ascii="宋体" w:hAnsi="宋体" w:cs="宋体"/>
          <w:b w:val="0"/>
          <w:bCs w:val="0"/>
          <w:color w:val="auto"/>
          <w:sz w:val="24"/>
          <w:szCs w:val="24"/>
          <w:highlight w:val="none"/>
          <w:u w:val="none"/>
          <w:lang w:eastAsia="zh-CN"/>
        </w:rPr>
        <w:t>泉州升华实业有限公司客车采购项目（二次）</w:t>
      </w:r>
      <w:r>
        <w:rPr>
          <w:rFonts w:hint="eastAsia" w:ascii="宋体" w:hAnsi="宋体" w:eastAsia="宋体" w:cs="宋体"/>
          <w:color w:val="auto"/>
          <w:sz w:val="24"/>
          <w:szCs w:val="24"/>
          <w:highlight w:val="none"/>
        </w:rPr>
        <w:t>进行竞价采购，现欢迎国内合格的供应商前来提交密封的响应文件，具体要求如下：</w:t>
      </w:r>
    </w:p>
    <w:p w14:paraId="24550647">
      <w:pPr>
        <w:widowControl/>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项目编号：</w:t>
      </w:r>
      <w:r>
        <w:rPr>
          <w:rFonts w:hint="eastAsia" w:ascii="宋体" w:hAnsi="宋体" w:cs="宋体"/>
          <w:b w:val="0"/>
          <w:bCs w:val="0"/>
          <w:color w:val="auto"/>
          <w:kern w:val="0"/>
          <w:sz w:val="24"/>
          <w:highlight w:val="none"/>
          <w:lang w:eastAsia="zh-CN"/>
        </w:rPr>
        <w:t>FJHR2026037-1</w:t>
      </w:r>
      <w:r>
        <w:rPr>
          <w:rFonts w:hint="eastAsia" w:ascii="宋体" w:hAnsi="宋体" w:eastAsia="宋体" w:cs="宋体"/>
          <w:b w:val="0"/>
          <w:bCs w:val="0"/>
          <w:color w:val="auto"/>
          <w:kern w:val="0"/>
          <w:sz w:val="24"/>
          <w:highlight w:val="none"/>
        </w:rPr>
        <w:t xml:space="preserve"> </w:t>
      </w:r>
    </w:p>
    <w:p w14:paraId="0A73CDAC">
      <w:pPr>
        <w:widowControl/>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val="en-US" w:eastAsia="zh-CN"/>
        </w:rPr>
        <w:t>2.</w:t>
      </w:r>
      <w:r>
        <w:rPr>
          <w:rFonts w:hint="eastAsia" w:ascii="宋体" w:hAnsi="宋体" w:eastAsia="宋体" w:cs="宋体"/>
          <w:b/>
          <w:bCs/>
          <w:color w:val="auto"/>
          <w:kern w:val="0"/>
          <w:sz w:val="24"/>
          <w:highlight w:val="none"/>
        </w:rPr>
        <w:t>项目名称：</w:t>
      </w:r>
      <w:r>
        <w:rPr>
          <w:rFonts w:hint="eastAsia" w:ascii="宋体" w:hAnsi="宋体" w:cs="宋体"/>
          <w:b w:val="0"/>
          <w:bCs w:val="0"/>
          <w:color w:val="auto"/>
          <w:kern w:val="0"/>
          <w:sz w:val="24"/>
          <w:highlight w:val="none"/>
          <w:lang w:eastAsia="zh-CN"/>
        </w:rPr>
        <w:t>泉州升华实业有限公司客车采购项目（二次）</w:t>
      </w:r>
      <w:r>
        <w:rPr>
          <w:rFonts w:hint="eastAsia" w:ascii="宋体" w:hAnsi="宋体" w:eastAsia="宋体" w:cs="宋体"/>
          <w:b w:val="0"/>
          <w:bCs w:val="0"/>
          <w:color w:val="auto"/>
          <w:sz w:val="24"/>
          <w:highlight w:val="none"/>
        </w:rPr>
        <w:t xml:space="preserve"> </w:t>
      </w:r>
    </w:p>
    <w:p w14:paraId="3B36CE74">
      <w:pPr>
        <w:widowControl/>
        <w:spacing w:line="360" w:lineRule="auto"/>
        <w:ind w:firstLine="482" w:firstLineChars="200"/>
        <w:jc w:val="left"/>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竞价服务名称、数量及主要技术要求等详见“</w:t>
      </w:r>
      <w:r>
        <w:rPr>
          <w:rFonts w:hint="eastAsia" w:ascii="宋体" w:hAnsi="宋体" w:eastAsia="宋体" w:cs="宋体"/>
          <w:b/>
          <w:bCs/>
          <w:color w:val="auto"/>
          <w:spacing w:val="-14"/>
          <w:sz w:val="24"/>
          <w:szCs w:val="24"/>
          <w:highlight w:val="none"/>
        </w:rPr>
        <w:t>详见竞价采购一览表</w:t>
      </w:r>
      <w:r>
        <w:rPr>
          <w:rFonts w:hint="eastAsia" w:ascii="宋体" w:hAnsi="宋体" w:eastAsia="宋体" w:cs="宋体"/>
          <w:b/>
          <w:color w:val="auto"/>
          <w:sz w:val="24"/>
          <w:highlight w:val="none"/>
        </w:rPr>
        <w:t>”</w:t>
      </w:r>
      <w:r>
        <w:rPr>
          <w:rFonts w:hint="eastAsia" w:ascii="宋体" w:hAnsi="宋体" w:eastAsia="宋体" w:cs="宋体"/>
          <w:b/>
          <w:color w:val="auto"/>
          <w:kern w:val="0"/>
          <w:sz w:val="24"/>
          <w:highlight w:val="none"/>
        </w:rPr>
        <w:t>。</w:t>
      </w:r>
    </w:p>
    <w:p w14:paraId="5803CBF5">
      <w:pPr>
        <w:keepNext w:val="0"/>
        <w:keepLines w:val="0"/>
        <w:pageBreakBefore w:val="0"/>
        <w:widowControl/>
        <w:kinsoku/>
        <w:wordWrap/>
        <w:topLinePunct w:val="0"/>
        <w:bidi w:val="0"/>
        <w:snapToGrid/>
        <w:spacing w:line="360" w:lineRule="auto"/>
        <w:ind w:firstLine="426"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pacing w:val="-14"/>
          <w:sz w:val="24"/>
          <w:szCs w:val="24"/>
          <w:highlight w:val="none"/>
          <w:lang w:eastAsia="zh-CN"/>
        </w:rPr>
        <w:t>4</w:t>
      </w:r>
      <w:r>
        <w:rPr>
          <w:rFonts w:hint="eastAsia" w:ascii="宋体" w:hAnsi="宋体" w:eastAsia="宋体" w:cs="宋体"/>
          <w:b/>
          <w:bCs/>
          <w:color w:val="auto"/>
          <w:spacing w:val="-14"/>
          <w:sz w:val="24"/>
          <w:szCs w:val="24"/>
          <w:highlight w:val="none"/>
          <w:lang w:val="en-US" w:eastAsia="zh-CN"/>
        </w:rPr>
        <w:t>.</w:t>
      </w:r>
      <w:r>
        <w:rPr>
          <w:rFonts w:hint="eastAsia" w:ascii="宋体" w:hAnsi="宋体" w:eastAsia="宋体" w:cs="宋体"/>
          <w:b/>
          <w:bCs/>
          <w:color w:val="auto"/>
          <w:sz w:val="24"/>
          <w:szCs w:val="24"/>
          <w:highlight w:val="none"/>
        </w:rPr>
        <w:t>获取竞价文件：</w:t>
      </w:r>
    </w:p>
    <w:p w14:paraId="4DAA2C30">
      <w:pPr>
        <w:keepNext w:val="0"/>
        <w:keepLines w:val="0"/>
        <w:pageBreakBefore w:val="0"/>
        <w:kinsoku/>
        <w:wordWrap/>
        <w:topLinePunct w:val="0"/>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pacing w:val="-14"/>
          <w:sz w:val="24"/>
          <w:szCs w:val="24"/>
          <w:highlight w:val="none"/>
        </w:rPr>
        <w:t>获取</w:t>
      </w:r>
      <w:r>
        <w:rPr>
          <w:rFonts w:hint="eastAsia" w:ascii="宋体" w:hAnsi="宋体" w:eastAsia="宋体" w:cs="宋体"/>
          <w:color w:val="auto"/>
          <w:sz w:val="24"/>
          <w:szCs w:val="24"/>
          <w:highlight w:val="none"/>
        </w:rPr>
        <w:t>竞价</w:t>
      </w:r>
      <w:r>
        <w:rPr>
          <w:rFonts w:hint="eastAsia" w:ascii="宋体" w:hAnsi="宋体" w:eastAsia="宋体" w:cs="宋体"/>
          <w:color w:val="auto"/>
          <w:spacing w:val="-14"/>
          <w:sz w:val="24"/>
          <w:szCs w:val="24"/>
          <w:highlight w:val="none"/>
        </w:rPr>
        <w:t>文件</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u w:val="single"/>
          <w:lang w:val="en-US" w:eastAsia="zh-CN"/>
        </w:rPr>
        <w:t>202</w:t>
      </w:r>
      <w:r>
        <w:rPr>
          <w:rFonts w:hint="eastAsia" w:ascii="宋体" w:hAnsi="宋体" w:cs="宋体"/>
          <w:color w:val="auto"/>
          <w:sz w:val="24"/>
          <w:szCs w:val="24"/>
          <w:u w:val="single"/>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u w:val="single"/>
          <w:lang w:val="en-US" w:eastAsia="zh-CN"/>
        </w:rPr>
        <w:t>5</w:t>
      </w:r>
      <w:r>
        <w:rPr>
          <w:rFonts w:hint="eastAsia" w:ascii="宋体" w:hAnsi="宋体" w:eastAsia="宋体" w:cs="宋体"/>
          <w:color w:val="auto"/>
          <w:sz w:val="24"/>
          <w:szCs w:val="24"/>
        </w:rPr>
        <w:t>月</w:t>
      </w:r>
      <w:r>
        <w:rPr>
          <w:rFonts w:hint="eastAsia" w:ascii="宋体" w:hAnsi="宋体" w:cs="宋体"/>
          <w:color w:val="auto"/>
          <w:sz w:val="24"/>
          <w:szCs w:val="24"/>
          <w:u w:val="single"/>
          <w:lang w:val="en-US" w:eastAsia="zh-CN"/>
        </w:rPr>
        <w:t>18</w:t>
      </w:r>
      <w:r>
        <w:rPr>
          <w:rFonts w:hint="eastAsia" w:ascii="宋体" w:hAnsi="宋体" w:eastAsia="宋体" w:cs="宋体"/>
          <w:color w:val="auto"/>
          <w:sz w:val="24"/>
          <w:szCs w:val="24"/>
        </w:rPr>
        <w:t>日至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202</w:t>
      </w:r>
      <w:r>
        <w:rPr>
          <w:rFonts w:hint="eastAsia" w:ascii="宋体" w:hAnsi="宋体" w:cs="宋体"/>
          <w:color w:val="auto"/>
          <w:sz w:val="24"/>
          <w:szCs w:val="24"/>
          <w:u w:val="single"/>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u w:val="single"/>
          <w:lang w:val="en-US" w:eastAsia="zh-CN"/>
        </w:rPr>
        <w:t>5</w:t>
      </w:r>
      <w:r>
        <w:rPr>
          <w:rFonts w:hint="eastAsia" w:ascii="宋体" w:hAnsi="宋体" w:eastAsia="宋体" w:cs="宋体"/>
          <w:color w:val="auto"/>
          <w:sz w:val="24"/>
          <w:szCs w:val="24"/>
        </w:rPr>
        <w:t>月</w:t>
      </w:r>
      <w:r>
        <w:rPr>
          <w:rFonts w:hint="eastAsia" w:ascii="宋体" w:hAnsi="宋体" w:cs="宋体"/>
          <w:color w:val="auto"/>
          <w:sz w:val="24"/>
          <w:szCs w:val="24"/>
          <w:u w:val="single"/>
          <w:lang w:val="en-US" w:eastAsia="zh-CN"/>
        </w:rPr>
        <w:t>21</w:t>
      </w:r>
      <w:r>
        <w:rPr>
          <w:rFonts w:hint="eastAsia" w:ascii="宋体" w:hAnsi="宋体" w:eastAsia="宋体" w:cs="宋体"/>
          <w:color w:val="auto"/>
          <w:sz w:val="24"/>
          <w:szCs w:val="24"/>
        </w:rPr>
        <w:t>日</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周末</w:t>
      </w:r>
      <w:r>
        <w:rPr>
          <w:rFonts w:hint="eastAsia" w:ascii="宋体" w:hAnsi="宋体" w:eastAsia="宋体" w:cs="宋体"/>
          <w:color w:val="auto"/>
          <w:sz w:val="24"/>
          <w:szCs w:val="24"/>
          <w:highlight w:val="none"/>
        </w:rPr>
        <w:t>及法定节假日除外)，每天</w:t>
      </w:r>
      <w:r>
        <w:rPr>
          <w:rFonts w:hint="eastAsia" w:ascii="宋体" w:hAnsi="宋体" w:eastAsia="宋体" w:cs="宋体"/>
          <w:color w:val="auto"/>
          <w:sz w:val="24"/>
          <w:szCs w:val="24"/>
          <w:highlight w:val="none"/>
          <w:u w:val="single"/>
        </w:rPr>
        <w:t>8:30～17:30（北京时间）</w:t>
      </w:r>
      <w:r>
        <w:rPr>
          <w:rFonts w:hint="eastAsia" w:ascii="宋体" w:hAnsi="宋体" w:eastAsia="宋体" w:cs="宋体"/>
          <w:color w:val="auto"/>
          <w:sz w:val="24"/>
          <w:szCs w:val="24"/>
          <w:highlight w:val="none"/>
        </w:rPr>
        <w:t>。</w:t>
      </w:r>
    </w:p>
    <w:p w14:paraId="03F0BB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.2获取竞价文件地点：</w:t>
      </w:r>
      <w:r>
        <w:rPr>
          <w:rFonts w:hint="eastAsia" w:ascii="宋体" w:hAnsi="宋体" w:eastAsia="宋体" w:cs="宋体"/>
          <w:b w:val="0"/>
          <w:bCs w:val="0"/>
          <w:color w:val="auto"/>
          <w:sz w:val="24"/>
          <w:szCs w:val="24"/>
          <w:highlight w:val="none"/>
          <w:u w:val="single"/>
        </w:rPr>
        <w:t xml:space="preserve"> 福建省宏瑞招标代理有限公司</w:t>
      </w:r>
      <w:r>
        <w:rPr>
          <w:rFonts w:hint="eastAsia" w:ascii="宋体" w:hAnsi="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rPr>
        <w:t>福建省福州市鼓楼区西洪路518号恩特楼A-40</w:t>
      </w:r>
      <w:r>
        <w:rPr>
          <w:rFonts w:hint="eastAsia" w:ascii="宋体" w:hAnsi="宋体" w:cs="宋体"/>
          <w:b w:val="0"/>
          <w:bCs w:val="0"/>
          <w:color w:val="auto"/>
          <w:sz w:val="24"/>
          <w:szCs w:val="24"/>
          <w:highlight w:val="none"/>
          <w:u w:val="single"/>
          <w:lang w:val="en-US" w:eastAsia="zh-CN"/>
        </w:rPr>
        <w:t>2</w:t>
      </w:r>
      <w:r>
        <w:rPr>
          <w:rFonts w:hint="eastAsia" w:ascii="宋体" w:hAnsi="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6908D1E3">
      <w:pPr>
        <w:spacing w:line="360" w:lineRule="auto"/>
        <w:ind w:firstLine="480" w:firstLineChars="200"/>
        <w:rPr>
          <w:rFonts w:hint="eastAsia" w:ascii="宋体" w:hAnsi="宋体" w:eastAsia="宋体" w:cs="宋体"/>
          <w:color w:val="auto"/>
          <w:sz w:val="24"/>
          <w:szCs w:val="24"/>
          <w:highlight w:val="none"/>
        </w:rPr>
      </w:pPr>
      <w:bookmarkStart w:id="4" w:name="_Toc22977"/>
      <w:bookmarkStart w:id="5" w:name="_Toc31812"/>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.3获取竞价文件方式：</w:t>
      </w:r>
    </w:p>
    <w:p w14:paraId="33FE56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（1）现场获取：到</w:t>
      </w:r>
      <w:r>
        <w:rPr>
          <w:rFonts w:hint="eastAsia" w:ascii="宋体" w:hAnsi="宋体" w:eastAsia="宋体" w:cs="宋体"/>
          <w:color w:val="auto"/>
          <w:sz w:val="24"/>
          <w:szCs w:val="24"/>
        </w:rPr>
        <w:t>竞价</w:t>
      </w:r>
      <w:r>
        <w:rPr>
          <w:rFonts w:hint="eastAsia" w:ascii="宋体" w:hAnsi="宋体" w:eastAsia="宋体" w:cs="宋体"/>
          <w:color w:val="auto"/>
          <w:kern w:val="0"/>
          <w:sz w:val="24"/>
          <w:szCs w:val="24"/>
        </w:rPr>
        <w:t>公告列明的获取</w:t>
      </w:r>
      <w:r>
        <w:rPr>
          <w:rFonts w:hint="eastAsia" w:ascii="宋体" w:hAnsi="宋体" w:eastAsia="宋体" w:cs="宋体"/>
          <w:color w:val="auto"/>
          <w:sz w:val="24"/>
          <w:szCs w:val="24"/>
        </w:rPr>
        <w:t>竞价</w:t>
      </w:r>
      <w:r>
        <w:rPr>
          <w:rFonts w:hint="eastAsia" w:ascii="宋体" w:hAnsi="宋体" w:eastAsia="宋体" w:cs="宋体"/>
          <w:color w:val="auto"/>
          <w:kern w:val="0"/>
          <w:sz w:val="24"/>
          <w:szCs w:val="24"/>
        </w:rPr>
        <w:t>文件地点现场获取，填写《</w:t>
      </w:r>
      <w:r>
        <w:rPr>
          <w:rFonts w:hint="eastAsia" w:ascii="宋体" w:hAnsi="宋体" w:eastAsia="宋体" w:cs="宋体"/>
          <w:color w:val="auto"/>
          <w:sz w:val="24"/>
          <w:szCs w:val="24"/>
        </w:rPr>
        <w:t>竞价</w:t>
      </w:r>
      <w:r>
        <w:rPr>
          <w:rFonts w:hint="eastAsia" w:ascii="宋体" w:hAnsi="宋体" w:eastAsia="宋体" w:cs="宋体"/>
          <w:color w:val="auto"/>
          <w:kern w:val="0"/>
          <w:sz w:val="24"/>
          <w:szCs w:val="24"/>
        </w:rPr>
        <w:t>文件报名登记表》。</w:t>
      </w:r>
    </w:p>
    <w:p w14:paraId="199222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（2）邮件获取：</w:t>
      </w:r>
    </w:p>
    <w:p w14:paraId="587800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①填写</w:t>
      </w:r>
      <w:r>
        <w:rPr>
          <w:rFonts w:hint="eastAsia" w:ascii="宋体" w:hAnsi="宋体" w:eastAsia="宋体" w:cs="宋体"/>
          <w:color w:val="auto"/>
          <w:kern w:val="0"/>
          <w:sz w:val="24"/>
          <w:szCs w:val="24"/>
          <w:lang w:eastAsia="zh-CN"/>
        </w:rPr>
        <w:t>《</w:t>
      </w:r>
      <w:r>
        <w:rPr>
          <w:rFonts w:hint="eastAsia" w:ascii="宋体" w:hAnsi="宋体" w:cs="宋体"/>
          <w:color w:val="auto"/>
          <w:sz w:val="24"/>
          <w:szCs w:val="24"/>
          <w:lang w:val="en-US" w:eastAsia="zh-CN"/>
        </w:rPr>
        <w:t>获取竞价文件</w:t>
      </w:r>
      <w:r>
        <w:rPr>
          <w:rFonts w:hint="eastAsia" w:ascii="宋体" w:hAnsi="宋体" w:eastAsia="宋体" w:cs="宋体"/>
          <w:color w:val="auto"/>
          <w:kern w:val="0"/>
          <w:sz w:val="24"/>
          <w:szCs w:val="24"/>
        </w:rPr>
        <w:t>登记表</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w:t>
      </w:r>
    </w:p>
    <w:p w14:paraId="208426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②将</w:t>
      </w:r>
      <w:r>
        <w:rPr>
          <w:rFonts w:hint="eastAsia" w:ascii="宋体" w:hAnsi="宋体" w:eastAsia="宋体" w:cs="宋体"/>
          <w:color w:val="auto"/>
          <w:kern w:val="0"/>
          <w:sz w:val="24"/>
          <w:szCs w:val="24"/>
          <w:lang w:eastAsia="zh-CN"/>
        </w:rPr>
        <w:t>《</w:t>
      </w:r>
      <w:r>
        <w:rPr>
          <w:rFonts w:hint="eastAsia" w:ascii="宋体" w:hAnsi="宋体" w:cs="宋体"/>
          <w:color w:val="auto"/>
          <w:sz w:val="24"/>
          <w:szCs w:val="24"/>
          <w:lang w:val="en-US" w:eastAsia="zh-CN"/>
        </w:rPr>
        <w:t>获取竞价文件</w:t>
      </w:r>
      <w:r>
        <w:rPr>
          <w:rFonts w:hint="eastAsia" w:ascii="宋体" w:hAnsi="宋体" w:eastAsia="宋体" w:cs="宋体"/>
          <w:color w:val="auto"/>
          <w:kern w:val="0"/>
          <w:sz w:val="24"/>
          <w:szCs w:val="24"/>
        </w:rPr>
        <w:t>登记表</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竞价</w:t>
      </w:r>
      <w:r>
        <w:rPr>
          <w:rFonts w:hint="eastAsia" w:ascii="宋体" w:hAnsi="宋体" w:eastAsia="宋体" w:cs="宋体"/>
          <w:color w:val="auto"/>
          <w:kern w:val="0"/>
          <w:sz w:val="24"/>
          <w:szCs w:val="24"/>
        </w:rPr>
        <w:t>公告要求提交的相应文件（如有）扫描后用邮件发送至采购代理机构指定邮箱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fjhrzb@126.com</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 xml:space="preserve">（报名时间以指定邮箱收到邮件时间为准）； </w:t>
      </w:r>
    </w:p>
    <w:p w14:paraId="08D977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③与采购代理机构联系相关文件是否收悉；</w:t>
      </w:r>
    </w:p>
    <w:p w14:paraId="6FF9AF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④采购代理机构按</w:t>
      </w:r>
      <w:r>
        <w:rPr>
          <w:rFonts w:hint="eastAsia" w:ascii="宋体" w:hAnsi="宋体" w:eastAsia="宋体" w:cs="宋体"/>
          <w:color w:val="auto"/>
          <w:sz w:val="24"/>
          <w:szCs w:val="24"/>
        </w:rPr>
        <w:t>竞价</w:t>
      </w:r>
      <w:r>
        <w:rPr>
          <w:rFonts w:hint="eastAsia" w:ascii="宋体" w:hAnsi="宋体" w:eastAsia="宋体" w:cs="宋体"/>
          <w:color w:val="auto"/>
          <w:kern w:val="0"/>
          <w:sz w:val="24"/>
          <w:szCs w:val="24"/>
        </w:rPr>
        <w:t>文件报名登记表上的信息以电子邮件方式发送</w:t>
      </w:r>
      <w:r>
        <w:rPr>
          <w:rFonts w:hint="eastAsia" w:ascii="宋体" w:hAnsi="宋体" w:eastAsia="宋体" w:cs="宋体"/>
          <w:color w:val="auto"/>
          <w:sz w:val="24"/>
          <w:szCs w:val="24"/>
        </w:rPr>
        <w:t>竞价</w:t>
      </w:r>
      <w:r>
        <w:rPr>
          <w:rFonts w:hint="eastAsia" w:ascii="宋体" w:hAnsi="宋体" w:eastAsia="宋体" w:cs="宋体"/>
          <w:color w:val="auto"/>
          <w:kern w:val="0"/>
          <w:sz w:val="24"/>
          <w:szCs w:val="24"/>
        </w:rPr>
        <w:t>文件。</w:t>
      </w:r>
    </w:p>
    <w:p w14:paraId="7A8DC80E">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）下载获取：从竞价公告发布的网站上下载获取</w:t>
      </w:r>
      <w:r>
        <w:rPr>
          <w:rFonts w:hint="eastAsia" w:ascii="宋体" w:hAnsi="宋体" w:cs="宋体"/>
          <w:color w:val="auto"/>
          <w:kern w:val="0"/>
          <w:sz w:val="24"/>
          <w:szCs w:val="24"/>
          <w:lang w:val="en-US" w:eastAsia="zh-CN"/>
        </w:rPr>
        <w:t>竞价文件，</w:t>
      </w:r>
      <w:r>
        <w:rPr>
          <w:rFonts w:hint="eastAsia" w:ascii="宋体" w:hAnsi="宋体" w:eastAsia="宋体" w:cs="宋体"/>
          <w:color w:val="auto"/>
          <w:kern w:val="0"/>
          <w:sz w:val="24"/>
          <w:szCs w:val="24"/>
          <w:lang w:eastAsia="zh-CN"/>
        </w:rPr>
        <w:t>获取后</w:t>
      </w:r>
      <w:r>
        <w:rPr>
          <w:rFonts w:hint="eastAsia" w:ascii="宋体" w:hAnsi="宋体" w:cs="宋体"/>
          <w:color w:val="auto"/>
          <w:kern w:val="0"/>
          <w:sz w:val="24"/>
          <w:szCs w:val="24"/>
          <w:lang w:val="en-US" w:eastAsia="zh-CN"/>
        </w:rPr>
        <w:t>须</w:t>
      </w:r>
      <w:r>
        <w:rPr>
          <w:rFonts w:hint="eastAsia" w:ascii="宋体" w:hAnsi="宋体" w:eastAsia="宋体" w:cs="宋体"/>
          <w:color w:val="auto"/>
          <w:kern w:val="0"/>
          <w:sz w:val="24"/>
          <w:szCs w:val="24"/>
          <w:lang w:eastAsia="zh-CN"/>
        </w:rPr>
        <w:t>将</w:t>
      </w:r>
      <w:r>
        <w:rPr>
          <w:rFonts w:hint="eastAsia" w:ascii="宋体" w:hAnsi="宋体" w:cs="宋体"/>
          <w:color w:val="auto"/>
          <w:kern w:val="0"/>
          <w:sz w:val="24"/>
          <w:szCs w:val="24"/>
          <w:lang w:val="en-US" w:eastAsia="zh-CN"/>
        </w:rPr>
        <w:t>填写完整的《</w:t>
      </w:r>
      <w:r>
        <w:rPr>
          <w:rFonts w:hint="eastAsia" w:ascii="宋体" w:hAnsi="宋体" w:cs="宋体"/>
          <w:color w:val="auto"/>
          <w:sz w:val="24"/>
          <w:szCs w:val="24"/>
          <w:lang w:val="en-US" w:eastAsia="zh-CN"/>
        </w:rPr>
        <w:t>获取竞价文件</w:t>
      </w:r>
      <w:r>
        <w:rPr>
          <w:rFonts w:hint="eastAsia" w:ascii="宋体" w:hAnsi="宋体" w:eastAsia="宋体" w:cs="宋体"/>
          <w:color w:val="auto"/>
          <w:kern w:val="0"/>
          <w:sz w:val="24"/>
          <w:szCs w:val="24"/>
        </w:rPr>
        <w:t>登记表</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eastAsia="zh-CN"/>
        </w:rPr>
        <w:t>发送至代理机构指定邮箱</w:t>
      </w:r>
      <w:r>
        <w:rPr>
          <w:rFonts w:hint="eastAsia" w:ascii="宋体" w:hAnsi="宋体" w:eastAsia="宋体" w:cs="宋体"/>
          <w:color w:val="auto"/>
          <w:kern w:val="0"/>
          <w:sz w:val="24"/>
          <w:szCs w:val="24"/>
          <w:u w:val="single"/>
          <w:lang w:eastAsia="zh-CN"/>
        </w:rPr>
        <w:t xml:space="preserve"> fjhrzb@126.com</w:t>
      </w:r>
      <w:r>
        <w:rPr>
          <w:rFonts w:hint="eastAsia" w:ascii="宋体" w:hAnsi="宋体" w:cs="宋体"/>
          <w:color w:val="auto"/>
          <w:kern w:val="0"/>
          <w:sz w:val="24"/>
          <w:szCs w:val="24"/>
          <w:lang w:val="en-US" w:eastAsia="zh-CN"/>
        </w:rPr>
        <w:t>并致电代理机构确认</w:t>
      </w:r>
      <w:r>
        <w:rPr>
          <w:rFonts w:hint="eastAsia" w:ascii="宋体" w:hAnsi="宋体" w:eastAsia="宋体" w:cs="宋体"/>
          <w:color w:val="auto"/>
          <w:kern w:val="0"/>
          <w:sz w:val="24"/>
          <w:szCs w:val="24"/>
          <w:lang w:eastAsia="zh-CN"/>
        </w:rPr>
        <w:t>。</w:t>
      </w:r>
    </w:p>
    <w:p w14:paraId="1329D8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kern w:val="0"/>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竞价文件售价</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元人民币。</w:t>
      </w:r>
    </w:p>
    <w:p w14:paraId="55FCF5C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有意获取本项目竞价文件的潜在供应商，请按上述时间、地点获取竞价文件，未按规定获取竞价文件的，由此引起的一切后果供应商自负。</w:t>
      </w:r>
    </w:p>
    <w:p w14:paraId="5D04086A">
      <w:pPr>
        <w:keepNext w:val="0"/>
        <w:keepLines w:val="0"/>
        <w:pageBreakBefore w:val="0"/>
        <w:kinsoku/>
        <w:wordWrap/>
        <w:topLinePunct w:val="0"/>
        <w:bidi w:val="0"/>
        <w:snapToGrid/>
        <w:spacing w:line="360" w:lineRule="auto"/>
        <w:ind w:firstLine="426" w:firstLineChars="200"/>
        <w:rPr>
          <w:rFonts w:hint="eastAsia" w:ascii="宋体" w:hAnsi="宋体" w:eastAsia="宋体" w:cs="宋体"/>
          <w:b/>
          <w:bCs/>
          <w:color w:val="auto"/>
          <w:spacing w:val="-14"/>
          <w:sz w:val="24"/>
          <w:szCs w:val="24"/>
          <w:highlight w:val="none"/>
        </w:rPr>
      </w:pPr>
      <w:r>
        <w:rPr>
          <w:rFonts w:hint="eastAsia" w:ascii="宋体" w:hAnsi="宋体" w:eastAsia="宋体" w:cs="宋体"/>
          <w:b/>
          <w:bCs/>
          <w:color w:val="auto"/>
          <w:spacing w:val="-14"/>
          <w:sz w:val="24"/>
          <w:szCs w:val="24"/>
          <w:highlight w:val="none"/>
          <w:lang w:val="en-US" w:eastAsia="zh-CN"/>
        </w:rPr>
        <w:t>5.</w:t>
      </w:r>
      <w:r>
        <w:rPr>
          <w:rFonts w:hint="eastAsia" w:ascii="宋体" w:hAnsi="宋体" w:eastAsia="宋体" w:cs="宋体"/>
          <w:b/>
          <w:bCs/>
          <w:color w:val="auto"/>
          <w:spacing w:val="-14"/>
          <w:sz w:val="24"/>
          <w:szCs w:val="24"/>
          <w:highlight w:val="none"/>
        </w:rPr>
        <w:t>响应文件递交截止时间及地点</w:t>
      </w:r>
      <w:bookmarkEnd w:id="4"/>
      <w:bookmarkEnd w:id="5"/>
    </w:p>
    <w:p w14:paraId="49A0B837">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w:t>
      </w:r>
      <w:r>
        <w:rPr>
          <w:rFonts w:hint="eastAsia" w:ascii="宋体" w:hAnsi="宋体" w:eastAsia="宋体" w:cs="宋体"/>
          <w:color w:val="auto"/>
          <w:sz w:val="24"/>
          <w:szCs w:val="24"/>
          <w:u w:val="single"/>
          <w:lang w:val="en-US" w:eastAsia="zh-CN"/>
        </w:rPr>
        <w:t>202</w:t>
      </w:r>
      <w:r>
        <w:rPr>
          <w:rFonts w:hint="eastAsia" w:ascii="宋体" w:hAnsi="宋体" w:cs="宋体"/>
          <w:color w:val="auto"/>
          <w:sz w:val="24"/>
          <w:szCs w:val="24"/>
          <w:u w:val="single"/>
          <w:lang w:val="en-US" w:eastAsia="zh-CN"/>
        </w:rPr>
        <w:t>6</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cs="宋体"/>
          <w:color w:val="auto"/>
          <w:sz w:val="24"/>
          <w:szCs w:val="24"/>
          <w:u w:val="single"/>
          <w:lang w:val="en-US" w:eastAsia="zh-CN"/>
        </w:rPr>
        <w:t>5</w:t>
      </w:r>
      <w:r>
        <w:rPr>
          <w:rFonts w:hint="eastAsia" w:ascii="宋体" w:hAnsi="宋体" w:eastAsia="宋体" w:cs="宋体"/>
          <w:color w:val="auto"/>
          <w:sz w:val="24"/>
          <w:szCs w:val="24"/>
        </w:rPr>
        <w:t>月</w:t>
      </w:r>
      <w:r>
        <w:rPr>
          <w:rFonts w:hint="eastAsia" w:ascii="宋体" w:hAnsi="宋体" w:cs="宋体"/>
          <w:color w:val="auto"/>
          <w:sz w:val="24"/>
          <w:szCs w:val="24"/>
          <w:u w:val="single"/>
          <w:lang w:val="en-US" w:eastAsia="zh-CN"/>
        </w:rPr>
        <w:t>26</w:t>
      </w:r>
      <w:r>
        <w:rPr>
          <w:rFonts w:hint="eastAsia" w:ascii="宋体" w:hAnsi="宋体" w:eastAsia="宋体" w:cs="宋体"/>
          <w:color w:val="auto"/>
          <w:sz w:val="24"/>
          <w:szCs w:val="24"/>
        </w:rPr>
        <w:t>日</w:t>
      </w:r>
      <w:r>
        <w:rPr>
          <w:rFonts w:hint="eastAsia" w:ascii="宋体" w:hAnsi="宋体" w:cs="宋体"/>
          <w:color w:val="auto"/>
          <w:sz w:val="24"/>
          <w:szCs w:val="24"/>
          <w:u w:val="single"/>
          <w:lang w:val="en-US" w:eastAsia="zh-CN"/>
        </w:rPr>
        <w:t>9</w:t>
      </w:r>
      <w:r>
        <w:rPr>
          <w:rFonts w:hint="eastAsia" w:ascii="宋体" w:hAnsi="宋体" w:eastAsia="宋体" w:cs="宋体"/>
          <w:color w:val="auto"/>
          <w:sz w:val="24"/>
          <w:szCs w:val="24"/>
        </w:rPr>
        <w:t>时</w:t>
      </w:r>
      <w:r>
        <w:rPr>
          <w:rFonts w:hint="eastAsia" w:ascii="宋体" w:hAnsi="宋体" w:cs="宋体"/>
          <w:color w:val="auto"/>
          <w:sz w:val="24"/>
          <w:szCs w:val="24"/>
          <w:u w:val="single"/>
          <w:lang w:val="en-US" w:eastAsia="zh-CN"/>
        </w:rPr>
        <w:t>00</w:t>
      </w:r>
      <w:r>
        <w:rPr>
          <w:rFonts w:hint="eastAsia" w:ascii="宋体" w:hAnsi="宋体" w:eastAsia="宋体" w:cs="宋体"/>
          <w:color w:val="auto"/>
          <w:sz w:val="24"/>
          <w:szCs w:val="24"/>
        </w:rPr>
        <w:t>分</w:t>
      </w:r>
      <w:r>
        <w:rPr>
          <w:rFonts w:hint="eastAsia" w:ascii="宋体" w:hAnsi="宋体" w:eastAsia="宋体" w:cs="宋体"/>
          <w:color w:val="auto"/>
          <w:sz w:val="24"/>
          <w:szCs w:val="24"/>
          <w:highlight w:val="none"/>
        </w:rPr>
        <w:t>（北京时间）；供应商应在截止时间前按竞价文件要求将密封后的响应文件直接邮寄或送至福建省宏瑞招标代理有限公司（福建省福州市鼓楼区西洪路518号恩特楼A</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）签收，逾期送达或不符合竞价文件</w:t>
      </w:r>
      <w:r>
        <w:rPr>
          <w:rFonts w:hint="eastAsia" w:ascii="宋体" w:hAnsi="宋体" w:cs="宋体"/>
          <w:color w:val="auto"/>
          <w:sz w:val="24"/>
          <w:szCs w:val="24"/>
          <w:highlight w:val="none"/>
          <w:lang w:eastAsia="zh-CN"/>
        </w:rPr>
        <w:t>密封</w:t>
      </w:r>
      <w:r>
        <w:rPr>
          <w:rFonts w:hint="eastAsia" w:ascii="宋体" w:hAnsi="宋体" w:eastAsia="宋体" w:cs="宋体"/>
          <w:color w:val="auto"/>
          <w:sz w:val="24"/>
          <w:szCs w:val="24"/>
          <w:highlight w:val="none"/>
        </w:rPr>
        <w:t>规定的响应文件</w:t>
      </w:r>
      <w:r>
        <w:rPr>
          <w:rFonts w:hint="eastAsia" w:ascii="宋体" w:hAnsi="宋体" w:cs="宋体"/>
          <w:color w:val="auto"/>
          <w:sz w:val="24"/>
          <w:szCs w:val="24"/>
          <w:highlight w:val="none"/>
          <w:lang w:eastAsia="zh-CN"/>
        </w:rPr>
        <w:t>将被拒收</w:t>
      </w:r>
      <w:r>
        <w:rPr>
          <w:rFonts w:hint="eastAsia" w:ascii="宋体" w:hAnsi="宋体" w:eastAsia="宋体" w:cs="宋体"/>
          <w:color w:val="auto"/>
          <w:sz w:val="24"/>
          <w:szCs w:val="24"/>
          <w:highlight w:val="none"/>
        </w:rPr>
        <w:t>。</w:t>
      </w:r>
    </w:p>
    <w:p w14:paraId="3CEF2EBD">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sz w:val="24"/>
          <w:szCs w:val="24"/>
          <w:highlight w:val="none"/>
          <w:shd w:val="clear" w:color="FFFFFF" w:fill="D9D9D9"/>
          <w:lang w:eastAsia="zh-CN"/>
        </w:rPr>
      </w:pPr>
      <w:bookmarkStart w:id="6" w:name="_Toc23289"/>
      <w:bookmarkStart w:id="7" w:name="_Toc3062"/>
      <w:r>
        <w:rPr>
          <w:rFonts w:hint="eastAsia" w:ascii="宋体" w:hAnsi="宋体" w:eastAsia="宋体" w:cs="宋体"/>
          <w:color w:val="auto"/>
          <w:sz w:val="24"/>
          <w:szCs w:val="24"/>
          <w:highlight w:val="none"/>
        </w:rPr>
        <w:t>接收响应文件地点：</w:t>
      </w:r>
      <w:bookmarkEnd w:id="6"/>
      <w:bookmarkEnd w:id="7"/>
      <w:r>
        <w:rPr>
          <w:rFonts w:hint="eastAsia" w:ascii="宋体" w:hAnsi="宋体" w:eastAsia="宋体" w:cs="宋体"/>
          <w:color w:val="auto"/>
          <w:sz w:val="24"/>
          <w:szCs w:val="24"/>
          <w:highlight w:val="none"/>
        </w:rPr>
        <w:t>福建省宏瑞招标代理有限公司（福建省福州市鼓楼区西洪路518号恩特楼A</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bookmarkStart w:id="68" w:name="_GoBack"/>
      <w:bookmarkEnd w:id="68"/>
    </w:p>
    <w:p w14:paraId="7467B603">
      <w:pPr>
        <w:keepNext w:val="0"/>
        <w:keepLines w:val="0"/>
        <w:pageBreakBefore w:val="0"/>
        <w:widowControl/>
        <w:kinsoku/>
        <w:wordWrap/>
        <w:topLinePunct w:val="0"/>
        <w:bidi w:val="0"/>
        <w:snapToGrid/>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邮寄说明：（1）请务必按竞价文件要求将密封后的响应文件邮寄至</w:t>
      </w:r>
      <w:r>
        <w:rPr>
          <w:rFonts w:hint="eastAsia" w:ascii="宋体" w:hAnsi="宋体" w:eastAsia="宋体" w:cs="宋体"/>
          <w:b/>
          <w:bCs/>
          <w:color w:val="auto"/>
          <w:sz w:val="24"/>
          <w:szCs w:val="24"/>
          <w:highlight w:val="none"/>
          <w:u w:val="none"/>
          <w:lang w:eastAsia="zh-CN"/>
        </w:rPr>
        <w:t>福建省宏瑞招标代理有限公司</w:t>
      </w:r>
      <w:r>
        <w:rPr>
          <w:rFonts w:hint="eastAsia" w:ascii="宋体" w:hAnsi="宋体" w:eastAsia="宋体" w:cs="宋体"/>
          <w:b/>
          <w:bCs/>
          <w:color w:val="auto"/>
          <w:sz w:val="24"/>
          <w:szCs w:val="24"/>
          <w:highlight w:val="none"/>
        </w:rPr>
        <w:t>，收件人：</w:t>
      </w:r>
      <w:r>
        <w:rPr>
          <w:rFonts w:hint="eastAsia" w:ascii="宋体" w:hAnsi="宋体" w:eastAsia="宋体" w:cs="宋体"/>
          <w:b/>
          <w:bCs/>
          <w:color w:val="auto"/>
          <w:sz w:val="24"/>
          <w:szCs w:val="24"/>
          <w:highlight w:val="none"/>
          <w:u w:val="none"/>
          <w:lang w:eastAsia="zh-CN"/>
        </w:rPr>
        <w:t>吴萍、</w:t>
      </w:r>
      <w:r>
        <w:rPr>
          <w:rFonts w:hint="eastAsia" w:ascii="宋体" w:hAnsi="宋体" w:eastAsia="宋体" w:cs="宋体"/>
          <w:b/>
          <w:bCs/>
          <w:color w:val="auto"/>
          <w:sz w:val="24"/>
          <w:szCs w:val="24"/>
          <w:highlight w:val="none"/>
          <w:u w:val="none"/>
          <w:lang w:val="en-US" w:eastAsia="zh-CN"/>
        </w:rPr>
        <w:t>17750207868</w:t>
      </w:r>
      <w:r>
        <w:rPr>
          <w:rFonts w:hint="eastAsia" w:ascii="宋体" w:hAnsi="宋体" w:eastAsia="宋体" w:cs="宋体"/>
          <w:b/>
          <w:bCs/>
          <w:color w:val="auto"/>
          <w:sz w:val="24"/>
          <w:szCs w:val="24"/>
          <w:highlight w:val="none"/>
        </w:rPr>
        <w:t>，地址：福建省宏瑞招标代理有限公司（福建省福州市鼓楼区西洪路518号恩特楼A-402），截件时间：</w:t>
      </w:r>
      <w:r>
        <w:rPr>
          <w:rFonts w:hint="eastAsia" w:ascii="宋体" w:hAnsi="宋体" w:eastAsia="宋体" w:cs="宋体"/>
          <w:b/>
          <w:bCs/>
          <w:color w:val="auto"/>
          <w:sz w:val="24"/>
          <w:szCs w:val="24"/>
          <w:u w:val="single"/>
          <w:lang w:val="en-US" w:eastAsia="zh-CN"/>
        </w:rPr>
        <w:t>202</w:t>
      </w:r>
      <w:r>
        <w:rPr>
          <w:rFonts w:hint="eastAsia" w:ascii="宋体" w:hAnsi="宋体" w:cs="宋体"/>
          <w:b/>
          <w:bCs/>
          <w:color w:val="auto"/>
          <w:sz w:val="24"/>
          <w:szCs w:val="24"/>
          <w:u w:val="single"/>
          <w:lang w:val="en-US" w:eastAsia="zh-CN"/>
        </w:rPr>
        <w:t>6</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rPr>
        <w:t>年</w:t>
      </w:r>
      <w:r>
        <w:rPr>
          <w:rFonts w:hint="eastAsia" w:ascii="宋体" w:hAnsi="宋体" w:cs="宋体"/>
          <w:b/>
          <w:bCs/>
          <w:color w:val="auto"/>
          <w:sz w:val="24"/>
          <w:szCs w:val="24"/>
          <w:u w:val="single"/>
          <w:lang w:val="en-US" w:eastAsia="zh-CN"/>
        </w:rPr>
        <w:t>5</w:t>
      </w:r>
      <w:r>
        <w:rPr>
          <w:rFonts w:hint="eastAsia" w:ascii="宋体" w:hAnsi="宋体" w:eastAsia="宋体" w:cs="宋体"/>
          <w:b/>
          <w:bCs/>
          <w:color w:val="auto"/>
          <w:sz w:val="24"/>
          <w:szCs w:val="24"/>
        </w:rPr>
        <w:t>月</w:t>
      </w:r>
      <w:r>
        <w:rPr>
          <w:rFonts w:hint="eastAsia" w:ascii="宋体" w:hAnsi="宋体" w:cs="宋体"/>
          <w:b/>
          <w:bCs/>
          <w:color w:val="auto"/>
          <w:sz w:val="24"/>
          <w:szCs w:val="24"/>
          <w:u w:val="single"/>
          <w:lang w:val="en-US" w:eastAsia="zh-CN"/>
        </w:rPr>
        <w:t>26</w:t>
      </w:r>
      <w:r>
        <w:rPr>
          <w:rFonts w:hint="eastAsia" w:ascii="宋体" w:hAnsi="宋体" w:eastAsia="宋体" w:cs="宋体"/>
          <w:b/>
          <w:bCs/>
          <w:color w:val="auto"/>
          <w:sz w:val="24"/>
          <w:szCs w:val="24"/>
        </w:rPr>
        <w:t>日</w:t>
      </w:r>
      <w:r>
        <w:rPr>
          <w:rFonts w:hint="eastAsia" w:ascii="宋体" w:hAnsi="宋体" w:cs="宋体"/>
          <w:b/>
          <w:bCs/>
          <w:color w:val="auto"/>
          <w:sz w:val="24"/>
          <w:szCs w:val="24"/>
          <w:u w:val="single"/>
          <w:lang w:val="en-US" w:eastAsia="zh-CN"/>
        </w:rPr>
        <w:t>9</w:t>
      </w:r>
      <w:r>
        <w:rPr>
          <w:rFonts w:hint="eastAsia" w:ascii="宋体" w:hAnsi="宋体" w:eastAsia="宋体" w:cs="宋体"/>
          <w:b/>
          <w:bCs/>
          <w:color w:val="auto"/>
          <w:sz w:val="24"/>
          <w:szCs w:val="24"/>
        </w:rPr>
        <w:t>时</w:t>
      </w:r>
      <w:r>
        <w:rPr>
          <w:rFonts w:hint="eastAsia" w:ascii="宋体" w:hAnsi="宋体" w:cs="宋体"/>
          <w:b/>
          <w:bCs/>
          <w:color w:val="auto"/>
          <w:sz w:val="24"/>
          <w:szCs w:val="24"/>
          <w:u w:val="single"/>
          <w:lang w:val="en-US" w:eastAsia="zh-CN"/>
        </w:rPr>
        <w:t>00分</w:t>
      </w:r>
      <w:r>
        <w:rPr>
          <w:rFonts w:hint="eastAsia" w:ascii="宋体" w:hAnsi="宋体" w:eastAsia="宋体" w:cs="宋体"/>
          <w:b/>
          <w:bCs/>
          <w:color w:val="auto"/>
          <w:sz w:val="24"/>
          <w:szCs w:val="24"/>
          <w:highlight w:val="none"/>
        </w:rPr>
        <w:t>（北京时间），</w:t>
      </w:r>
      <w:r>
        <w:rPr>
          <w:rFonts w:hint="eastAsia" w:ascii="宋体" w:hAnsi="宋体" w:eastAsia="宋体" w:cs="宋体"/>
          <w:b/>
          <w:bCs/>
          <w:color w:val="auto"/>
          <w:sz w:val="24"/>
          <w:szCs w:val="24"/>
          <w:highlight w:val="none"/>
          <w:lang w:eastAsia="zh-CN"/>
        </w:rPr>
        <w:t>逾期送达的响应文件将被拒收</w:t>
      </w:r>
      <w:r>
        <w:rPr>
          <w:rFonts w:hint="eastAsia" w:ascii="宋体" w:hAnsi="宋体" w:eastAsia="宋体" w:cs="宋体"/>
          <w:b/>
          <w:bCs/>
          <w:color w:val="auto"/>
          <w:sz w:val="24"/>
          <w:szCs w:val="24"/>
          <w:highlight w:val="none"/>
        </w:rPr>
        <w:t>。（2）未按要求报送(材料不全，盖章密封不符合竞价文件规定)均视为无效报价。</w:t>
      </w:r>
    </w:p>
    <w:p w14:paraId="7D04863F">
      <w:pPr>
        <w:keepNext w:val="0"/>
        <w:keepLines w:val="0"/>
        <w:pageBreakBefore w:val="0"/>
        <w:kinsoku/>
        <w:wordWrap/>
        <w:topLinePunct w:val="0"/>
        <w:bidi w:val="0"/>
        <w:snapToGrid/>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6.质疑提交</w:t>
      </w:r>
    </w:p>
    <w:p w14:paraId="310AD486">
      <w:pPr>
        <w:keepNext w:val="0"/>
        <w:keepLines w:val="0"/>
        <w:pageBreakBefore w:val="0"/>
        <w:kinsoku/>
        <w:wordWrap/>
        <w:topLinePunct w:val="0"/>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供应商对本次竞价文件提出质疑的，须在响应文件递交截止时间前，以书面原件的形式与</w:t>
      </w:r>
      <w:r>
        <w:rPr>
          <w:rFonts w:hint="eastAsia" w:ascii="宋体" w:hAnsi="宋体" w:eastAsia="宋体" w:cs="宋体"/>
          <w:b w:val="0"/>
          <w:bCs w:val="0"/>
          <w:color w:val="auto"/>
          <w:sz w:val="24"/>
          <w:szCs w:val="24"/>
          <w:highlight w:val="none"/>
          <w:u w:val="none"/>
          <w:lang w:eastAsia="zh-CN"/>
        </w:rPr>
        <w:t>福建省宏瑞招标代理有限公司</w:t>
      </w:r>
      <w:r>
        <w:rPr>
          <w:rFonts w:hint="eastAsia" w:ascii="宋体" w:hAnsi="宋体" w:eastAsia="宋体" w:cs="宋体"/>
          <w:color w:val="auto"/>
          <w:sz w:val="24"/>
          <w:szCs w:val="24"/>
          <w:highlight w:val="none"/>
        </w:rPr>
        <w:t>联系。</w:t>
      </w:r>
    </w:p>
    <w:p w14:paraId="7579B3E4">
      <w:pPr>
        <w:numPr>
          <w:ilvl w:val="0"/>
          <w:numId w:val="0"/>
        </w:numPr>
        <w:spacing w:line="360" w:lineRule="auto"/>
        <w:ind w:firstLine="482" w:firstLineChars="200"/>
        <w:rPr>
          <w:rFonts w:hint="eastAsia" w:ascii="宋体" w:hAnsi="宋体" w:eastAsia="宋体" w:cs="宋体"/>
          <w:b/>
          <w:bCs/>
          <w:color w:val="auto"/>
          <w:sz w:val="24"/>
          <w:highlight w:val="none"/>
        </w:rPr>
      </w:pPr>
      <w:bookmarkStart w:id="8" w:name="_Toc6156"/>
      <w:bookmarkStart w:id="9" w:name="_Toc10298"/>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竞价保证金</w:t>
      </w:r>
    </w:p>
    <w:p w14:paraId="5B2AC0E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本项目竞价保证金</w:t>
      </w:r>
      <w:r>
        <w:rPr>
          <w:rFonts w:hint="eastAsia" w:ascii="宋体" w:hAnsi="宋体" w:cs="宋体"/>
          <w:color w:val="auto"/>
          <w:sz w:val="24"/>
          <w:highlight w:val="none"/>
          <w:lang w:eastAsia="zh-CN"/>
        </w:rPr>
        <w:t>详见</w:t>
      </w:r>
      <w:r>
        <w:rPr>
          <w:rFonts w:hint="eastAsia" w:ascii="宋体" w:hAnsi="宋体" w:eastAsia="宋体" w:cs="宋体"/>
          <w:color w:val="auto"/>
          <w:sz w:val="24"/>
          <w:highlight w:val="none"/>
        </w:rPr>
        <w:t>竞价采购一览表，</w:t>
      </w:r>
      <w:r>
        <w:rPr>
          <w:rFonts w:hint="eastAsia" w:ascii="宋体" w:hAnsi="宋体" w:cs="宋体"/>
          <w:color w:val="auto"/>
          <w:sz w:val="24"/>
          <w:highlight w:val="none"/>
          <w:lang w:eastAsia="zh-CN"/>
        </w:rPr>
        <w:t>竞价保证金需</w:t>
      </w:r>
      <w:r>
        <w:rPr>
          <w:rFonts w:hint="eastAsia" w:ascii="宋体" w:hAnsi="宋体" w:eastAsia="宋体" w:cs="宋体"/>
          <w:color w:val="auto"/>
          <w:sz w:val="24"/>
          <w:highlight w:val="none"/>
        </w:rPr>
        <w:t>以对公</w:t>
      </w:r>
      <w:r>
        <w:rPr>
          <w:rFonts w:hint="eastAsia" w:ascii="宋体" w:hAnsi="宋体" w:eastAsia="宋体" w:cs="宋体"/>
          <w:color w:val="auto"/>
          <w:sz w:val="24"/>
          <w:highlight w:val="none"/>
          <w:lang w:eastAsia="zh-CN"/>
        </w:rPr>
        <w:t>转账、支票、汇票等非现金</w:t>
      </w:r>
      <w:r>
        <w:rPr>
          <w:rFonts w:hint="eastAsia" w:ascii="宋体" w:hAnsi="宋体" w:eastAsia="宋体" w:cs="宋体"/>
          <w:color w:val="auto"/>
          <w:sz w:val="24"/>
          <w:highlight w:val="none"/>
        </w:rPr>
        <w:t>形式提交且应在</w:t>
      </w:r>
      <w:r>
        <w:rPr>
          <w:rFonts w:hint="eastAsia" w:ascii="宋体" w:hAnsi="宋体" w:eastAsia="宋体" w:cs="宋体"/>
          <w:color w:val="auto"/>
          <w:sz w:val="24"/>
          <w:highlight w:val="none"/>
          <w:lang w:eastAsia="zh-CN"/>
        </w:rPr>
        <w:t>响应文件递交</w:t>
      </w:r>
      <w:r>
        <w:rPr>
          <w:rFonts w:hint="eastAsia" w:ascii="宋体" w:hAnsi="宋体" w:eastAsia="宋体" w:cs="宋体"/>
          <w:color w:val="auto"/>
          <w:sz w:val="24"/>
          <w:highlight w:val="none"/>
        </w:rPr>
        <w:t>截止时间前到达指定账户。</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代理机构将以竞价保证金收款银行提供的保证金到</w:t>
      </w: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时间为依据进行确认</w:t>
      </w:r>
      <w:r>
        <w:rPr>
          <w:rFonts w:hint="eastAsia" w:ascii="宋体" w:hAnsi="宋体" w:cs="宋体"/>
          <w:color w:val="auto"/>
          <w:sz w:val="24"/>
          <w:highlight w:val="none"/>
          <w:lang w:eastAsia="zh-CN"/>
        </w:rPr>
        <w:t>，供应商未按本条规定提交竞价保证金的，其响应文件将被拒收</w:t>
      </w:r>
      <w:r>
        <w:rPr>
          <w:rFonts w:hint="eastAsia" w:ascii="宋体" w:hAnsi="宋体" w:eastAsia="宋体" w:cs="宋体"/>
          <w:color w:val="auto"/>
          <w:sz w:val="24"/>
          <w:highlight w:val="none"/>
        </w:rPr>
        <w:t>。</w:t>
      </w:r>
    </w:p>
    <w:p w14:paraId="794574D3">
      <w:pPr>
        <w:numPr>
          <w:ilvl w:val="0"/>
          <w:numId w:val="0"/>
        </w:numPr>
        <w:tabs>
          <w:tab w:val="left" w:pos="411"/>
        </w:tabs>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响应文件有效期：</w:t>
      </w:r>
      <w:r>
        <w:rPr>
          <w:rFonts w:hint="eastAsia" w:ascii="宋体" w:hAnsi="宋体" w:eastAsia="宋体" w:cs="宋体"/>
          <w:color w:val="auto"/>
          <w:sz w:val="24"/>
          <w:highlight w:val="none"/>
        </w:rPr>
        <w:t>响应文件提交截止时间起90个日历日。</w:t>
      </w:r>
    </w:p>
    <w:p w14:paraId="14A7CB10">
      <w:pPr>
        <w:spacing w:line="360" w:lineRule="auto"/>
        <w:ind w:left="420" w:left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代理服务费：</w:t>
      </w:r>
    </w:p>
    <w:p w14:paraId="4DA45EB5">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代理服务费</w:t>
      </w:r>
      <w:r>
        <w:rPr>
          <w:rFonts w:hint="eastAsia" w:ascii="宋体" w:hAnsi="宋体" w:cs="宋体"/>
          <w:b w:val="0"/>
          <w:bCs w:val="0"/>
          <w:color w:val="auto"/>
          <w:sz w:val="24"/>
          <w:szCs w:val="24"/>
          <w:highlight w:val="none"/>
          <w:lang w:val="en-US" w:eastAsia="zh-CN"/>
        </w:rPr>
        <w:t>由成交供应商支付</w:t>
      </w:r>
      <w:r>
        <w:rPr>
          <w:rFonts w:hint="eastAsia" w:ascii="宋体" w:hAnsi="宋体" w:eastAsia="宋体" w:cs="宋体"/>
          <w:b w:val="0"/>
          <w:bCs w:val="0"/>
          <w:color w:val="auto"/>
          <w:sz w:val="24"/>
          <w:szCs w:val="24"/>
          <w:highlight w:val="none"/>
          <w:lang w:val="en-US" w:eastAsia="zh-CN"/>
        </w:rPr>
        <w:t>。代理服务费收费标准：</w:t>
      </w:r>
      <w:r>
        <w:rPr>
          <w:rFonts w:hint="eastAsia" w:ascii="宋体" w:hAnsi="宋体" w:cs="宋体"/>
          <w:color w:val="auto"/>
          <w:sz w:val="24"/>
          <w:highlight w:val="none"/>
        </w:rPr>
        <w:t>按</w:t>
      </w:r>
      <w:r>
        <w:rPr>
          <w:rFonts w:hint="eastAsia" w:ascii="宋体" w:hAnsi="宋体" w:cs="宋体"/>
          <w:color w:val="auto"/>
          <w:sz w:val="24"/>
          <w:highlight w:val="none"/>
          <w:lang w:eastAsia="zh-CN"/>
        </w:rPr>
        <w:t>成交</w:t>
      </w:r>
      <w:r>
        <w:rPr>
          <w:rFonts w:hint="eastAsia" w:ascii="宋体" w:hAnsi="宋体" w:cs="宋体"/>
          <w:color w:val="auto"/>
          <w:sz w:val="24"/>
          <w:highlight w:val="none"/>
        </w:rPr>
        <w:t>金额的1%</w:t>
      </w:r>
      <w:r>
        <w:rPr>
          <w:rFonts w:hint="eastAsia" w:ascii="宋体" w:hAnsi="宋体" w:eastAsia="宋体" w:cs="宋体"/>
          <w:b w:val="0"/>
          <w:bCs w:val="0"/>
          <w:color w:val="auto"/>
          <w:sz w:val="24"/>
          <w:szCs w:val="24"/>
          <w:highlight w:val="none"/>
          <w:lang w:val="en-US" w:eastAsia="zh-CN"/>
        </w:rPr>
        <w:t>由</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在领取成交通知书时一次性付清。</w:t>
      </w:r>
    </w:p>
    <w:p w14:paraId="07A8DF43">
      <w:pPr>
        <w:keepNext w:val="0"/>
        <w:keepLines w:val="0"/>
        <w:pageBreakBefore w:val="0"/>
        <w:widowControl/>
        <w:kinsoku/>
        <w:wordWrap/>
        <w:topLinePunct w:val="0"/>
        <w:bidi w:val="0"/>
        <w:snapToGrid/>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发布公告的媒介</w:t>
      </w:r>
      <w:bookmarkEnd w:id="8"/>
      <w:bookmarkEnd w:id="9"/>
    </w:p>
    <w:p w14:paraId="78D51F72">
      <w:pPr>
        <w:keepNext w:val="0"/>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有关本次竞价文件的相关信息(包括竞价文件若有修改)都将在以下媒体发布，请潜在供应商随时关注相关网站，以免错漏重要信息。</w:t>
      </w:r>
    </w:p>
    <w:p w14:paraId="7DC520DF">
      <w:pPr>
        <w:pStyle w:val="18"/>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bookmarkStart w:id="10" w:name="_Toc11432"/>
      <w:bookmarkStart w:id="11" w:name="_Toc28597"/>
      <w:r>
        <w:rPr>
          <w:rFonts w:hint="eastAsia" w:ascii="宋体" w:hAnsi="宋体" w:eastAsia="宋体" w:cs="宋体"/>
          <w:color w:val="auto"/>
          <w:sz w:val="24"/>
          <w:szCs w:val="24"/>
          <w:highlight w:val="none"/>
        </w:rPr>
        <w:t>福建省国资采购平台（https://ygcg.fjcqjy.com）；</w:t>
      </w:r>
    </w:p>
    <w:p w14:paraId="0FE6CD8B">
      <w:pPr>
        <w:pStyle w:val="18"/>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福建省宏瑞招标代理有限公司网站(http://www.fjhongrui.com )。</w:t>
      </w:r>
    </w:p>
    <w:p w14:paraId="3C9BCCC7">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若出现上述指定媒体信息或发布时间不一致的情形，应以福建省国资采购</w:t>
      </w:r>
      <w:r>
        <w:rPr>
          <w:rFonts w:hint="eastAsia" w:ascii="宋体" w:hAnsi="宋体" w:eastAsia="宋体" w:cs="宋体"/>
          <w:color w:val="auto"/>
          <w:sz w:val="24"/>
          <w:szCs w:val="24"/>
          <w:highlight w:val="none"/>
          <w:lang w:eastAsia="zh-CN"/>
        </w:rPr>
        <w:t>平台</w:t>
      </w:r>
      <w:r>
        <w:rPr>
          <w:rFonts w:hint="eastAsia" w:ascii="宋体" w:hAnsi="宋体" w:eastAsia="宋体" w:cs="宋体"/>
          <w:color w:val="auto"/>
          <w:sz w:val="24"/>
          <w:szCs w:val="24"/>
          <w:highlight w:val="none"/>
        </w:rPr>
        <w:t>发布的为准。</w:t>
      </w:r>
    </w:p>
    <w:p w14:paraId="6CA93BF9">
      <w:pPr>
        <w:keepNext w:val="0"/>
        <w:keepLines w:val="0"/>
        <w:pageBreakBefore w:val="0"/>
        <w:widowControl/>
        <w:kinsoku/>
        <w:wordWrap/>
        <w:topLinePunct w:val="0"/>
        <w:bidi w:val="0"/>
        <w:snapToGrid/>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对本次采购提出询问，请按以下方式联系</w:t>
      </w:r>
      <w:bookmarkEnd w:id="10"/>
      <w:bookmarkEnd w:id="11"/>
    </w:p>
    <w:p w14:paraId="73E1B08C">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sz w:val="24"/>
          <w:szCs w:val="24"/>
          <w:highlight w:val="none"/>
        </w:rPr>
      </w:pPr>
      <w:bookmarkStart w:id="12" w:name="_Toc32256"/>
      <w:bookmarkStart w:id="13" w:name="_Toc11436"/>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.1采购人信息</w:t>
      </w:r>
      <w:bookmarkEnd w:id="12"/>
      <w:bookmarkEnd w:id="13"/>
    </w:p>
    <w:p w14:paraId="1C018FD8">
      <w:pPr>
        <w:keepNext w:val="0"/>
        <w:keepLines w:val="0"/>
        <w:pageBreakBefore w:val="0"/>
        <w:widowControl/>
        <w:kinsoku/>
        <w:wordWrap/>
        <w:topLinePunct w:val="0"/>
        <w:bidi w:val="0"/>
        <w:snapToGrid/>
        <w:spacing w:line="360" w:lineRule="auto"/>
        <w:ind w:firstLine="480" w:firstLineChars="200"/>
        <w:jc w:val="left"/>
        <w:rPr>
          <w:rFonts w:hint="eastAsia" w:ascii="宋体" w:hAnsi="宋体" w:cs="宋体"/>
          <w:color w:val="auto"/>
          <w:sz w:val="24"/>
          <w:szCs w:val="24"/>
          <w:highlight w:val="none"/>
          <w:u w:val="none"/>
          <w:lang w:eastAsia="zh-CN"/>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lang w:eastAsia="zh-CN"/>
        </w:rPr>
        <w:t>福建省泉州升华实业有限公司</w:t>
      </w:r>
    </w:p>
    <w:p w14:paraId="740F8E56">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rPr>
        <w:t>地址：</w:t>
      </w:r>
      <w:r>
        <w:rPr>
          <w:rFonts w:hint="eastAsia" w:ascii="宋体" w:hAnsi="宋体"/>
          <w:bCs/>
          <w:color w:val="auto"/>
          <w:sz w:val="24"/>
          <w:highlight w:val="none"/>
        </w:rPr>
        <w:t>福建省泉</w:t>
      </w:r>
      <w:r>
        <w:rPr>
          <w:rFonts w:hint="eastAsia" w:ascii="宋体" w:hAnsi="宋体"/>
          <w:bCs/>
          <w:color w:val="auto"/>
          <w:sz w:val="24"/>
          <w:szCs w:val="24"/>
          <w:highlight w:val="none"/>
        </w:rPr>
        <w:t>州市丰泽区古道街8号</w:t>
      </w:r>
    </w:p>
    <w:p w14:paraId="0FD72964">
      <w:pPr>
        <w:keepNext w:val="0"/>
        <w:keepLines w:val="0"/>
        <w:pageBreakBefore w:val="0"/>
        <w:widowControl/>
        <w:kinsoku/>
        <w:wordWrap/>
        <w:topLinePunct w:val="0"/>
        <w:bidi w:val="0"/>
        <w:snapToGrid/>
        <w:spacing w:line="360" w:lineRule="auto"/>
        <w:ind w:firstLine="480" w:firstLineChars="200"/>
        <w:jc w:val="left"/>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w:t>
      </w:r>
      <w:r>
        <w:rPr>
          <w:rFonts w:hint="eastAsia" w:ascii="宋体" w:hAnsi="宋体" w:cs="宋体"/>
          <w:color w:val="auto"/>
          <w:sz w:val="24"/>
          <w:szCs w:val="24"/>
          <w:highlight w:val="none"/>
          <w:u w:val="none"/>
          <w:lang w:eastAsia="zh-CN"/>
        </w:rPr>
        <w:t>人：</w:t>
      </w:r>
      <w:r>
        <w:rPr>
          <w:rFonts w:hint="eastAsia"/>
          <w:color w:val="auto"/>
          <w:sz w:val="24"/>
          <w:szCs w:val="24"/>
          <w:lang w:val="en-US" w:eastAsia="zh-CN"/>
        </w:rPr>
        <w:t>张先生、苏先生</w:t>
      </w:r>
    </w:p>
    <w:p w14:paraId="58B7100F">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eastAsia="zh-CN"/>
        </w:rPr>
        <w:t>联系方式</w:t>
      </w:r>
      <w:r>
        <w:rPr>
          <w:rFonts w:hint="eastAsia" w:ascii="宋体" w:hAnsi="宋体" w:eastAsia="宋体" w:cs="宋体"/>
          <w:color w:val="auto"/>
          <w:sz w:val="24"/>
          <w:szCs w:val="24"/>
          <w:highlight w:val="none"/>
          <w:u w:val="none"/>
        </w:rPr>
        <w:t>：</w:t>
      </w:r>
      <w:bookmarkStart w:id="14" w:name="_Toc3610"/>
      <w:bookmarkStart w:id="15" w:name="_Toc32285"/>
      <w:r>
        <w:rPr>
          <w:rFonts w:hint="eastAsia" w:ascii="宋体" w:hAnsi="宋体" w:eastAsia="宋体" w:cs="宋体"/>
          <w:color w:val="auto"/>
          <w:sz w:val="24"/>
          <w:szCs w:val="24"/>
          <w:highlight w:val="none"/>
          <w:u w:val="none"/>
        </w:rPr>
        <w:t>0595-68868885</w:t>
      </w:r>
    </w:p>
    <w:p w14:paraId="33DC6ACC">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.2采购代理机构信息</w:t>
      </w:r>
      <w:bookmarkEnd w:id="14"/>
      <w:bookmarkEnd w:id="15"/>
      <w:r>
        <w:rPr>
          <w:rFonts w:hint="eastAsia" w:ascii="宋体" w:hAnsi="宋体" w:eastAsia="宋体" w:cs="宋体"/>
          <w:color w:val="auto"/>
          <w:sz w:val="24"/>
          <w:szCs w:val="24"/>
          <w:highlight w:val="non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8"/>
        <w:gridCol w:w="7230"/>
      </w:tblGrid>
      <w:tr w14:paraId="1381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8" w:type="dxa"/>
            <w:noWrap w:val="0"/>
            <w:vAlign w:val="center"/>
          </w:tcPr>
          <w:p w14:paraId="4D7BEF75">
            <w:pPr>
              <w:keepNext w:val="0"/>
              <w:keepLines w:val="0"/>
              <w:pageBreakBefore w:val="0"/>
              <w:kinsoku/>
              <w:wordWrap/>
              <w:topLinePunct w:val="0"/>
              <w:bidi w:val="0"/>
              <w:snapToGrid/>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采购代理机构</w:t>
            </w:r>
          </w:p>
        </w:tc>
        <w:tc>
          <w:tcPr>
            <w:tcW w:w="7230" w:type="dxa"/>
            <w:noWrap w:val="0"/>
            <w:vAlign w:val="center"/>
          </w:tcPr>
          <w:p w14:paraId="6D16D5E2">
            <w:pPr>
              <w:keepNext w:val="0"/>
              <w:keepLines w:val="0"/>
              <w:pageBreakBefore w:val="0"/>
              <w:kinsoku/>
              <w:wordWrap/>
              <w:topLinePunct w:val="0"/>
              <w:bidi w:val="0"/>
              <w:snapToGrid/>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eastAsia="zh-CN"/>
              </w:rPr>
              <w:t>福建省宏瑞招标代理</w:t>
            </w:r>
            <w:r>
              <w:rPr>
                <w:rFonts w:hint="eastAsia" w:ascii="宋体" w:hAnsi="宋体" w:eastAsia="宋体" w:cs="宋体"/>
                <w:color w:val="auto"/>
                <w:sz w:val="24"/>
                <w:szCs w:val="24"/>
                <w:highlight w:val="none"/>
                <w:lang w:val="en-US" w:eastAsia="zh-CN"/>
              </w:rPr>
              <w:t>有限公司</w:t>
            </w:r>
          </w:p>
        </w:tc>
      </w:tr>
      <w:tr w14:paraId="0EA7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8" w:type="dxa"/>
            <w:noWrap w:val="0"/>
            <w:vAlign w:val="center"/>
          </w:tcPr>
          <w:p w14:paraId="08BA6494">
            <w:pPr>
              <w:keepNext w:val="0"/>
              <w:keepLines w:val="0"/>
              <w:pageBreakBefore w:val="0"/>
              <w:kinsoku/>
              <w:wordWrap/>
              <w:topLinePunct w:val="0"/>
              <w:bidi w:val="0"/>
              <w:snapToGrid/>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通讯地址</w:t>
            </w:r>
          </w:p>
        </w:tc>
        <w:tc>
          <w:tcPr>
            <w:tcW w:w="7230" w:type="dxa"/>
            <w:noWrap w:val="0"/>
            <w:vAlign w:val="center"/>
          </w:tcPr>
          <w:p w14:paraId="37D4035C">
            <w:pPr>
              <w:pStyle w:val="33"/>
              <w:keepNext w:val="0"/>
              <w:keepLines w:val="0"/>
              <w:pageBreakBefore w:val="0"/>
              <w:kinsoku/>
              <w:wordWrap/>
              <w:topLinePunct w:val="0"/>
              <w:bidi w:val="0"/>
              <w:snapToGrid/>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福建省福州市鼓楼区西洪路518号恩特楼A-402</w:t>
            </w:r>
          </w:p>
        </w:tc>
      </w:tr>
      <w:tr w14:paraId="1859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8" w:type="dxa"/>
            <w:noWrap w:val="0"/>
            <w:vAlign w:val="center"/>
          </w:tcPr>
          <w:p w14:paraId="20411C3A">
            <w:pPr>
              <w:keepNext w:val="0"/>
              <w:keepLines w:val="0"/>
              <w:pageBreakBefore w:val="0"/>
              <w:kinsoku/>
              <w:wordWrap/>
              <w:topLinePunct w:val="0"/>
              <w:bidi w:val="0"/>
              <w:snapToGrid/>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联系人、联系电话</w:t>
            </w:r>
          </w:p>
        </w:tc>
        <w:tc>
          <w:tcPr>
            <w:tcW w:w="7230" w:type="dxa"/>
            <w:noWrap w:val="0"/>
            <w:vAlign w:val="center"/>
          </w:tcPr>
          <w:p w14:paraId="4203B5D2">
            <w:pPr>
              <w:pStyle w:val="33"/>
              <w:keepNext w:val="0"/>
              <w:keepLines w:val="0"/>
              <w:pageBreakBefore w:val="0"/>
              <w:kinsoku/>
              <w:wordWrap/>
              <w:topLinePunct w:val="0"/>
              <w:bidi w:val="0"/>
              <w:snapToGrid/>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吴萍、17750207868</w:t>
            </w:r>
          </w:p>
        </w:tc>
      </w:tr>
      <w:tr w14:paraId="32341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8" w:type="dxa"/>
            <w:noWrap w:val="0"/>
            <w:vAlign w:val="center"/>
          </w:tcPr>
          <w:p w14:paraId="6DB5E6D6">
            <w:pPr>
              <w:keepNext w:val="0"/>
              <w:keepLines w:val="0"/>
              <w:pageBreakBefore w:val="0"/>
              <w:kinsoku/>
              <w:wordWrap/>
              <w:topLinePunct w:val="0"/>
              <w:bidi w:val="0"/>
              <w:snapToGrid/>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电子信箱</w:t>
            </w:r>
          </w:p>
        </w:tc>
        <w:tc>
          <w:tcPr>
            <w:tcW w:w="7230" w:type="dxa"/>
            <w:noWrap w:val="0"/>
            <w:vAlign w:val="center"/>
          </w:tcPr>
          <w:p w14:paraId="07928133">
            <w:pPr>
              <w:keepNext w:val="0"/>
              <w:keepLines w:val="0"/>
              <w:pageBreakBefore w:val="0"/>
              <w:kinsoku/>
              <w:wordWrap/>
              <w:topLinePunct w:val="0"/>
              <w:bidi w:val="0"/>
              <w:snapToGrid/>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fjhrzb@126.com</w:t>
            </w:r>
          </w:p>
        </w:tc>
      </w:tr>
      <w:tr w14:paraId="2EAB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8" w:type="dxa"/>
            <w:vMerge w:val="restart"/>
            <w:noWrap w:val="0"/>
            <w:vAlign w:val="center"/>
          </w:tcPr>
          <w:p w14:paraId="766035FB">
            <w:pPr>
              <w:keepNext w:val="0"/>
              <w:keepLines w:val="0"/>
              <w:pageBreakBefore w:val="0"/>
              <w:kinsoku/>
              <w:wordWrap/>
              <w:topLinePunct w:val="0"/>
              <w:bidi w:val="0"/>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竞价保证金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代理服务费银行账号信息</w:t>
            </w:r>
          </w:p>
        </w:tc>
        <w:tc>
          <w:tcPr>
            <w:tcW w:w="7230" w:type="dxa"/>
            <w:noWrap w:val="0"/>
            <w:vAlign w:val="center"/>
          </w:tcPr>
          <w:p w14:paraId="33EA314E">
            <w:pPr>
              <w:keepNext w:val="0"/>
              <w:keepLines w:val="0"/>
              <w:pageBreakBefore w:val="0"/>
              <w:kinsoku/>
              <w:wordWrap/>
              <w:topLinePunct w:val="0"/>
              <w:bidi w:val="0"/>
              <w:snapToGrid/>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开户名称：福建省宏瑞招标代理有限公司</w:t>
            </w:r>
          </w:p>
        </w:tc>
      </w:tr>
      <w:tr w14:paraId="1EF9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8" w:type="dxa"/>
            <w:vMerge w:val="continue"/>
            <w:noWrap w:val="0"/>
            <w:vAlign w:val="center"/>
          </w:tcPr>
          <w:p w14:paraId="3F23E0F6">
            <w:pPr>
              <w:keepNext w:val="0"/>
              <w:keepLines w:val="0"/>
              <w:pageBreakBefore w:val="0"/>
              <w:widowControl/>
              <w:kinsoku/>
              <w:wordWrap/>
              <w:topLinePunct w:val="0"/>
              <w:bidi w:val="0"/>
              <w:snapToGrid/>
              <w:spacing w:line="360" w:lineRule="auto"/>
              <w:jc w:val="center"/>
              <w:rPr>
                <w:rFonts w:hint="eastAsia" w:ascii="宋体" w:hAnsi="宋体" w:eastAsia="宋体" w:cs="宋体"/>
                <w:color w:val="auto"/>
                <w:sz w:val="24"/>
                <w:szCs w:val="24"/>
                <w:highlight w:val="none"/>
              </w:rPr>
            </w:pPr>
          </w:p>
        </w:tc>
        <w:tc>
          <w:tcPr>
            <w:tcW w:w="7230" w:type="dxa"/>
            <w:noWrap w:val="0"/>
            <w:vAlign w:val="center"/>
          </w:tcPr>
          <w:p w14:paraId="11BE93A5">
            <w:pPr>
              <w:keepNext w:val="0"/>
              <w:keepLines w:val="0"/>
              <w:pageBreakBefore w:val="0"/>
              <w:kinsoku/>
              <w:wordWrap/>
              <w:topLinePunct w:val="0"/>
              <w:bidi w:val="0"/>
              <w:snapToGrid/>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开户银行：中国建设银行股份有限公司福州杨桥支行</w:t>
            </w:r>
          </w:p>
        </w:tc>
      </w:tr>
      <w:tr w14:paraId="625B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8" w:type="dxa"/>
            <w:vMerge w:val="continue"/>
            <w:noWrap w:val="0"/>
            <w:vAlign w:val="center"/>
          </w:tcPr>
          <w:p w14:paraId="123C223E">
            <w:pPr>
              <w:keepNext w:val="0"/>
              <w:keepLines w:val="0"/>
              <w:pageBreakBefore w:val="0"/>
              <w:widowControl/>
              <w:kinsoku/>
              <w:wordWrap/>
              <w:topLinePunct w:val="0"/>
              <w:bidi w:val="0"/>
              <w:snapToGrid/>
              <w:spacing w:line="360" w:lineRule="auto"/>
              <w:jc w:val="center"/>
              <w:rPr>
                <w:rFonts w:hint="eastAsia" w:ascii="宋体" w:hAnsi="宋体" w:eastAsia="宋体" w:cs="宋体"/>
                <w:color w:val="auto"/>
                <w:sz w:val="24"/>
                <w:szCs w:val="24"/>
                <w:highlight w:val="none"/>
              </w:rPr>
            </w:pPr>
          </w:p>
        </w:tc>
        <w:tc>
          <w:tcPr>
            <w:tcW w:w="7230" w:type="dxa"/>
            <w:noWrap w:val="0"/>
            <w:vAlign w:val="center"/>
          </w:tcPr>
          <w:p w14:paraId="49F7DB7C">
            <w:pPr>
              <w:keepNext w:val="0"/>
              <w:keepLines w:val="0"/>
              <w:pageBreakBefore w:val="0"/>
              <w:kinsoku/>
              <w:wordWrap/>
              <w:topLinePunct w:val="0"/>
              <w:bidi w:val="0"/>
              <w:snapToGrid/>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账    号：35001877607052505105</w:t>
            </w:r>
          </w:p>
        </w:tc>
      </w:tr>
    </w:tbl>
    <w:p w14:paraId="2DEB050B">
      <w:pPr>
        <w:spacing w:line="360" w:lineRule="auto"/>
        <w:rPr>
          <w:rFonts w:hint="eastAsia" w:ascii="宋体" w:hAnsi="宋体" w:eastAsia="宋体" w:cs="宋体"/>
          <w:color w:val="auto"/>
          <w:sz w:val="24"/>
          <w:highlight w:val="none"/>
        </w:rPr>
      </w:pPr>
    </w:p>
    <w:p w14:paraId="101EB92A">
      <w:pPr>
        <w:spacing w:line="360" w:lineRule="auto"/>
        <w:rPr>
          <w:rFonts w:hint="eastAsia" w:ascii="宋体" w:hAnsi="宋体" w:eastAsia="宋体" w:cs="宋体"/>
          <w:color w:val="auto"/>
          <w:sz w:val="24"/>
          <w:highlight w:val="none"/>
        </w:rPr>
      </w:pPr>
      <w:bookmarkStart w:id="16" w:name="_Toc13286"/>
      <w:bookmarkStart w:id="17" w:name="_Toc25423"/>
      <w:r>
        <w:rPr>
          <w:rFonts w:hint="eastAsia" w:ascii="宋体" w:hAnsi="宋体" w:eastAsia="宋体" w:cs="宋体"/>
          <w:color w:val="auto"/>
          <w:sz w:val="24"/>
          <w:highlight w:val="none"/>
        </w:rPr>
        <w:t>附：竞价采购一览表</w:t>
      </w:r>
      <w:bookmarkEnd w:id="16"/>
      <w:bookmarkEnd w:id="17"/>
    </w:p>
    <w:p w14:paraId="1EAE0BE4">
      <w:pPr>
        <w:pStyle w:val="36"/>
        <w:spacing w:line="360" w:lineRule="auto"/>
        <w:jc w:val="both"/>
        <w:rPr>
          <w:rFonts w:hint="eastAsia" w:ascii="宋体" w:hAnsi="宋体" w:eastAsia="宋体" w:cs="宋体"/>
          <w:color w:val="auto"/>
          <w:highlight w:val="none"/>
        </w:rPr>
      </w:pPr>
      <w:r>
        <w:rPr>
          <w:rFonts w:hint="eastAsia" w:ascii="宋体" w:hAnsi="宋体" w:eastAsia="宋体" w:cs="宋体"/>
          <w:b/>
          <w:color w:val="auto"/>
          <w:highlight w:val="none"/>
        </w:rPr>
        <w:t xml:space="preserve"> </w:t>
      </w:r>
    </w:p>
    <w:p w14:paraId="39FF55B2">
      <w:pPr>
        <w:spacing w:line="360" w:lineRule="auto"/>
        <w:jc w:val="center"/>
        <w:rPr>
          <w:rFonts w:hint="eastAsia" w:ascii="宋体" w:hAnsi="宋体" w:eastAsia="宋体" w:cs="宋体"/>
          <w:b/>
          <w:color w:val="auto"/>
          <w:sz w:val="32"/>
          <w:szCs w:val="32"/>
          <w:highlight w:val="none"/>
        </w:rPr>
      </w:pPr>
      <w:bookmarkStart w:id="18" w:name="_Toc3282"/>
      <w:bookmarkStart w:id="19" w:name="_Toc24023"/>
      <w:bookmarkStart w:id="20" w:name="_Toc428518306"/>
      <w:r>
        <w:rPr>
          <w:rFonts w:hint="eastAsia" w:ascii="宋体" w:hAnsi="宋体" w:eastAsia="宋体" w:cs="宋体"/>
          <w:b/>
          <w:color w:val="auto"/>
          <w:sz w:val="32"/>
          <w:szCs w:val="32"/>
          <w:highlight w:val="none"/>
        </w:rPr>
        <w:t>竞价采购一览表</w:t>
      </w:r>
      <w:bookmarkEnd w:id="18"/>
      <w:bookmarkEnd w:id="19"/>
      <w:bookmarkEnd w:id="20"/>
    </w:p>
    <w:p w14:paraId="11C30803">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金额单位：人民币元</w:t>
      </w:r>
    </w:p>
    <w:tbl>
      <w:tblPr>
        <w:tblStyle w:val="20"/>
        <w:tblW w:w="50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763"/>
        <w:gridCol w:w="1536"/>
        <w:gridCol w:w="1229"/>
        <w:gridCol w:w="1197"/>
        <w:gridCol w:w="1637"/>
        <w:gridCol w:w="1327"/>
        <w:gridCol w:w="1428"/>
      </w:tblGrid>
      <w:tr w14:paraId="01A0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418" w:type="pct"/>
            <w:noWrap w:val="0"/>
            <w:vAlign w:val="center"/>
          </w:tcPr>
          <w:p w14:paraId="7EC85AD2">
            <w:pPr>
              <w:pStyle w:val="13"/>
              <w:snapToGrid w:val="0"/>
              <w:spacing w:line="360" w:lineRule="auto"/>
              <w:ind w:left="-105" w:leftChars="-50" w:right="-105" w:rightChars="-50"/>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采购包</w:t>
            </w:r>
          </w:p>
        </w:tc>
        <w:tc>
          <w:tcPr>
            <w:tcW w:w="383" w:type="pct"/>
            <w:noWrap w:val="0"/>
            <w:vAlign w:val="center"/>
          </w:tcPr>
          <w:p w14:paraId="23BF75E9">
            <w:pPr>
              <w:pStyle w:val="13"/>
              <w:snapToGrid w:val="0"/>
              <w:spacing w:line="360" w:lineRule="auto"/>
              <w:ind w:left="-105" w:leftChars="-50" w:right="-105" w:rightChars="-50"/>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品目号</w:t>
            </w:r>
          </w:p>
        </w:tc>
        <w:tc>
          <w:tcPr>
            <w:tcW w:w="771" w:type="pct"/>
            <w:noWrap w:val="0"/>
            <w:vAlign w:val="center"/>
          </w:tcPr>
          <w:p w14:paraId="7498F4C4">
            <w:pPr>
              <w:spacing w:line="5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品目编码</w:t>
            </w:r>
          </w:p>
          <w:p w14:paraId="4359C7AB">
            <w:pPr>
              <w:spacing w:line="500" w:lineRule="exact"/>
              <w:jc w:val="center"/>
              <w:rPr>
                <w:rFonts w:hint="eastAsia" w:ascii="宋体" w:hAnsi="宋体" w:eastAsia="宋体" w:cs="宋体"/>
                <w:b/>
                <w:bCs/>
                <w:color w:val="auto"/>
                <w:sz w:val="24"/>
                <w:szCs w:val="24"/>
                <w:highlight w:val="none"/>
              </w:rPr>
            </w:pPr>
            <w:r>
              <w:rPr>
                <w:rFonts w:hint="eastAsia" w:ascii="宋体" w:hAnsi="宋体" w:cs="宋体"/>
                <w:b/>
                <w:bCs/>
                <w:color w:val="auto"/>
                <w:kern w:val="0"/>
                <w:sz w:val="24"/>
                <w:highlight w:val="none"/>
              </w:rPr>
              <w:t>及品目名称</w:t>
            </w:r>
          </w:p>
        </w:tc>
        <w:tc>
          <w:tcPr>
            <w:tcW w:w="617" w:type="pct"/>
            <w:noWrap w:val="0"/>
            <w:vAlign w:val="center"/>
          </w:tcPr>
          <w:p w14:paraId="682493BA">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lang w:eastAsia="zh-CN"/>
              </w:rPr>
              <w:t>采购标的</w:t>
            </w:r>
          </w:p>
        </w:tc>
        <w:tc>
          <w:tcPr>
            <w:tcW w:w="601" w:type="pct"/>
            <w:noWrap w:val="0"/>
            <w:vAlign w:val="center"/>
          </w:tcPr>
          <w:p w14:paraId="0257F544">
            <w:pPr>
              <w:widowControl/>
              <w:spacing w:line="500" w:lineRule="exact"/>
              <w:jc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kern w:val="0"/>
                <w:sz w:val="24"/>
                <w:highlight w:val="none"/>
              </w:rPr>
              <w:t>数量</w:t>
            </w:r>
          </w:p>
        </w:tc>
        <w:tc>
          <w:tcPr>
            <w:tcW w:w="822" w:type="pct"/>
            <w:noWrap w:val="0"/>
            <w:vAlign w:val="center"/>
          </w:tcPr>
          <w:p w14:paraId="5B64F947">
            <w:pPr>
              <w:widowControl/>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预算金额</w:t>
            </w:r>
          </w:p>
        </w:tc>
        <w:tc>
          <w:tcPr>
            <w:tcW w:w="666" w:type="pct"/>
            <w:noWrap w:val="0"/>
            <w:vAlign w:val="center"/>
          </w:tcPr>
          <w:p w14:paraId="11998244">
            <w:pPr>
              <w:widowControl/>
              <w:spacing w:line="360" w:lineRule="auto"/>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最高限价</w:t>
            </w:r>
          </w:p>
        </w:tc>
        <w:tc>
          <w:tcPr>
            <w:tcW w:w="717" w:type="pct"/>
            <w:noWrap w:val="0"/>
            <w:vAlign w:val="center"/>
          </w:tcPr>
          <w:p w14:paraId="0F1CF84A">
            <w:pPr>
              <w:widowControl/>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竞价保证金</w:t>
            </w:r>
          </w:p>
        </w:tc>
      </w:tr>
      <w:tr w14:paraId="03A9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418" w:type="pct"/>
            <w:noWrap w:val="0"/>
            <w:vAlign w:val="center"/>
          </w:tcPr>
          <w:p w14:paraId="33D8714C">
            <w:pPr>
              <w:pStyle w:val="13"/>
              <w:snapToGrid w:val="0"/>
              <w:spacing w:line="360" w:lineRule="auto"/>
              <w:ind w:left="-105" w:leftChars="-50" w:right="-105" w:rightChars="-5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383" w:type="pct"/>
            <w:noWrap w:val="0"/>
            <w:vAlign w:val="center"/>
          </w:tcPr>
          <w:p w14:paraId="483AEBD9">
            <w:pPr>
              <w:pStyle w:val="13"/>
              <w:snapToGrid w:val="0"/>
              <w:spacing w:line="360" w:lineRule="auto"/>
              <w:ind w:left="-105" w:leftChars="-50" w:right="-105" w:rightChars="-5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p>
        </w:tc>
        <w:tc>
          <w:tcPr>
            <w:tcW w:w="771" w:type="pct"/>
            <w:noWrap w:val="0"/>
            <w:vAlign w:val="center"/>
          </w:tcPr>
          <w:p w14:paraId="2C4570C6">
            <w:pPr>
              <w:keepNext w:val="0"/>
              <w:keepLines w:val="0"/>
              <w:widowControl/>
              <w:suppressLineNumbers w:val="0"/>
              <w:jc w:val="center"/>
              <w:rPr>
                <w:rFonts w:hint="eastAsia" w:ascii="宋体" w:hAnsi="宋体" w:eastAsia="宋体" w:cs="宋体"/>
                <w:color w:val="auto"/>
                <w:sz w:val="24"/>
              </w:rPr>
            </w:pPr>
            <w:r>
              <w:rPr>
                <w:rFonts w:hint="eastAsia" w:ascii="宋体" w:hAnsi="宋体" w:eastAsia="宋体" w:cs="宋体"/>
                <w:color w:val="auto"/>
                <w:kern w:val="0"/>
                <w:sz w:val="24"/>
                <w:szCs w:val="24"/>
                <w:lang w:val="en-US" w:eastAsia="zh-CN" w:bidi="ar"/>
              </w:rPr>
              <w:t>A02030505</w:t>
            </w:r>
          </w:p>
          <w:p w14:paraId="60973F1A">
            <w:pPr>
              <w:spacing w:line="50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大</w:t>
            </w:r>
            <w:r>
              <w:rPr>
                <w:rFonts w:hint="eastAsia" w:ascii="宋体" w:hAnsi="宋体" w:eastAsia="宋体" w:cs="宋体"/>
                <w:color w:val="auto"/>
                <w:sz w:val="24"/>
                <w:highlight w:val="none"/>
              </w:rPr>
              <w:t>型客车</w:t>
            </w:r>
          </w:p>
        </w:tc>
        <w:tc>
          <w:tcPr>
            <w:tcW w:w="617" w:type="pct"/>
            <w:noWrap w:val="0"/>
            <w:vAlign w:val="center"/>
          </w:tcPr>
          <w:p w14:paraId="62C260A9">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客车</w:t>
            </w:r>
          </w:p>
        </w:tc>
        <w:tc>
          <w:tcPr>
            <w:tcW w:w="601" w:type="pct"/>
            <w:noWrap w:val="0"/>
            <w:vAlign w:val="center"/>
          </w:tcPr>
          <w:p w14:paraId="6C2EBB68">
            <w:pPr>
              <w:spacing w:line="50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highlight w:val="none"/>
              </w:rPr>
              <w:t>1辆</w:t>
            </w:r>
          </w:p>
        </w:tc>
        <w:tc>
          <w:tcPr>
            <w:tcW w:w="822" w:type="pct"/>
            <w:noWrap w:val="0"/>
            <w:vAlign w:val="center"/>
          </w:tcPr>
          <w:p w14:paraId="7AC39CD1">
            <w:pPr>
              <w:keepNext w:val="0"/>
              <w:keepLines w:val="0"/>
              <w:pageBreakBefore w:val="0"/>
              <w:widowControl/>
              <w:kinsoku/>
              <w:wordWrap/>
              <w:overflowPunct/>
              <w:topLinePunct w:val="0"/>
              <w:autoSpaceDE/>
              <w:autoSpaceDN/>
              <w:bidi w:val="0"/>
              <w:adjustRightInd/>
              <w:spacing w:line="360" w:lineRule="auto"/>
              <w:ind w:left="0" w:leftChars="0" w:right="0" w:rightChars="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sz w:val="24"/>
                <w:highlight w:val="none"/>
                <w:lang w:val="en-US" w:eastAsia="zh-CN"/>
              </w:rPr>
              <w:t>550</w:t>
            </w:r>
            <w:r>
              <w:rPr>
                <w:rFonts w:hint="eastAsia" w:ascii="宋体" w:hAnsi="宋体" w:cs="宋体"/>
                <w:color w:val="auto"/>
                <w:sz w:val="24"/>
                <w:highlight w:val="none"/>
              </w:rPr>
              <w:t>000</w:t>
            </w:r>
          </w:p>
        </w:tc>
        <w:tc>
          <w:tcPr>
            <w:tcW w:w="666" w:type="pct"/>
            <w:noWrap w:val="0"/>
            <w:vAlign w:val="center"/>
          </w:tcPr>
          <w:p w14:paraId="3916EA2D">
            <w:pPr>
              <w:keepNext w:val="0"/>
              <w:keepLines w:val="0"/>
              <w:pageBreakBefore w:val="0"/>
              <w:widowControl/>
              <w:kinsoku/>
              <w:wordWrap/>
              <w:overflowPunct/>
              <w:topLinePunct w:val="0"/>
              <w:autoSpaceDE/>
              <w:autoSpaceDN/>
              <w:bidi w:val="0"/>
              <w:adjustRightInd/>
              <w:spacing w:line="360" w:lineRule="auto"/>
              <w:ind w:left="0" w:leftChars="0" w:right="0" w:rightChars="0"/>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498000</w:t>
            </w:r>
          </w:p>
        </w:tc>
        <w:tc>
          <w:tcPr>
            <w:tcW w:w="717" w:type="pct"/>
            <w:noWrap w:val="0"/>
            <w:vAlign w:val="center"/>
          </w:tcPr>
          <w:p w14:paraId="71B57CC6">
            <w:pPr>
              <w:widowControl/>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5500</w:t>
            </w:r>
          </w:p>
        </w:tc>
      </w:tr>
    </w:tbl>
    <w:p w14:paraId="6B9D6242">
      <w:pPr>
        <w:spacing w:line="360" w:lineRule="auto"/>
        <w:rPr>
          <w:rFonts w:hint="eastAsia" w:ascii="宋体" w:hAnsi="宋体" w:eastAsia="宋体" w:cs="宋体"/>
          <w:color w:val="auto"/>
          <w:sz w:val="24"/>
          <w:szCs w:val="24"/>
          <w:highlight w:val="none"/>
        </w:rPr>
      </w:pPr>
      <w:bookmarkStart w:id="21" w:name="_Toc27816"/>
      <w:bookmarkStart w:id="22" w:name="_Toc25527"/>
      <w:r>
        <w:rPr>
          <w:rStyle w:val="23"/>
          <w:rFonts w:hint="eastAsia" w:ascii="宋体" w:hAnsi="宋体" w:eastAsia="宋体" w:cs="宋体"/>
          <w:b w:val="0"/>
          <w:bCs w:val="0"/>
          <w:color w:val="auto"/>
          <w:sz w:val="24"/>
          <w:szCs w:val="24"/>
          <w:highlight w:val="none"/>
        </w:rPr>
        <w:t>注：</w:t>
      </w:r>
      <w:bookmarkEnd w:id="21"/>
      <w:bookmarkEnd w:id="22"/>
      <w:bookmarkStart w:id="23" w:name="_Toc1503"/>
      <w:bookmarkStart w:id="24" w:name="_Toc16649"/>
      <w:r>
        <w:rPr>
          <w:rFonts w:hint="eastAsia" w:ascii="宋体" w:hAnsi="宋体" w:eastAsia="宋体" w:cs="宋体"/>
          <w:color w:val="auto"/>
          <w:sz w:val="24"/>
          <w:szCs w:val="24"/>
          <w:highlight w:val="none"/>
        </w:rPr>
        <w:t>供应商按</w:t>
      </w:r>
      <w:r>
        <w:rPr>
          <w:rFonts w:hint="eastAsia" w:ascii="宋体" w:hAnsi="宋体" w:cs="宋体"/>
          <w:color w:val="auto"/>
          <w:sz w:val="24"/>
          <w:szCs w:val="24"/>
          <w:highlight w:val="none"/>
          <w:lang w:eastAsia="zh-CN"/>
        </w:rPr>
        <w:t>采购包</w:t>
      </w:r>
      <w:r>
        <w:rPr>
          <w:rFonts w:hint="eastAsia" w:ascii="宋体" w:hAnsi="宋体" w:eastAsia="宋体" w:cs="宋体"/>
          <w:color w:val="auto"/>
          <w:sz w:val="24"/>
          <w:szCs w:val="24"/>
          <w:highlight w:val="none"/>
        </w:rPr>
        <w:t>报价，对同一</w:t>
      </w:r>
      <w:r>
        <w:rPr>
          <w:rFonts w:hint="eastAsia" w:ascii="宋体" w:hAnsi="宋体" w:cs="宋体"/>
          <w:color w:val="auto"/>
          <w:sz w:val="24"/>
          <w:szCs w:val="24"/>
          <w:highlight w:val="none"/>
          <w:lang w:eastAsia="zh-CN"/>
        </w:rPr>
        <w:t>采购包</w:t>
      </w:r>
      <w:r>
        <w:rPr>
          <w:rFonts w:hint="eastAsia" w:ascii="宋体" w:hAnsi="宋体" w:eastAsia="宋体" w:cs="宋体"/>
          <w:color w:val="auto"/>
          <w:sz w:val="24"/>
          <w:szCs w:val="24"/>
          <w:highlight w:val="none"/>
        </w:rPr>
        <w:t>内所有品目号内容报价时必须完整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评审与确定成交候选供应商以</w:t>
      </w:r>
      <w:r>
        <w:rPr>
          <w:rFonts w:hint="eastAsia" w:ascii="宋体" w:hAnsi="宋体" w:cs="宋体"/>
          <w:color w:val="auto"/>
          <w:sz w:val="24"/>
          <w:szCs w:val="24"/>
          <w:highlight w:val="none"/>
          <w:lang w:eastAsia="zh-CN"/>
        </w:rPr>
        <w:t>采购包</w:t>
      </w:r>
      <w:r>
        <w:rPr>
          <w:rFonts w:hint="eastAsia" w:ascii="宋体" w:hAnsi="宋体" w:eastAsia="宋体" w:cs="宋体"/>
          <w:color w:val="auto"/>
          <w:sz w:val="24"/>
          <w:szCs w:val="24"/>
          <w:highlight w:val="none"/>
        </w:rPr>
        <w:t>为单位。</w:t>
      </w:r>
      <w:bookmarkEnd w:id="23"/>
      <w:bookmarkEnd w:id="24"/>
    </w:p>
    <w:p w14:paraId="24ABF2D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highlight w:val="none"/>
        </w:rPr>
      </w:pPr>
      <w:r>
        <w:rPr>
          <w:rFonts w:hint="eastAsia" w:ascii="宋体" w:hAnsi="宋体" w:eastAsia="宋体" w:cs="宋体"/>
          <w:b/>
          <w:color w:val="auto"/>
          <w:sz w:val="24"/>
          <w:szCs w:val="24"/>
          <w:highlight w:val="none"/>
        </w:rPr>
        <w:br w:type="page"/>
      </w:r>
      <w:bookmarkStart w:id="25" w:name="_Toc864"/>
      <w:bookmarkStart w:id="26" w:name="_Toc142239468"/>
      <w:bookmarkStart w:id="27" w:name="_Toc4185"/>
      <w:r>
        <w:rPr>
          <w:rFonts w:hint="eastAsia" w:ascii="宋体" w:hAnsi="宋体" w:eastAsia="宋体" w:cs="宋体"/>
          <w:b/>
          <w:bCs/>
          <w:color w:val="auto"/>
          <w:sz w:val="36"/>
          <w:szCs w:val="44"/>
          <w:highlight w:val="none"/>
        </w:rPr>
        <w:t>第二章  竞价须知</w:t>
      </w:r>
      <w:bookmarkEnd w:id="25"/>
      <w:bookmarkEnd w:id="26"/>
      <w:bookmarkEnd w:id="27"/>
    </w:p>
    <w:p w14:paraId="4623B3EA">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一、供应商的资格要求</w:t>
      </w:r>
    </w:p>
    <w:p w14:paraId="404D64A8">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有能力提供本竞价文件所述</w:t>
      </w:r>
      <w:r>
        <w:rPr>
          <w:rFonts w:hint="eastAsia" w:ascii="宋体" w:hAnsi="宋体" w:eastAsia="宋体" w:cs="宋体"/>
          <w:color w:val="auto"/>
          <w:sz w:val="24"/>
          <w:szCs w:val="24"/>
          <w:highlight w:val="none"/>
        </w:rPr>
        <w:t>服务的法人、</w:t>
      </w:r>
      <w:r>
        <w:rPr>
          <w:rFonts w:hint="eastAsia" w:ascii="宋体" w:hAnsi="宋体" w:eastAsia="宋体" w:cs="宋体"/>
          <w:color w:val="auto"/>
          <w:sz w:val="24"/>
          <w:szCs w:val="24"/>
          <w:highlight w:val="none"/>
          <w:lang w:eastAsia="zh-CN"/>
        </w:rPr>
        <w:t>事业单位及</w:t>
      </w:r>
      <w:r>
        <w:rPr>
          <w:rFonts w:hint="eastAsia" w:ascii="宋体" w:hAnsi="宋体" w:eastAsia="宋体" w:cs="宋体"/>
          <w:color w:val="auto"/>
          <w:sz w:val="24"/>
          <w:szCs w:val="24"/>
          <w:highlight w:val="none"/>
        </w:rPr>
        <w:t>其他组织均可能成为合格的</w:t>
      </w:r>
      <w:r>
        <w:rPr>
          <w:rFonts w:hint="eastAsia" w:ascii="宋体" w:hAnsi="宋体" w:eastAsia="宋体" w:cs="宋体"/>
          <w:color w:val="auto"/>
          <w:sz w:val="24"/>
          <w:szCs w:val="24"/>
          <w:highlight w:val="none"/>
          <w:lang w:eastAsia="zh-CN"/>
        </w:rPr>
        <w:t>供应商；</w:t>
      </w:r>
    </w:p>
    <w:p w14:paraId="44F16BEF">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供应商应提交以下资格证明材料：</w:t>
      </w:r>
    </w:p>
    <w:p w14:paraId="66234BBD">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eastAsia="zh-CN"/>
        </w:rPr>
        <w:t>营业执照等证明文件：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1CD8C11">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eastAsia="zh-CN"/>
        </w:rPr>
        <w:t>资格声明函：具有独立承担民事责任的能力、具有良好的商业信誉和健全的财务会计制度、具备履行合同所必需的设备和专业技术能力</w:t>
      </w:r>
      <w:r>
        <w:rPr>
          <w:rFonts w:hint="eastAsia" w:ascii="宋体" w:hAnsi="宋体" w:cs="宋体"/>
          <w:color w:val="auto"/>
          <w:sz w:val="24"/>
          <w:szCs w:val="24"/>
          <w:highlight w:val="none"/>
          <w:lang w:eastAsia="zh-CN"/>
        </w:rPr>
        <w:t>、具</w:t>
      </w:r>
      <w:r>
        <w:rPr>
          <w:rFonts w:hint="eastAsia" w:ascii="宋体" w:hAnsi="宋体" w:eastAsia="宋体" w:cs="宋体"/>
          <w:color w:val="auto"/>
          <w:sz w:val="24"/>
          <w:szCs w:val="24"/>
          <w:highlight w:val="none"/>
          <w:lang w:eastAsia="zh-CN"/>
        </w:rPr>
        <w:t>有依法缴纳税收和社会保障资金的记录、参加采购活动前三年内，在经营活动中没有重大违法记录（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也无行贿犯罪记录。</w:t>
      </w:r>
    </w:p>
    <w:p w14:paraId="74A1DE16">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单位授权书（若有）：若供应商代表为单位授权的委托代理人，应提供本授权书；若供应商代表为单位负责人，应在此项下提交其身份证正反面复印件，可不提供本授权书。响应文件正本中的本授权书</w:t>
      </w:r>
      <w:r>
        <w:rPr>
          <w:rFonts w:hint="eastAsia" w:ascii="宋体" w:hAnsi="宋体" w:eastAsia="宋体" w:cs="宋体"/>
          <w:b w:val="0"/>
          <w:bCs w:val="0"/>
          <w:color w:val="auto"/>
          <w:sz w:val="24"/>
          <w:szCs w:val="24"/>
          <w:highlight w:val="none"/>
          <w:lang w:eastAsia="zh-CN"/>
        </w:rPr>
        <w:t>（若有）应为原件。</w:t>
      </w:r>
    </w:p>
    <w:p w14:paraId="6B523BE5">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b w:val="0"/>
          <w:bCs w:val="0"/>
          <w:color w:val="auto"/>
          <w:sz w:val="24"/>
          <w:szCs w:val="24"/>
          <w:highlight w:val="none"/>
          <w:lang w:val="en-US" w:eastAsia="zh-CN"/>
        </w:rPr>
        <w:t>2.4</w:t>
      </w:r>
      <w:r>
        <w:rPr>
          <w:rFonts w:hint="eastAsia" w:ascii="宋体" w:hAnsi="宋体" w:eastAsia="宋体" w:cs="宋体"/>
          <w:color w:val="auto"/>
          <w:sz w:val="24"/>
          <w:szCs w:val="24"/>
          <w:highlight w:val="none"/>
          <w:lang w:eastAsia="zh-CN"/>
        </w:rPr>
        <w:t>信用记录查询结果：①信用记录查询的截止时点：信用记录查询的截止时点为本项目响应文件递交截止当日。②信用记录查询渠道：信用中国（www.creditchina.gov.cn）、中国政府采购网（www.ccgp.gov.cn）。③信用记录的查询：由采购代理机构通过上述网站查询并打印供应商的信用记录。</w:t>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 4 \* GB3 \* MERGEFORMAT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z w:val="24"/>
          <w:szCs w:val="24"/>
          <w:highlight w:val="none"/>
          <w:lang w:eastAsia="zh-CN"/>
        </w:rPr>
        <w:t>经查询，供应商参加本项目竞价活动（竞价开始时间）前三年内被列入失信被执行人名单、重大税收违法案件当事人名单、政府采购严重违法失信行为记录名单及其他重大违法记录且相关信用惩戒期限未满的，其资格审查不合格。</w:t>
      </w:r>
    </w:p>
    <w:p w14:paraId="77381584">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2.</w:t>
      </w:r>
      <w:r>
        <w:rPr>
          <w:rFonts w:hint="eastAsia" w:ascii="宋体" w:hAnsi="宋体" w:cs="宋体"/>
          <w:b w:val="0"/>
          <w:bCs w:val="0"/>
          <w:color w:val="auto"/>
          <w:sz w:val="24"/>
          <w:szCs w:val="24"/>
          <w:highlight w:val="none"/>
          <w:u w:val="none"/>
          <w:lang w:val="en-US" w:eastAsia="zh-CN"/>
        </w:rPr>
        <w:t>5</w:t>
      </w:r>
      <w:r>
        <w:rPr>
          <w:rFonts w:hint="eastAsia" w:ascii="宋体" w:hAnsi="宋体" w:eastAsia="宋体" w:cs="宋体"/>
          <w:b w:val="0"/>
          <w:bCs w:val="0"/>
          <w:color w:val="auto"/>
          <w:sz w:val="24"/>
          <w:szCs w:val="24"/>
          <w:highlight w:val="none"/>
          <w:u w:val="none"/>
        </w:rPr>
        <w:t>供应商须承诺响应文件递交截止时间当日未在景弘集团有限公司及福建省泉州升华实业有限公司</w:t>
      </w:r>
      <w:r>
        <w:rPr>
          <w:rFonts w:hint="eastAsia" w:ascii="宋体" w:hAnsi="宋体" w:cs="宋体"/>
          <w:b w:val="0"/>
          <w:bCs w:val="0"/>
          <w:color w:val="auto"/>
          <w:sz w:val="24"/>
          <w:szCs w:val="24"/>
          <w:highlight w:val="none"/>
          <w:u w:val="none"/>
          <w:lang w:eastAsia="zh-CN"/>
        </w:rPr>
        <w:t>不良行为记录（黑名单）</w:t>
      </w:r>
      <w:r>
        <w:rPr>
          <w:rFonts w:hint="eastAsia" w:ascii="宋体" w:hAnsi="宋体" w:eastAsia="宋体" w:cs="宋体"/>
          <w:b w:val="0"/>
          <w:bCs w:val="0"/>
          <w:color w:val="auto"/>
          <w:sz w:val="24"/>
          <w:szCs w:val="24"/>
          <w:highlight w:val="none"/>
          <w:u w:val="none"/>
        </w:rPr>
        <w:t>内，格式详见第五章</w:t>
      </w:r>
      <w:r>
        <w:rPr>
          <w:rFonts w:hint="eastAsia" w:ascii="宋体" w:hAnsi="宋体" w:cs="宋体"/>
          <w:b w:val="0"/>
          <w:bCs w:val="0"/>
          <w:color w:val="auto"/>
          <w:sz w:val="24"/>
          <w:szCs w:val="24"/>
          <w:highlight w:val="none"/>
          <w:u w:val="none"/>
          <w:lang w:eastAsia="zh-CN"/>
        </w:rPr>
        <w:t>《资格声明函》</w:t>
      </w:r>
      <w:r>
        <w:rPr>
          <w:rFonts w:hint="eastAsia" w:ascii="宋体" w:hAnsi="宋体" w:eastAsia="宋体" w:cs="宋体"/>
          <w:b w:val="0"/>
          <w:bCs w:val="0"/>
          <w:color w:val="auto"/>
          <w:sz w:val="24"/>
          <w:szCs w:val="24"/>
          <w:highlight w:val="none"/>
          <w:u w:val="none"/>
        </w:rPr>
        <w:t>。</w:t>
      </w:r>
    </w:p>
    <w:p w14:paraId="32F7923B">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本项目不接受联合体报价。</w:t>
      </w:r>
    </w:p>
    <w:p w14:paraId="24D7B593">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二、竞价保证金</w:t>
      </w:r>
    </w:p>
    <w:p w14:paraId="55453505">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highlight w:val="none"/>
        </w:rPr>
        <w:t>以对公</w:t>
      </w:r>
      <w:r>
        <w:rPr>
          <w:rFonts w:hint="eastAsia" w:ascii="宋体" w:hAnsi="宋体" w:eastAsia="宋体" w:cs="宋体"/>
          <w:color w:val="auto"/>
          <w:sz w:val="24"/>
          <w:highlight w:val="none"/>
          <w:lang w:eastAsia="zh-CN"/>
        </w:rPr>
        <w:t>转账、支票、汇票等非现金</w:t>
      </w:r>
      <w:r>
        <w:rPr>
          <w:rFonts w:hint="eastAsia" w:ascii="宋体" w:hAnsi="宋体" w:eastAsia="宋体" w:cs="宋体"/>
          <w:color w:val="auto"/>
          <w:sz w:val="24"/>
          <w:highlight w:val="none"/>
        </w:rPr>
        <w:t>形式</w:t>
      </w:r>
      <w:r>
        <w:rPr>
          <w:rFonts w:hint="eastAsia" w:ascii="宋体" w:hAnsi="宋体" w:eastAsia="宋体" w:cs="宋体"/>
          <w:color w:val="auto"/>
          <w:sz w:val="24"/>
          <w:szCs w:val="24"/>
          <w:highlight w:val="none"/>
          <w:lang w:eastAsia="zh-CN"/>
        </w:rPr>
        <w:t>向采购代理机构</w:t>
      </w:r>
      <w:r>
        <w:rPr>
          <w:rFonts w:hint="eastAsia" w:ascii="宋体" w:hAnsi="宋体" w:cs="宋体"/>
          <w:color w:val="auto"/>
          <w:sz w:val="24"/>
          <w:szCs w:val="24"/>
          <w:highlight w:val="none"/>
          <w:lang w:eastAsia="zh-CN"/>
        </w:rPr>
        <w:t>提交</w:t>
      </w:r>
      <w:r>
        <w:rPr>
          <w:rFonts w:hint="eastAsia" w:ascii="宋体" w:hAnsi="宋体" w:eastAsia="宋体" w:cs="宋体"/>
          <w:color w:val="auto"/>
          <w:sz w:val="24"/>
          <w:szCs w:val="24"/>
          <w:highlight w:val="none"/>
          <w:lang w:eastAsia="zh-CN"/>
        </w:rPr>
        <w:t>竞价保证金，竞价保证金到账截止时间与本项目响应文件递交截止时间一致。如竞价保证金到账时间超出本项目响应文件递交截止时间，则响应文件将被拒收。</w:t>
      </w:r>
    </w:p>
    <w:p w14:paraId="07F0F3C7">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三、响应有效期</w:t>
      </w:r>
    </w:p>
    <w:p w14:paraId="436CFC8D">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提交响应文件截止时间起90个日历日。</w:t>
      </w:r>
      <w:r>
        <w:rPr>
          <w:rFonts w:hint="eastAsia" w:ascii="宋体" w:hAnsi="宋体" w:eastAsia="宋体" w:cs="宋体"/>
          <w:b/>
          <w:bCs/>
          <w:color w:val="auto"/>
          <w:sz w:val="24"/>
          <w:szCs w:val="24"/>
          <w:highlight w:val="none"/>
          <w:lang w:eastAsia="zh-CN"/>
        </w:rPr>
        <w:t>有效期不足的将视为无效响应。</w:t>
      </w:r>
    </w:p>
    <w:p w14:paraId="69C2094F">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响应文件的组成</w:t>
      </w:r>
      <w:r>
        <w:rPr>
          <w:rFonts w:hint="eastAsia" w:ascii="宋体" w:hAnsi="宋体" w:eastAsia="宋体" w:cs="宋体"/>
          <w:color w:val="auto"/>
          <w:sz w:val="24"/>
          <w:szCs w:val="24"/>
          <w:highlight w:val="none"/>
          <w:lang w:eastAsia="zh-CN"/>
        </w:rPr>
        <w:t>（响应文件由</w:t>
      </w:r>
      <w:r>
        <w:rPr>
          <w:rFonts w:hint="eastAsia" w:ascii="宋体" w:hAnsi="宋体" w:cs="宋体"/>
          <w:color w:val="auto"/>
          <w:sz w:val="24"/>
          <w:szCs w:val="24"/>
          <w:highlight w:val="none"/>
          <w:lang w:eastAsia="zh-CN"/>
        </w:rPr>
        <w:t>以下内容</w:t>
      </w:r>
      <w:r>
        <w:rPr>
          <w:rFonts w:hint="eastAsia" w:ascii="宋体" w:hAnsi="宋体" w:eastAsia="宋体" w:cs="宋体"/>
          <w:color w:val="auto"/>
          <w:sz w:val="24"/>
          <w:szCs w:val="24"/>
          <w:highlight w:val="none"/>
          <w:lang w:eastAsia="zh-CN"/>
        </w:rPr>
        <w:t>组成）</w:t>
      </w:r>
    </w:p>
    <w:p w14:paraId="55F4B9E9">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竞价响应声明</w:t>
      </w:r>
    </w:p>
    <w:p w14:paraId="1F752AA1">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报价一览表</w:t>
      </w:r>
    </w:p>
    <w:p w14:paraId="7B7DEC41">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分项报价表</w:t>
      </w:r>
    </w:p>
    <w:p w14:paraId="7AA443CC">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单位授权书</w:t>
      </w:r>
    </w:p>
    <w:p w14:paraId="650DD3CD">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营业执照等证明文件</w:t>
      </w:r>
    </w:p>
    <w:p w14:paraId="147D6770">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资格声明函</w:t>
      </w:r>
    </w:p>
    <w:p w14:paraId="679F6E1D">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技术要求响应表</w:t>
      </w:r>
    </w:p>
    <w:p w14:paraId="7571CDE8">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商务条件响应表</w:t>
      </w:r>
    </w:p>
    <w:p w14:paraId="42478EB8">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退回保证金说明函</w:t>
      </w:r>
    </w:p>
    <w:p w14:paraId="781AF922">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要求作为响应文件组成部分的其他内容（若有）</w:t>
      </w:r>
    </w:p>
    <w:p w14:paraId="6B1EB222">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五、竞价文件的澄清或修改</w:t>
      </w:r>
    </w:p>
    <w:p w14:paraId="6919EA23">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采购人或采购代理机构可对已发出的竞价文件进行必要的澄清或修改。</w:t>
      </w:r>
    </w:p>
    <w:p w14:paraId="2B6D575F">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澄清或修改的内容可能影响响应文件编制的，采购人或采购代理机构将在提交响应文件截止时间至少3个工作日前，在竞价文件载明的指定媒体以更正公告的形式发布澄清或修改的内容。不足3个工作日的，采购人或采购代理机构将对提交响应文件截止时间及竞价时间进行相应顺延，采购人或采购代理机构和供应商受原提交响应文件截止时间及竞价时间制约的所有权利和义务均延长至新的提交响应文件截止时间及竞价时间。</w:t>
      </w:r>
    </w:p>
    <w:p w14:paraId="5D7C76AA">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六、更正公告</w:t>
      </w:r>
    </w:p>
    <w:p w14:paraId="32590AD1">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若采购人或采购代理机构发布更正公告，则更正公告及其所发布的内容或信息（包括但不限于竞价文件的澄清或修改等）作为竞价文件组成部分，对供应商具有约束力。</w:t>
      </w:r>
    </w:p>
    <w:p w14:paraId="283283E4">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更正公告作为采购人或采购代理机构通知所有潜在供应商的书面形式，潜在供应商务必随时关注竞价文件载明的指定媒体，以免遗漏。</w:t>
      </w:r>
    </w:p>
    <w:p w14:paraId="3FCECD29">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七、响应文件的编制</w:t>
      </w:r>
    </w:p>
    <w:p w14:paraId="64DEE22C">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须编制“竞价须知”第4条规定响应文件组成的响应文件正本一份、副本两份。正、副本必须用A4幅面纸张打印装订，必须用胶装（为永久性、无破坏不可拆分）装订成册。响应文件正本须加盖封面章和骑缝章（或每页加盖公章），副本可以用正本的完整复印件，并在封面标明“正本</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副本”字样。正本与副本如有不一致，则以正本为准。</w:t>
      </w:r>
      <w:r>
        <w:rPr>
          <w:rFonts w:hint="eastAsia" w:ascii="宋体" w:hAnsi="宋体" w:eastAsia="宋体" w:cs="宋体"/>
          <w:b/>
          <w:bCs/>
          <w:color w:val="auto"/>
          <w:sz w:val="24"/>
          <w:szCs w:val="24"/>
          <w:highlight w:val="none"/>
          <w:lang w:eastAsia="zh-CN"/>
        </w:rPr>
        <w:t>响应文件未按上述规定进行编制、装订、密封和标识的按无效响应处理。</w:t>
      </w:r>
    </w:p>
    <w:p w14:paraId="64ACB22D">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响应文件应由供应商的单位负责人或者其授权代表签字并加盖供应商公章，如由后者签字，应提供“单位授权书”。</w:t>
      </w:r>
    </w:p>
    <w:p w14:paraId="083AA1C6">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除非有另外的规定或许可，报价使用货币为人民币。</w:t>
      </w:r>
    </w:p>
    <w:p w14:paraId="4BC69E2B">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供应商应提交证明其拟供货物、</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eastAsia="zh-CN"/>
        </w:rPr>
        <w:t>和工程符合竞价文件要求的响应文件，该文件可以是文字资料、图纸和数据，并须提供货物、</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eastAsia="zh-CN"/>
        </w:rPr>
        <w:t>和工程主要技术性能的详细描述。</w:t>
      </w:r>
    </w:p>
    <w:p w14:paraId="742B99C4">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响应文件的正本和全部副本均应使用不能擦去的墨料或墨水打印、书写或复印，并由单位负责人或其授权代表签署</w:t>
      </w:r>
      <w:r>
        <w:rPr>
          <w:rFonts w:hint="eastAsia" w:ascii="宋体" w:hAnsi="宋体" w:cs="宋体"/>
          <w:color w:val="auto"/>
          <w:sz w:val="24"/>
          <w:szCs w:val="24"/>
          <w:highlight w:val="none"/>
          <w:lang w:eastAsia="zh-CN"/>
        </w:rPr>
        <w:t>，加</w:t>
      </w:r>
      <w:r>
        <w:rPr>
          <w:rFonts w:hint="eastAsia" w:ascii="宋体" w:hAnsi="宋体" w:eastAsia="宋体" w:cs="宋体"/>
          <w:color w:val="auto"/>
          <w:sz w:val="24"/>
          <w:szCs w:val="24"/>
          <w:highlight w:val="none"/>
          <w:lang w:eastAsia="zh-CN"/>
        </w:rPr>
        <w:t>盖供应商公章（供应商是自然人的，须逐页签字）。</w:t>
      </w:r>
    </w:p>
    <w:p w14:paraId="2197D943">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 xml:space="preserve">全套响应文件应无涂改和行间插字，除非这些改动是根据采购人的指示进行的，或者是为改正供应商造成的必须修改的错误而进行的。有改动时，修改处应由授权代表签署证明或加盖校正章。 </w:t>
      </w:r>
    </w:p>
    <w:p w14:paraId="4A3AC3AD">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未按本须知规定的格式填写响应文件、响应文件字迹模糊不清的，按无效响应处理。</w:t>
      </w:r>
    </w:p>
    <w:p w14:paraId="3279EE60">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八、响应文件的密封、标记和递交</w:t>
      </w:r>
    </w:p>
    <w:p w14:paraId="00D6CA4E">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供应商应将响应文件用密封袋密封，并标明项目编号、项目名称、供应商名称、“正本”或“副本”字样。响应文件未按要求密封将导致响应文件被拒收。</w:t>
      </w:r>
    </w:p>
    <w:p w14:paraId="47BF41A8">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每一信封密封处应注明“于</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日之前（指竞价邀请中规定的响应文件递交截止日期及时间）不准启封”的字样，并加盖供应商公章。</w:t>
      </w:r>
    </w:p>
    <w:p w14:paraId="0EE04B46">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如果响应文件由邮局或专人送交，供应商应将响应文件按照本须知</w:t>
      </w:r>
      <w:r>
        <w:rPr>
          <w:rFonts w:hint="eastAsia" w:ascii="宋体" w:hAnsi="宋体" w:cs="宋体"/>
          <w:color w:val="auto"/>
          <w:sz w:val="24"/>
          <w:szCs w:val="24"/>
          <w:highlight w:val="none"/>
          <w:lang w:val="en-US" w:eastAsia="zh-CN"/>
        </w:rPr>
        <w:t>前述第</w:t>
      </w:r>
      <w:r>
        <w:rPr>
          <w:rFonts w:hint="eastAsia" w:ascii="宋体" w:hAnsi="宋体" w:eastAsia="宋体" w:cs="宋体"/>
          <w:color w:val="auto"/>
          <w:sz w:val="24"/>
          <w:szCs w:val="24"/>
          <w:highlight w:val="none"/>
          <w:lang w:eastAsia="zh-CN"/>
        </w:rPr>
        <w:t>1条至第2条的规定进行密封和标记后，按供应商须知前附表注明的地址送达接收人。</w:t>
      </w:r>
    </w:p>
    <w:p w14:paraId="0B166CD3">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如果未按上述规定进行密封和标记，采购人或采购代理机构将不承担由此造成的对响应文件的误投或提前拆封的责任。</w:t>
      </w:r>
    </w:p>
    <w:p w14:paraId="1CD2BAD8">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响应文件应在竞价邀请中规定的截止时间前送达，迟到的响应文件为无效响应文件, 将被拒收。</w:t>
      </w:r>
    </w:p>
    <w:p w14:paraId="71B0F616">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供应商在提交响应文件截止时间前，可以对所提交的响应文件进行修改或者撤回，并书面通知采购人或采购代理机构。修改的内容和撤回通知应当按本须知要求签署、盖章、密封，并作为响应文件的组成部分。</w:t>
      </w:r>
    </w:p>
    <w:p w14:paraId="59C44E6D">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供应商在提交响应文件截止时间后不得修改、撤回响应文件。供应商在提交响应文件截止时间后修改响应文件的，其响应报价将被拒绝。</w:t>
      </w:r>
    </w:p>
    <w:p w14:paraId="1153625A">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8.在提交响应文件截止时间后参加竞价的供应商不足三家的</w:t>
      </w:r>
      <w:r>
        <w:rPr>
          <w:rStyle w:val="28"/>
          <w:rFonts w:hint="eastAsia" w:ascii="宋体" w:hAnsi="宋体" w:eastAsia="宋体" w:cs="宋体"/>
          <w:b w:val="0"/>
          <w:bCs w:val="0"/>
          <w:color w:val="auto"/>
          <w:sz w:val="24"/>
          <w:highlight w:val="none"/>
        </w:rPr>
        <w:t>（除“首次采用竞价采购方式流标的项目，在组织新一轮竞价采购时，采购过程中合格的供应商只有两家时，可以直接与该两家供应商进行竞价采购”情形外）</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lang w:eastAsia="zh-CN"/>
        </w:rPr>
        <w:t>本次竞价程序终止，除采购任务取消情形外，采购人将依法重新组织竞价或者采取其他方式采购。</w:t>
      </w:r>
    </w:p>
    <w:p w14:paraId="37EB6793">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九、评审小组</w:t>
      </w:r>
    </w:p>
    <w:p w14:paraId="72AC9DE2">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采购人根据项目的特点组建评审小组，评审小组成员根据竞价文件要求负责审查各供应商的响应文件，遵循公平、公正、公开、科学、择优的原则。</w:t>
      </w:r>
    </w:p>
    <w:p w14:paraId="5902090E">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评审小组组成：</w:t>
      </w:r>
      <w:r>
        <w:rPr>
          <w:rFonts w:hint="eastAsia" w:ascii="宋体" w:hAnsi="宋体" w:eastAsia="宋体" w:cs="宋体"/>
          <w:b w:val="0"/>
          <w:bCs w:val="0"/>
          <w:color w:val="auto"/>
          <w:sz w:val="24"/>
          <w:szCs w:val="24"/>
          <w:highlight w:val="none"/>
          <w:lang w:eastAsia="zh-CN"/>
        </w:rPr>
        <w:t>由采购人除监督外的</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人组成。监督部门派1人负责竞价活动监督工作。</w:t>
      </w:r>
    </w:p>
    <w:p w14:paraId="6A88DDA9">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十、评审方法和标准</w:t>
      </w:r>
    </w:p>
    <w:p w14:paraId="06F3E167">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评审小组将按照竞价文件规定对各供应商的响应文件采用相同的程序和标准进行评价和比较，在资格、符合性及报价审查合格的三家或以上供应商中确定报价最低的供应商为成交候选供应商。</w:t>
      </w:r>
    </w:p>
    <w:p w14:paraId="48C9D51B">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若有相同的最低</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情况时，评审小组将在有关监督人员的监督下以现场随机抽取的方式确定成交候选人。</w:t>
      </w:r>
    </w:p>
    <w:p w14:paraId="04AF31FE">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kern w:val="0"/>
          <w:sz w:val="24"/>
          <w:szCs w:val="24"/>
          <w:highlight w:val="none"/>
          <w:lang w:eastAsia="zh-CN"/>
        </w:rPr>
        <w:t>首次采用竞价采购方式流标的项目，在组织新一轮竞价采购时，采购过程中合格的供应商只有两家时，可以直接与该两家供应商进行竞价采购。</w:t>
      </w:r>
    </w:p>
    <w:p w14:paraId="4DC1CB7E">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在评审期间，若出现符合本须知规定的所有响应条件的供应商不足三家情形的（除上述第</w:t>
      </w:r>
      <w:r>
        <w:rPr>
          <w:rFonts w:hint="eastAsia" w:ascii="宋体" w:hAnsi="宋体" w:eastAsia="宋体" w:cs="宋体"/>
          <w:b w:val="0"/>
          <w:bCs w:val="0"/>
          <w:color w:val="auto"/>
          <w:sz w:val="24"/>
          <w:szCs w:val="24"/>
          <w:highlight w:val="none"/>
          <w:lang w:val="en-US" w:eastAsia="zh-CN"/>
        </w:rPr>
        <w:t>2条</w:t>
      </w:r>
      <w:r>
        <w:rPr>
          <w:rFonts w:hint="eastAsia" w:ascii="宋体" w:hAnsi="宋体" w:eastAsia="宋体" w:cs="宋体"/>
          <w:b w:val="0"/>
          <w:bCs w:val="0"/>
          <w:color w:val="auto"/>
          <w:sz w:val="24"/>
          <w:szCs w:val="24"/>
          <w:highlight w:val="none"/>
          <w:lang w:eastAsia="zh-CN"/>
        </w:rPr>
        <w:t>情形外），本次竞价程序终止，除采购任务取消情形外，采购人将依法重新组织竞价或者采取其他方式采购。</w:t>
      </w:r>
    </w:p>
    <w:p w14:paraId="262F1B7F">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十一、评审程序</w:t>
      </w:r>
    </w:p>
    <w:p w14:paraId="0430F95B">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评审主持人宣读有关事项要求；</w:t>
      </w:r>
    </w:p>
    <w:p w14:paraId="2F207E0D">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由监督员检查响应文件的密封情况；</w:t>
      </w:r>
    </w:p>
    <w:p w14:paraId="27048B8C">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评审小组、监督员共同拆封响应文件，采购人或采购代理机构记录报价；</w:t>
      </w:r>
    </w:p>
    <w:p w14:paraId="51F900F3">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资格性审查：依据竞价文件的规定，在对响应文件详细评审之前，评审小组成员将依据竞价文件所述的资格标准对供应商所递交的响应文件进行资格审查, 以确定其是否具备供应商资格标准。如果供应商不具备资格标准，不满足竞价文件所规定的资格标准或提供资格证明文件不全的, 其报价无效。</w:t>
      </w:r>
    </w:p>
    <w:p w14:paraId="48EE935D">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符合性审查：依据竞价文件的规定，评审小组成员还将从响应文件的有效性、完整性和对竞价文件的响应程度进行审查，以确定是否符合对竞价文件的实质性要求作出响应。</w:t>
      </w:r>
    </w:p>
    <w:p w14:paraId="15EC3F05">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推荐成交候选供应商：评审小组在资格、符合性及报价审查合格的三家或以上供应商中确定响应报价最低的供应商为成交候选供应商。本项目成交候选供应商</w:t>
      </w:r>
      <w:r>
        <w:rPr>
          <w:rFonts w:hint="eastAsia" w:ascii="宋体" w:hAnsi="宋体" w:cs="宋体"/>
          <w:color w:val="auto"/>
          <w:sz w:val="24"/>
          <w:szCs w:val="24"/>
          <w:highlight w:val="none"/>
          <w:lang w:eastAsia="zh-CN"/>
        </w:rPr>
        <w:t>数量为一名</w:t>
      </w:r>
      <w:r>
        <w:rPr>
          <w:rFonts w:hint="eastAsia" w:ascii="宋体" w:hAnsi="宋体" w:eastAsia="宋体" w:cs="宋体"/>
          <w:color w:val="auto"/>
          <w:sz w:val="24"/>
          <w:szCs w:val="24"/>
          <w:highlight w:val="none"/>
          <w:lang w:eastAsia="zh-CN"/>
        </w:rPr>
        <w:t>，采购人原则上将确定其为</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lang w:eastAsia="zh-CN"/>
        </w:rPr>
        <w:t>。</w:t>
      </w:r>
    </w:p>
    <w:p w14:paraId="0065BE63">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编制评审报告</w:t>
      </w:r>
    </w:p>
    <w:p w14:paraId="2C0FAC6E">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十二、算术错误将按以下方法更正</w:t>
      </w:r>
    </w:p>
    <w:p w14:paraId="781EC3C3">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响应文件中报价一览表内容与响应文件中分项报价表内容不一致的，以报价一览表为准。</w:t>
      </w:r>
    </w:p>
    <w:p w14:paraId="5E300637">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0AA68462">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如果供应商不接受按上述方法对响应文件中的算术错误进行更正，</w:t>
      </w:r>
      <w:r>
        <w:rPr>
          <w:rFonts w:hint="eastAsia" w:ascii="宋体" w:hAnsi="宋体" w:cs="宋体"/>
          <w:color w:val="auto"/>
          <w:sz w:val="24"/>
          <w:szCs w:val="24"/>
          <w:highlight w:val="none"/>
          <w:lang w:eastAsia="zh-CN"/>
        </w:rPr>
        <w:t>其报价视为无效</w:t>
      </w:r>
      <w:r>
        <w:rPr>
          <w:rFonts w:hint="eastAsia" w:ascii="宋体" w:hAnsi="宋体" w:eastAsia="宋体" w:cs="宋体"/>
          <w:color w:val="auto"/>
          <w:sz w:val="24"/>
          <w:szCs w:val="24"/>
          <w:highlight w:val="none"/>
          <w:lang w:eastAsia="zh-CN"/>
        </w:rPr>
        <w:t>。</w:t>
      </w:r>
    </w:p>
    <w:p w14:paraId="2AD052AD">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十三、响应文件的澄清 </w:t>
      </w:r>
    </w:p>
    <w:p w14:paraId="3A64625B">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对响应文件中含义不明确、同类问题表述不一致或者有明显文字和计算错误的内容，评审小组可以书面形式要求供应商作出必要的澄清、说明或者纠正。供应商的澄清、说明或者纠正应当在评审小组规定的时间内（一般为半个小时）以书面形式作出，由其单位负责人或者授权代表签字，并不得超出响应文件的范围或者改变响应文件的实质性内容。</w:t>
      </w:r>
    </w:p>
    <w:p w14:paraId="2B12265B">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细微偏差。响应文件在实质上响应竞价文件要求，但在个别地方存在漏项或者提供了不完整的技术信息和数据等情况，并且补正这些遗漏或者不完整不会对其他供应商造成不公平的结果。细微偏差不影响响应文件的有效性。</w:t>
      </w:r>
    </w:p>
    <w:p w14:paraId="3831C98B">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评审小组应当书面要求存在细微偏差的供应商在评审结束前予以补正。补正的程序和方法按照法律法规对澄清的规定执行。</w:t>
      </w:r>
    </w:p>
    <w:p w14:paraId="167A9999">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十四、成交通知</w:t>
      </w:r>
    </w:p>
    <w:p w14:paraId="3B80F4FA">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评审结果经采购人确认后，向</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lang w:eastAsia="zh-CN"/>
        </w:rPr>
        <w:t>发出成交通知书。成交通知书对采购人和成交供应商具有同等法律效力。成交通知书发出后，采购人改变成交结果，或者</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lang w:eastAsia="zh-CN"/>
        </w:rPr>
        <w:t xml:space="preserve">放弃成交，应按相关法律、规章、规范性文件的要求承担相应的法律责任。  </w:t>
      </w:r>
    </w:p>
    <w:p w14:paraId="73571845">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highlight w:val="none"/>
        </w:rPr>
        <w:t>应在《成交通知书》发出之日起30天内与采购人签订合同，合同不得对</w:t>
      </w:r>
      <w:r>
        <w:rPr>
          <w:rFonts w:hint="eastAsia" w:ascii="宋体" w:hAnsi="宋体" w:eastAsia="宋体" w:cs="宋体"/>
          <w:color w:val="auto"/>
          <w:sz w:val="24"/>
          <w:highlight w:val="none"/>
          <w:lang w:val="en-US" w:eastAsia="zh-CN"/>
        </w:rPr>
        <w:t>竞价</w:t>
      </w:r>
      <w:r>
        <w:rPr>
          <w:rFonts w:hint="eastAsia" w:ascii="宋体" w:hAnsi="宋体" w:eastAsia="宋体" w:cs="宋体"/>
          <w:color w:val="auto"/>
          <w:sz w:val="24"/>
          <w:highlight w:val="none"/>
        </w:rPr>
        <w:t>文件确定的事项和</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highlight w:val="none"/>
        </w:rPr>
        <w:t>的响应文件作实质性修改。</w:t>
      </w:r>
    </w:p>
    <w:p w14:paraId="78936B21">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highlight w:val="none"/>
        </w:rPr>
        <w:t>合同的履行、违约责任和解决争议的方法等适用民法典。</w:t>
      </w:r>
    </w:p>
    <w:p w14:paraId="2ADCC160">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合同履行过程中，采购人若需追加与合同标的相同的货物</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服务</w:t>
      </w:r>
      <w:r>
        <w:rPr>
          <w:rFonts w:hint="eastAsia" w:ascii="宋体" w:hAnsi="宋体" w:eastAsia="宋体" w:cs="宋体"/>
          <w:color w:val="auto"/>
          <w:sz w:val="24"/>
          <w:highlight w:val="none"/>
          <w:lang w:eastAsia="zh-CN"/>
        </w:rPr>
        <w:t>或工程</w:t>
      </w:r>
      <w:r>
        <w:rPr>
          <w:rFonts w:hint="eastAsia" w:ascii="宋体" w:hAnsi="宋体" w:eastAsia="宋体" w:cs="宋体"/>
          <w:color w:val="auto"/>
          <w:sz w:val="24"/>
          <w:highlight w:val="none"/>
        </w:rPr>
        <w:t>，则追加采购金额不得超过原合同采购金额的10%。</w:t>
      </w:r>
    </w:p>
    <w:p w14:paraId="78787A0A">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szCs w:val="24"/>
          <w:highlight w:val="none"/>
        </w:rPr>
        <w:t>若</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的响应文件描述存在前后不一致、与证明材料不一致或多份证明材料之间不一致情形之一但在</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中未能发现的，则将以响应文件描述或证明材料中有利于采购人的内容进行验收，</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应自行承担由此产生的风险及费用。</w:t>
      </w:r>
    </w:p>
    <w:p w14:paraId="1359D51D">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除因不可抗力或竞价文件认可的情形以外，</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lang w:eastAsia="zh-CN"/>
        </w:rPr>
        <w:t>不与采购人签订合同或不能履约的将</w:t>
      </w:r>
      <w:r>
        <w:rPr>
          <w:rFonts w:hint="eastAsia" w:ascii="宋体" w:hAnsi="宋体" w:cs="宋体"/>
          <w:color w:val="auto"/>
          <w:sz w:val="24"/>
          <w:szCs w:val="24"/>
          <w:highlight w:val="none"/>
          <w:lang w:eastAsia="zh-CN"/>
        </w:rPr>
        <w:t>列入采购人不良行为记录名单（黑名单），并有权上报</w:t>
      </w:r>
      <w:r>
        <w:rPr>
          <w:rFonts w:hint="eastAsia" w:ascii="宋体" w:hAnsi="宋体" w:eastAsia="宋体" w:cs="宋体"/>
          <w:color w:val="auto"/>
          <w:sz w:val="24"/>
          <w:szCs w:val="24"/>
          <w:highlight w:val="none"/>
          <w:lang w:eastAsia="zh-CN"/>
        </w:rPr>
        <w:t>景弘集团有限公司。</w:t>
      </w:r>
    </w:p>
    <w:p w14:paraId="49E58D57">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十五、供应商必须对其响应文件中提供</w:t>
      </w:r>
      <w:r>
        <w:rPr>
          <w:rFonts w:hint="eastAsia" w:ascii="宋体" w:hAnsi="宋体" w:cs="宋体"/>
          <w:b/>
          <w:bCs/>
          <w:color w:val="auto"/>
          <w:sz w:val="24"/>
          <w:szCs w:val="24"/>
          <w:highlight w:val="none"/>
          <w:lang w:eastAsia="zh-CN"/>
        </w:rPr>
        <w:t>的</w:t>
      </w:r>
      <w:r>
        <w:rPr>
          <w:rFonts w:hint="eastAsia" w:ascii="宋体" w:hAnsi="宋体" w:eastAsia="宋体" w:cs="宋体"/>
          <w:b/>
          <w:bCs/>
          <w:color w:val="auto"/>
          <w:sz w:val="24"/>
          <w:szCs w:val="24"/>
          <w:highlight w:val="none"/>
          <w:lang w:eastAsia="zh-CN"/>
        </w:rPr>
        <w:t>各种资料、说明的真实性负责。在评审过程中，如有发现供应商有为谋取成交而提供虚假资料欺骗采购人和评委的行为，将取消其成交资格，其竞价保证金将不予退还。定标后，采购人有可能对</w:t>
      </w:r>
      <w:r>
        <w:rPr>
          <w:rFonts w:hint="eastAsia" w:ascii="宋体" w:hAnsi="宋体" w:cs="宋体"/>
          <w:b/>
          <w:bCs/>
          <w:color w:val="auto"/>
          <w:sz w:val="24"/>
          <w:szCs w:val="24"/>
          <w:highlight w:val="none"/>
          <w:lang w:eastAsia="zh-CN"/>
        </w:rPr>
        <w:t>成交供应商</w:t>
      </w:r>
      <w:r>
        <w:rPr>
          <w:rFonts w:hint="eastAsia" w:ascii="宋体" w:hAnsi="宋体" w:eastAsia="宋体" w:cs="宋体"/>
          <w:b/>
          <w:bCs/>
          <w:color w:val="auto"/>
          <w:sz w:val="24"/>
          <w:szCs w:val="24"/>
          <w:highlight w:val="none"/>
          <w:lang w:eastAsia="zh-CN"/>
        </w:rPr>
        <w:t>响应文件中的承诺内容和证明材料进行核查，</w:t>
      </w:r>
      <w:r>
        <w:rPr>
          <w:rFonts w:hint="eastAsia" w:ascii="宋体" w:hAnsi="宋体" w:cs="宋体"/>
          <w:b/>
          <w:bCs/>
          <w:color w:val="auto"/>
          <w:sz w:val="24"/>
          <w:szCs w:val="24"/>
          <w:highlight w:val="none"/>
          <w:lang w:eastAsia="zh-CN"/>
        </w:rPr>
        <w:t>成交供应商</w:t>
      </w:r>
      <w:r>
        <w:rPr>
          <w:rFonts w:hint="eastAsia" w:ascii="宋体" w:hAnsi="宋体" w:eastAsia="宋体" w:cs="宋体"/>
          <w:b/>
          <w:bCs/>
          <w:color w:val="auto"/>
          <w:sz w:val="24"/>
          <w:szCs w:val="24"/>
          <w:highlight w:val="none"/>
          <w:lang w:eastAsia="zh-CN"/>
        </w:rPr>
        <w:t>应无条件配合采购人的核查工作，不得托词拒绝核查或隐瞒真实情况。若在成交后签订合同时，发现</w:t>
      </w:r>
      <w:r>
        <w:rPr>
          <w:rFonts w:hint="eastAsia" w:ascii="宋体" w:hAnsi="宋体" w:cs="宋体"/>
          <w:b/>
          <w:bCs/>
          <w:color w:val="auto"/>
          <w:sz w:val="24"/>
          <w:szCs w:val="24"/>
          <w:highlight w:val="none"/>
          <w:lang w:eastAsia="zh-CN"/>
        </w:rPr>
        <w:t>成交供应商</w:t>
      </w:r>
      <w:r>
        <w:rPr>
          <w:rFonts w:hint="eastAsia" w:ascii="宋体" w:hAnsi="宋体" w:eastAsia="宋体" w:cs="宋体"/>
          <w:b/>
          <w:bCs/>
          <w:color w:val="auto"/>
          <w:sz w:val="24"/>
          <w:szCs w:val="24"/>
          <w:highlight w:val="none"/>
          <w:lang w:eastAsia="zh-CN"/>
        </w:rPr>
        <w:t>提供虚假材料谋取成交等违法违规行为，采购人将取消其</w:t>
      </w:r>
      <w:r>
        <w:rPr>
          <w:rFonts w:hint="eastAsia" w:ascii="宋体" w:hAnsi="宋体" w:cs="宋体"/>
          <w:b/>
          <w:bCs/>
          <w:color w:val="auto"/>
          <w:sz w:val="24"/>
          <w:szCs w:val="24"/>
          <w:highlight w:val="none"/>
          <w:lang w:eastAsia="zh-CN"/>
        </w:rPr>
        <w:t>成交供应商</w:t>
      </w:r>
      <w:r>
        <w:rPr>
          <w:rFonts w:hint="eastAsia" w:ascii="宋体" w:hAnsi="宋体" w:eastAsia="宋体" w:cs="宋体"/>
          <w:b/>
          <w:bCs/>
          <w:color w:val="auto"/>
          <w:sz w:val="24"/>
          <w:szCs w:val="24"/>
          <w:highlight w:val="none"/>
          <w:lang w:eastAsia="zh-CN"/>
        </w:rPr>
        <w:t>资格，其竞价保证金将不予退还，给采购人造成损失的，还必须进行赔偿并负相关责任。</w:t>
      </w:r>
    </w:p>
    <w:p w14:paraId="033522E5">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十六、本次采购项目废标界定</w:t>
      </w:r>
    </w:p>
    <w:p w14:paraId="7FC7846B">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有效供应商不足三家（除本</w:t>
      </w:r>
      <w:r>
        <w:rPr>
          <w:rFonts w:hint="eastAsia" w:ascii="宋体" w:hAnsi="宋体" w:cs="宋体"/>
          <w:color w:val="auto"/>
          <w:sz w:val="24"/>
          <w:szCs w:val="24"/>
          <w:highlight w:val="none"/>
          <w:lang w:val="en-US" w:eastAsia="zh-CN"/>
        </w:rPr>
        <w:t>项第5点</w:t>
      </w:r>
      <w:r>
        <w:rPr>
          <w:rFonts w:hint="eastAsia" w:ascii="宋体" w:hAnsi="宋体" w:eastAsia="宋体" w:cs="宋体"/>
          <w:color w:val="auto"/>
          <w:sz w:val="24"/>
          <w:szCs w:val="24"/>
          <w:highlight w:val="none"/>
          <w:lang w:val="en-US" w:eastAsia="zh-CN"/>
        </w:rPr>
        <w:t>情形外</w:t>
      </w:r>
      <w:r>
        <w:rPr>
          <w:rFonts w:hint="eastAsia" w:ascii="宋体" w:hAnsi="宋体" w:eastAsia="宋体" w:cs="宋体"/>
          <w:color w:val="auto"/>
          <w:sz w:val="24"/>
          <w:szCs w:val="24"/>
          <w:highlight w:val="none"/>
          <w:lang w:eastAsia="zh-CN"/>
        </w:rPr>
        <w:t>）；</w:t>
      </w:r>
    </w:p>
    <w:p w14:paraId="7F6EFE2D">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出现影响采购公正的违法、违规行为的；</w:t>
      </w:r>
    </w:p>
    <w:p w14:paraId="548ADEAD">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供应商的报价均超过了采购预算，采购人不能支付的；</w:t>
      </w:r>
    </w:p>
    <w:p w14:paraId="1521BCD1">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因重大变故，采购任务取消的。</w:t>
      </w:r>
    </w:p>
    <w:p w14:paraId="54E8B39E">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首次采用竞价采购方式流标的项目，在组织新一轮竞价采购时，采购过程中合格的供应商只有两家时，可以直接与该两家供应商进行竞价采购。</w:t>
      </w:r>
    </w:p>
    <w:p w14:paraId="0752240D">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十七、本项目无效报价界定</w:t>
      </w:r>
    </w:p>
    <w:p w14:paraId="0E1F7B02">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有</w:t>
      </w:r>
      <w:r>
        <w:rPr>
          <w:rFonts w:hint="eastAsia" w:ascii="宋体" w:hAnsi="宋体" w:eastAsia="宋体" w:cs="宋体"/>
          <w:b/>
          <w:bCs/>
          <w:color w:val="auto"/>
          <w:sz w:val="24"/>
          <w:szCs w:val="24"/>
          <w:highlight w:val="none"/>
          <w:lang w:eastAsia="zh-CN"/>
        </w:rPr>
        <w:t>下列情况之一者，响应文件无效：</w:t>
      </w:r>
    </w:p>
    <w:p w14:paraId="307D2D60">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未按规定由供应商的单位负责人或其授权代表签字，或未加盖供应商公章的；或签字人未经单位负责人有效授权委托的；</w:t>
      </w:r>
    </w:p>
    <w:p w14:paraId="5F253B3C">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响应文件有效期不满足竞价文件要求的；</w:t>
      </w:r>
    </w:p>
    <w:p w14:paraId="1069513B">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响应内容与采购内容及要求有重大偏离或保留的；</w:t>
      </w:r>
    </w:p>
    <w:p w14:paraId="7D68E54F">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供应商提交的是可选择的报价；</w:t>
      </w:r>
    </w:p>
    <w:p w14:paraId="46C700A4">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响应文件组成不符合竞价文件要求的；</w:t>
      </w:r>
    </w:p>
    <w:p w14:paraId="10DF84AE">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响应文件中提供虚假或失实资料的；</w:t>
      </w:r>
    </w:p>
    <w:p w14:paraId="64C9DA43">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供应商的报价超过</w:t>
      </w:r>
      <w:r>
        <w:rPr>
          <w:rFonts w:hint="eastAsia" w:ascii="宋体" w:hAnsi="宋体" w:cs="宋体"/>
          <w:b/>
          <w:bCs/>
          <w:color w:val="auto"/>
          <w:sz w:val="24"/>
          <w:szCs w:val="24"/>
          <w:highlight w:val="none"/>
          <w:lang w:eastAsia="zh-CN"/>
        </w:rPr>
        <w:t>最高限价</w:t>
      </w:r>
      <w:r>
        <w:rPr>
          <w:rFonts w:hint="eastAsia" w:ascii="宋体" w:hAnsi="宋体" w:eastAsia="宋体" w:cs="宋体"/>
          <w:b/>
          <w:bCs/>
          <w:color w:val="auto"/>
          <w:sz w:val="24"/>
          <w:szCs w:val="24"/>
          <w:highlight w:val="none"/>
          <w:lang w:eastAsia="zh-CN"/>
        </w:rPr>
        <w:t>的；</w:t>
      </w:r>
    </w:p>
    <w:p w14:paraId="56F2E527">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报价时，</w:t>
      </w:r>
      <w:r>
        <w:rPr>
          <w:rFonts w:hint="eastAsia" w:ascii="宋体" w:hAnsi="宋体" w:cs="宋体"/>
          <w:bCs/>
          <w:color w:val="auto"/>
          <w:sz w:val="24"/>
          <w:szCs w:val="24"/>
          <w:highlight w:val="none"/>
          <w:lang w:eastAsia="zh-CN"/>
        </w:rPr>
        <w:t>对</w:t>
      </w:r>
      <w:r>
        <w:rPr>
          <w:rFonts w:hint="eastAsia" w:ascii="宋体" w:hAnsi="宋体" w:eastAsia="宋体" w:cs="宋体"/>
          <w:bCs/>
          <w:color w:val="auto"/>
          <w:sz w:val="24"/>
          <w:szCs w:val="24"/>
          <w:highlight w:val="none"/>
        </w:rPr>
        <w:t>同一个</w:t>
      </w:r>
      <w:r>
        <w:rPr>
          <w:rFonts w:hint="eastAsia" w:ascii="宋体" w:hAnsi="宋体" w:cs="宋体"/>
          <w:bCs/>
          <w:color w:val="auto"/>
          <w:sz w:val="24"/>
          <w:szCs w:val="24"/>
          <w:highlight w:val="none"/>
          <w:lang w:eastAsia="zh-CN"/>
        </w:rPr>
        <w:t>采购包</w:t>
      </w:r>
      <w:r>
        <w:rPr>
          <w:rFonts w:hint="eastAsia" w:ascii="宋体" w:hAnsi="宋体" w:eastAsia="宋体" w:cs="宋体"/>
          <w:bCs/>
          <w:color w:val="auto"/>
          <w:sz w:val="24"/>
          <w:szCs w:val="24"/>
          <w:highlight w:val="none"/>
        </w:rPr>
        <w:t>内的内容</w:t>
      </w:r>
      <w:r>
        <w:rPr>
          <w:rFonts w:hint="eastAsia" w:ascii="宋体" w:hAnsi="宋体" w:cs="宋体"/>
          <w:bCs/>
          <w:color w:val="auto"/>
          <w:sz w:val="24"/>
          <w:szCs w:val="24"/>
          <w:highlight w:val="none"/>
          <w:lang w:eastAsia="zh-CN"/>
        </w:rPr>
        <w:t>报价</w:t>
      </w:r>
      <w:r>
        <w:rPr>
          <w:rFonts w:hint="eastAsia" w:ascii="宋体" w:hAnsi="宋体" w:eastAsia="宋体" w:cs="宋体"/>
          <w:bCs/>
          <w:color w:val="auto"/>
          <w:sz w:val="24"/>
          <w:szCs w:val="24"/>
          <w:highlight w:val="none"/>
          <w:lang w:eastAsia="zh-CN"/>
        </w:rPr>
        <w:t>不</w:t>
      </w:r>
      <w:r>
        <w:rPr>
          <w:rFonts w:hint="eastAsia" w:ascii="宋体" w:hAnsi="宋体" w:eastAsia="宋体" w:cs="宋体"/>
          <w:bCs/>
          <w:color w:val="auto"/>
          <w:sz w:val="24"/>
          <w:szCs w:val="24"/>
          <w:highlight w:val="none"/>
        </w:rPr>
        <w:t>完整</w:t>
      </w:r>
      <w:r>
        <w:rPr>
          <w:rFonts w:hint="eastAsia" w:ascii="宋体" w:hAnsi="宋体" w:eastAsia="宋体" w:cs="宋体"/>
          <w:bCs/>
          <w:color w:val="auto"/>
          <w:sz w:val="24"/>
          <w:szCs w:val="24"/>
          <w:highlight w:val="none"/>
          <w:lang w:eastAsia="zh-CN"/>
        </w:rPr>
        <w:t>的；</w:t>
      </w:r>
    </w:p>
    <w:p w14:paraId="3BDB2C28">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9.</w:t>
      </w:r>
      <w:r>
        <w:rPr>
          <w:rFonts w:hint="eastAsia" w:ascii="宋体" w:hAnsi="宋体" w:cs="宋体"/>
          <w:bCs/>
          <w:color w:val="auto"/>
          <w:sz w:val="24"/>
          <w:szCs w:val="24"/>
          <w:highlight w:val="none"/>
          <w:lang w:val="en-US" w:eastAsia="zh-CN"/>
        </w:rPr>
        <w:t>同一</w:t>
      </w:r>
      <w:r>
        <w:rPr>
          <w:rFonts w:hint="eastAsia" w:ascii="宋体" w:hAnsi="宋体" w:eastAsia="宋体" w:cs="宋体"/>
          <w:bCs/>
          <w:color w:val="auto"/>
          <w:sz w:val="24"/>
          <w:szCs w:val="24"/>
          <w:highlight w:val="none"/>
        </w:rPr>
        <w:t>供应商代表接受</w:t>
      </w:r>
      <w:r>
        <w:rPr>
          <w:rFonts w:hint="eastAsia" w:ascii="宋体" w:hAnsi="宋体" w:eastAsia="宋体" w:cs="宋体"/>
          <w:bCs/>
          <w:color w:val="auto"/>
          <w:sz w:val="24"/>
          <w:szCs w:val="24"/>
          <w:highlight w:val="none"/>
          <w:lang w:eastAsia="zh-CN"/>
        </w:rPr>
        <w:t>两</w:t>
      </w:r>
      <w:r>
        <w:rPr>
          <w:rFonts w:hint="eastAsia" w:ascii="宋体" w:hAnsi="宋体" w:eastAsia="宋体" w:cs="宋体"/>
          <w:bCs/>
          <w:color w:val="auto"/>
          <w:sz w:val="24"/>
          <w:szCs w:val="24"/>
          <w:highlight w:val="none"/>
        </w:rPr>
        <w:t>个</w:t>
      </w:r>
      <w:r>
        <w:rPr>
          <w:rFonts w:hint="eastAsia" w:ascii="宋体" w:hAnsi="宋体" w:eastAsia="宋体" w:cs="宋体"/>
          <w:bCs/>
          <w:color w:val="auto"/>
          <w:sz w:val="24"/>
          <w:szCs w:val="24"/>
          <w:highlight w:val="none"/>
          <w:lang w:eastAsia="zh-CN"/>
        </w:rPr>
        <w:t>及以上</w:t>
      </w:r>
      <w:r>
        <w:rPr>
          <w:rFonts w:hint="eastAsia" w:ascii="宋体" w:hAnsi="宋体" w:eastAsia="宋体" w:cs="宋体"/>
          <w:bCs/>
          <w:color w:val="auto"/>
          <w:sz w:val="24"/>
          <w:szCs w:val="24"/>
          <w:highlight w:val="none"/>
        </w:rPr>
        <w:t>供应商的授权参加报价</w:t>
      </w:r>
      <w:r>
        <w:rPr>
          <w:rFonts w:hint="eastAsia" w:ascii="宋体" w:hAnsi="宋体" w:eastAsia="宋体" w:cs="宋体"/>
          <w:bCs/>
          <w:color w:val="auto"/>
          <w:sz w:val="24"/>
          <w:szCs w:val="24"/>
          <w:highlight w:val="none"/>
          <w:lang w:eastAsia="zh-CN"/>
        </w:rPr>
        <w:t>的；</w:t>
      </w:r>
    </w:p>
    <w:p w14:paraId="730B3963">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单位负责人为同一人或存在直接控股、管理关系的不同供应商，同时参加同一合同项下的报价</w:t>
      </w:r>
      <w:r>
        <w:rPr>
          <w:rFonts w:hint="eastAsia" w:ascii="宋体" w:hAnsi="宋体" w:eastAsia="宋体" w:cs="宋体"/>
          <w:bCs/>
          <w:color w:val="auto"/>
          <w:sz w:val="24"/>
          <w:szCs w:val="24"/>
          <w:highlight w:val="none"/>
          <w:lang w:eastAsia="zh-CN"/>
        </w:rPr>
        <w:t>的；</w:t>
      </w:r>
    </w:p>
    <w:p w14:paraId="0245B078">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为本项目提供整体设计、规范编制或项目管理、监理、检测等服务的供应商，参加本项目除整体设计、规范编制和项目管理、监理、检测等服务之外的采购活动</w:t>
      </w:r>
      <w:r>
        <w:rPr>
          <w:rFonts w:hint="eastAsia" w:ascii="宋体" w:hAnsi="宋体" w:eastAsia="宋体" w:cs="宋体"/>
          <w:bCs/>
          <w:color w:val="auto"/>
          <w:sz w:val="24"/>
          <w:szCs w:val="24"/>
          <w:highlight w:val="none"/>
          <w:lang w:eastAsia="zh-CN"/>
        </w:rPr>
        <w:t>的；</w:t>
      </w:r>
    </w:p>
    <w:p w14:paraId="303474B3">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12.被</w:t>
      </w:r>
      <w:r>
        <w:rPr>
          <w:rFonts w:hint="eastAsia" w:ascii="宋体" w:hAnsi="宋体" w:eastAsia="宋体" w:cs="宋体"/>
          <w:bCs/>
          <w:color w:val="auto"/>
          <w:sz w:val="24"/>
          <w:szCs w:val="24"/>
          <w:highlight w:val="none"/>
        </w:rPr>
        <w:t>列入失信被执行人、重大税收违法案件当事人名单、政府采购严重违法失信行为记录名单</w:t>
      </w:r>
      <w:r>
        <w:rPr>
          <w:rFonts w:hint="eastAsia" w:ascii="宋体" w:hAnsi="宋体" w:eastAsia="宋体" w:cs="宋体"/>
          <w:bCs/>
          <w:color w:val="auto"/>
          <w:sz w:val="24"/>
          <w:szCs w:val="24"/>
          <w:highlight w:val="none"/>
          <w:lang w:eastAsia="zh-CN"/>
        </w:rPr>
        <w:t>的供应商</w:t>
      </w:r>
      <w:r>
        <w:rPr>
          <w:rFonts w:hint="eastAsia" w:ascii="宋体" w:hAnsi="宋体" w:eastAsia="宋体" w:cs="宋体"/>
          <w:bCs/>
          <w:color w:val="auto"/>
          <w:sz w:val="24"/>
          <w:szCs w:val="24"/>
          <w:highlight w:val="none"/>
        </w:rPr>
        <w:t>参加报价</w:t>
      </w:r>
      <w:r>
        <w:rPr>
          <w:rFonts w:hint="eastAsia" w:ascii="宋体" w:hAnsi="宋体" w:eastAsia="宋体" w:cs="宋体"/>
          <w:bCs/>
          <w:color w:val="auto"/>
          <w:sz w:val="24"/>
          <w:szCs w:val="24"/>
          <w:highlight w:val="none"/>
          <w:lang w:eastAsia="zh-CN"/>
        </w:rPr>
        <w:t>的；</w:t>
      </w:r>
    </w:p>
    <w:p w14:paraId="08EA56C7">
      <w:pPr>
        <w:pStyle w:val="36"/>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不满足竞价文件中规定的实质性条款。</w:t>
      </w:r>
    </w:p>
    <w:p w14:paraId="326AB45E">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14.属于竞价文件规定的无效响应情形的。</w:t>
      </w:r>
    </w:p>
    <w:p w14:paraId="4811FAC6">
      <w:pPr>
        <w:pStyle w:val="36"/>
        <w:keepNext w:val="0"/>
        <w:keepLines w:val="0"/>
        <w:pageBreakBefore w:val="0"/>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十八、</w:t>
      </w:r>
      <w:r>
        <w:rPr>
          <w:rFonts w:hint="eastAsia" w:ascii="宋体" w:hAnsi="宋体" w:eastAsia="宋体" w:cs="宋体"/>
          <w:b/>
          <w:color w:val="auto"/>
          <w:sz w:val="24"/>
          <w:szCs w:val="24"/>
          <w:highlight w:val="none"/>
        </w:rPr>
        <w:t>恶意串通</w:t>
      </w:r>
      <w:r>
        <w:rPr>
          <w:rFonts w:hint="eastAsia" w:ascii="宋体" w:hAnsi="宋体" w:cs="宋体"/>
          <w:b/>
          <w:color w:val="auto"/>
          <w:sz w:val="24"/>
          <w:szCs w:val="24"/>
          <w:highlight w:val="none"/>
          <w:lang w:eastAsia="zh-CN"/>
        </w:rPr>
        <w:t>和串通报价情形</w:t>
      </w:r>
    </w:p>
    <w:p w14:paraId="2EAEB31B">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有下列情形之一的，属于恶意串通：</w:t>
      </w:r>
    </w:p>
    <w:p w14:paraId="7BFA037B">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之间协商报价、技术方案等</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lang w:eastAsia="zh-CN"/>
        </w:rPr>
        <w:t>的实质性内容；</w:t>
      </w:r>
    </w:p>
    <w:p w14:paraId="76955EA0">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（2）属于同一集团、协会、商会等组织成员的</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按照该组织要求协同参加采购活动；</w:t>
      </w:r>
    </w:p>
    <w:p w14:paraId="465F2332">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之间事先约定由某一特定</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中标、成交；</w:t>
      </w:r>
    </w:p>
    <w:p w14:paraId="49E7EF31">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（4）</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之间商定部分</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放弃参加采购活动或者放弃中标、成交；</w:t>
      </w:r>
    </w:p>
    <w:p w14:paraId="1295583E">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与</w:t>
      </w:r>
      <w:r>
        <w:rPr>
          <w:rFonts w:hint="eastAsia" w:ascii="宋体" w:hAnsi="宋体" w:cs="宋体"/>
          <w:b w:val="0"/>
          <w:bCs w:val="0"/>
          <w:color w:val="auto"/>
          <w:sz w:val="24"/>
          <w:szCs w:val="24"/>
          <w:highlight w:val="none"/>
          <w:lang w:eastAsia="zh-CN"/>
        </w:rPr>
        <w:t>采购人</w:t>
      </w:r>
      <w:r>
        <w:rPr>
          <w:rFonts w:hint="eastAsia" w:ascii="宋体" w:hAnsi="宋体" w:eastAsia="宋体" w:cs="宋体"/>
          <w:b w:val="0"/>
          <w:bCs w:val="0"/>
          <w:color w:val="auto"/>
          <w:sz w:val="24"/>
          <w:szCs w:val="24"/>
          <w:highlight w:val="none"/>
          <w:lang w:eastAsia="zh-CN"/>
        </w:rPr>
        <w:t>或者采购代理机构之间、</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相互之间，为谋求特定</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中标、成交或者排斥其他</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的其他串通行为。</w:t>
      </w:r>
    </w:p>
    <w:p w14:paraId="3AD12374">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有下列情形之一的，视为</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串通报价：</w:t>
      </w:r>
    </w:p>
    <w:p w14:paraId="3476D5EB">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（1）不同</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的</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lang w:eastAsia="zh-CN"/>
        </w:rPr>
        <w:t>由同一单位或者个人编制；</w:t>
      </w:r>
    </w:p>
    <w:p w14:paraId="29A61B52">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（2）不同</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委托同一单位或者个人办理投标事宜；</w:t>
      </w:r>
    </w:p>
    <w:p w14:paraId="46026BED">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（3）不同</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的</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lang w:eastAsia="zh-CN"/>
        </w:rPr>
        <w:t>载明的项目管理成员或者联系人员为同一人；</w:t>
      </w:r>
    </w:p>
    <w:p w14:paraId="3DFDDDA6">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（4）不同</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的</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lang w:eastAsia="zh-CN"/>
        </w:rPr>
        <w:t>异常一致或者投标报价呈规律性差异；</w:t>
      </w:r>
    </w:p>
    <w:p w14:paraId="0E35CD03">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（5）不同</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的</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lang w:eastAsia="zh-CN"/>
        </w:rPr>
        <w:t>相互混装；</w:t>
      </w:r>
    </w:p>
    <w:p w14:paraId="1A497A23">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（6）不同</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的投标保证金从同一单位或者个人的账户转出。</w:t>
      </w:r>
    </w:p>
    <w:p w14:paraId="1D58BFF4">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3.在评审现场，</w:t>
      </w:r>
      <w:r>
        <w:rPr>
          <w:rFonts w:hint="eastAsia" w:ascii="宋体" w:hAnsi="宋体" w:cs="宋体"/>
          <w:b w:val="0"/>
          <w:bCs w:val="0"/>
          <w:color w:val="auto"/>
          <w:sz w:val="24"/>
          <w:szCs w:val="24"/>
          <w:highlight w:val="none"/>
          <w:lang w:eastAsia="zh-CN"/>
        </w:rPr>
        <w:t>评审小组</w:t>
      </w:r>
      <w:r>
        <w:rPr>
          <w:rFonts w:hint="eastAsia" w:ascii="宋体" w:hAnsi="宋体" w:eastAsia="宋体" w:cs="宋体"/>
          <w:b w:val="0"/>
          <w:bCs w:val="0"/>
          <w:color w:val="auto"/>
          <w:sz w:val="24"/>
          <w:szCs w:val="24"/>
          <w:highlight w:val="none"/>
          <w:lang w:eastAsia="zh-CN"/>
        </w:rPr>
        <w:t>发现</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存在上述恶意串通或串通报价情形的，</w:t>
      </w:r>
      <w:r>
        <w:rPr>
          <w:rFonts w:hint="eastAsia" w:ascii="宋体" w:hAnsi="宋体" w:cs="宋体"/>
          <w:b w:val="0"/>
          <w:bCs w:val="0"/>
          <w:color w:val="auto"/>
          <w:sz w:val="24"/>
          <w:szCs w:val="24"/>
          <w:highlight w:val="none"/>
          <w:lang w:eastAsia="zh-CN"/>
        </w:rPr>
        <w:t>评审小组</w:t>
      </w:r>
      <w:r>
        <w:rPr>
          <w:rFonts w:hint="eastAsia" w:ascii="宋体" w:hAnsi="宋体" w:eastAsia="宋体" w:cs="宋体"/>
          <w:b w:val="0"/>
          <w:bCs w:val="0"/>
          <w:color w:val="auto"/>
          <w:sz w:val="24"/>
          <w:szCs w:val="24"/>
          <w:highlight w:val="none"/>
          <w:lang w:eastAsia="zh-CN"/>
        </w:rPr>
        <w:t>应当对是否属于串通行为情形进行认定，</w:t>
      </w:r>
      <w:r>
        <w:rPr>
          <w:rFonts w:hint="eastAsia" w:ascii="宋体" w:hAnsi="宋体" w:eastAsia="宋体" w:cs="宋体"/>
          <w:b/>
          <w:bCs/>
          <w:color w:val="auto"/>
          <w:sz w:val="24"/>
          <w:szCs w:val="24"/>
          <w:highlight w:val="none"/>
          <w:lang w:eastAsia="zh-CN"/>
        </w:rPr>
        <w:t>认定属于串通行为情形的，相关</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的投标均无效。</w:t>
      </w:r>
    </w:p>
    <w:p w14:paraId="379C107B">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十九、</w:t>
      </w:r>
      <w:r>
        <w:rPr>
          <w:rFonts w:hint="eastAsia" w:ascii="宋体" w:hAnsi="宋体" w:eastAsia="宋体" w:cs="宋体"/>
          <w:b/>
          <w:bCs/>
          <w:color w:val="auto"/>
          <w:sz w:val="24"/>
          <w:szCs w:val="24"/>
          <w:highlight w:val="none"/>
        </w:rPr>
        <w:t>响应文件的语言</w:t>
      </w:r>
    </w:p>
    <w:p w14:paraId="62811539">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除</w:t>
      </w:r>
      <w:r>
        <w:rPr>
          <w:rFonts w:hint="eastAsia" w:ascii="宋体" w:hAnsi="宋体" w:eastAsia="宋体" w:cs="宋体"/>
          <w:bCs/>
          <w:color w:val="auto"/>
          <w:sz w:val="24"/>
          <w:szCs w:val="24"/>
          <w:highlight w:val="none"/>
          <w:lang w:eastAsia="zh-CN"/>
        </w:rPr>
        <w:t>竞价文件</w:t>
      </w:r>
      <w:r>
        <w:rPr>
          <w:rFonts w:hint="eastAsia" w:ascii="宋体" w:hAnsi="宋体" w:eastAsia="宋体" w:cs="宋体"/>
          <w:bCs/>
          <w:color w:val="auto"/>
          <w:sz w:val="24"/>
          <w:szCs w:val="24"/>
          <w:highlight w:val="none"/>
        </w:rPr>
        <w:t>另有规定外，响应文件应使用中文文本，若有不同文本，以中文文本为准。</w:t>
      </w:r>
    </w:p>
    <w:p w14:paraId="42E2389B">
      <w:pPr>
        <w:pStyle w:val="36"/>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4DBDF81">
      <w:pPr>
        <w:pStyle w:val="36"/>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二十、监督管理部门：福建省泉州升华实业有限公司监事会</w:t>
      </w:r>
    </w:p>
    <w:p w14:paraId="2FB29F5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2"/>
          <w:szCs w:val="40"/>
          <w:highlight w:val="none"/>
        </w:rPr>
      </w:pPr>
      <w:bookmarkStart w:id="28" w:name="_Toc1914"/>
      <w:bookmarkStart w:id="29" w:name="_Toc142239469"/>
      <w:bookmarkStart w:id="30" w:name="_Toc8980"/>
    </w:p>
    <w:p w14:paraId="77C050EC">
      <w:pPr>
        <w:pStyle w:val="2"/>
        <w:rPr>
          <w:rFonts w:hint="eastAsia" w:ascii="宋体" w:hAnsi="宋体" w:eastAsia="宋体" w:cs="宋体"/>
          <w:b/>
          <w:bCs/>
          <w:color w:val="auto"/>
          <w:sz w:val="32"/>
          <w:szCs w:val="40"/>
          <w:highlight w:val="none"/>
        </w:rPr>
      </w:pPr>
    </w:p>
    <w:p w14:paraId="200C8B1A">
      <w:pPr>
        <w:pStyle w:val="2"/>
        <w:rPr>
          <w:rFonts w:hint="eastAsia" w:ascii="宋体" w:hAnsi="宋体" w:eastAsia="宋体" w:cs="宋体"/>
          <w:b/>
          <w:bCs/>
          <w:color w:val="auto"/>
          <w:sz w:val="32"/>
          <w:szCs w:val="40"/>
          <w:highlight w:val="none"/>
        </w:rPr>
      </w:pPr>
    </w:p>
    <w:p w14:paraId="3B3FA273">
      <w:pPr>
        <w:pStyle w:val="2"/>
        <w:rPr>
          <w:rFonts w:hint="eastAsia" w:ascii="宋体" w:hAnsi="宋体" w:eastAsia="宋体" w:cs="宋体"/>
          <w:b/>
          <w:bCs/>
          <w:color w:val="auto"/>
          <w:sz w:val="32"/>
          <w:szCs w:val="40"/>
          <w:highlight w:val="none"/>
        </w:rPr>
      </w:pPr>
    </w:p>
    <w:p w14:paraId="45D69FC0">
      <w:pPr>
        <w:pStyle w:val="2"/>
        <w:rPr>
          <w:rFonts w:hint="eastAsia" w:ascii="宋体" w:hAnsi="宋体" w:eastAsia="宋体" w:cs="宋体"/>
          <w:b/>
          <w:bCs/>
          <w:color w:val="auto"/>
          <w:sz w:val="32"/>
          <w:szCs w:val="40"/>
          <w:highlight w:val="none"/>
        </w:rPr>
      </w:pPr>
    </w:p>
    <w:p w14:paraId="29A3B8A1">
      <w:pPr>
        <w:pStyle w:val="2"/>
        <w:rPr>
          <w:rFonts w:hint="eastAsia" w:ascii="宋体" w:hAnsi="宋体" w:eastAsia="宋体" w:cs="宋体"/>
          <w:b/>
          <w:bCs/>
          <w:color w:val="auto"/>
          <w:sz w:val="32"/>
          <w:szCs w:val="40"/>
          <w:highlight w:val="none"/>
        </w:rPr>
      </w:pPr>
    </w:p>
    <w:p w14:paraId="1B600C48">
      <w:pPr>
        <w:pStyle w:val="2"/>
        <w:rPr>
          <w:rFonts w:hint="eastAsia" w:ascii="宋体" w:hAnsi="宋体" w:eastAsia="宋体" w:cs="宋体"/>
          <w:b/>
          <w:bCs/>
          <w:color w:val="auto"/>
          <w:sz w:val="32"/>
          <w:szCs w:val="40"/>
          <w:highlight w:val="none"/>
        </w:rPr>
      </w:pPr>
    </w:p>
    <w:p w14:paraId="7A950813">
      <w:pPr>
        <w:pStyle w:val="12"/>
        <w:rPr>
          <w:rFonts w:hint="eastAsia"/>
          <w:color w:val="auto"/>
          <w:highlight w:val="none"/>
        </w:rPr>
      </w:pPr>
    </w:p>
    <w:p w14:paraId="351D1B99">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color w:val="auto"/>
          <w:sz w:val="36"/>
          <w:szCs w:val="44"/>
          <w:highlight w:val="none"/>
        </w:rPr>
      </w:pPr>
      <w:r>
        <w:rPr>
          <w:rFonts w:hint="eastAsia" w:ascii="宋体" w:hAnsi="宋体" w:eastAsia="宋体" w:cs="宋体"/>
          <w:b/>
          <w:bCs/>
          <w:color w:val="auto"/>
          <w:sz w:val="36"/>
          <w:szCs w:val="44"/>
          <w:highlight w:val="none"/>
        </w:rPr>
        <w:t>第三章  竞价内容及要求</w:t>
      </w:r>
      <w:bookmarkEnd w:id="28"/>
      <w:bookmarkEnd w:id="29"/>
      <w:bookmarkEnd w:id="30"/>
    </w:p>
    <w:p w14:paraId="5D839FFD">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firstLine="482" w:firstLineChars="200"/>
        <w:textAlignment w:val="auto"/>
        <w:rPr>
          <w:rFonts w:hint="eastAsia" w:ascii="宋体" w:hAnsi="宋体" w:eastAsia="宋体" w:cs="宋体"/>
          <w:b/>
          <w:bCs/>
          <w:color w:val="auto"/>
          <w:highlight w:val="none"/>
          <w:u w:val="none"/>
        </w:rPr>
      </w:pPr>
      <w:bookmarkStart w:id="31" w:name="_Toc36"/>
      <w:bookmarkStart w:id="32" w:name="_Toc6763"/>
      <w:r>
        <w:rPr>
          <w:rFonts w:hint="eastAsia" w:cs="宋体"/>
          <w:b/>
          <w:bCs/>
          <w:color w:val="auto"/>
          <w:highlight w:val="none"/>
          <w:u w:val="none"/>
          <w:lang w:eastAsia="zh-CN"/>
        </w:rPr>
        <w:t>★</w:t>
      </w:r>
      <w:r>
        <w:rPr>
          <w:rFonts w:hint="eastAsia" w:ascii="宋体" w:hAnsi="宋体" w:eastAsia="宋体" w:cs="宋体"/>
          <w:b/>
          <w:bCs/>
          <w:color w:val="auto"/>
          <w:highlight w:val="none"/>
          <w:u w:val="none"/>
          <w:lang w:eastAsia="zh-CN"/>
        </w:rPr>
        <w:t>说明：</w:t>
      </w:r>
      <w:r>
        <w:rPr>
          <w:rFonts w:hint="eastAsia" w:ascii="宋体" w:hAnsi="宋体" w:eastAsia="宋体" w:cs="宋体"/>
          <w:b/>
          <w:bCs/>
          <w:color w:val="auto"/>
          <w:highlight w:val="none"/>
          <w:u w:val="none"/>
        </w:rPr>
        <w:t>本章</w:t>
      </w:r>
      <w:r>
        <w:rPr>
          <w:rFonts w:hint="eastAsia" w:ascii="宋体" w:hAnsi="宋体" w:eastAsia="宋体" w:cs="宋体"/>
          <w:b/>
          <w:bCs/>
          <w:color w:val="auto"/>
          <w:highlight w:val="none"/>
          <w:u w:val="none"/>
          <w:lang w:eastAsia="zh-CN"/>
        </w:rPr>
        <w:t>所有条款</w:t>
      </w:r>
      <w:r>
        <w:rPr>
          <w:rFonts w:hint="eastAsia" w:ascii="宋体" w:hAnsi="宋体" w:eastAsia="宋体" w:cs="宋体"/>
          <w:b/>
          <w:bCs/>
          <w:color w:val="auto"/>
          <w:highlight w:val="none"/>
          <w:u w:val="none"/>
        </w:rPr>
        <w:t>均为不允许负偏离的实质性要求，有负偏离的响应无效。</w:t>
      </w:r>
    </w:p>
    <w:p w14:paraId="08BA125A">
      <w:pPr>
        <w:pStyle w:val="36"/>
        <w:keepNext w:val="0"/>
        <w:keepLines w:val="0"/>
        <w:pageBreakBefore w:val="0"/>
        <w:kinsoku/>
        <w:wordWrap/>
        <w:overflowPunct/>
        <w:topLinePunct w:val="0"/>
        <w:autoSpaceDE/>
        <w:autoSpaceDN/>
        <w:bidi w:val="0"/>
        <w:adjustRightInd/>
        <w:snapToGrid/>
        <w:spacing w:line="500" w:lineRule="exact"/>
        <w:ind w:firstLine="482"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一、项目概况</w:t>
      </w:r>
      <w:bookmarkEnd w:id="31"/>
      <w:bookmarkEnd w:id="32"/>
    </w:p>
    <w:p w14:paraId="57910AE0">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int="eastAsia" w:ascii="宋体" w:hAnsi="宋体" w:eastAsia="宋体" w:cs="宋体"/>
          <w:b w:val="0"/>
          <w:bCs w:val="0"/>
          <w:color w:val="auto"/>
          <w:kern w:val="0"/>
          <w:sz w:val="24"/>
          <w:szCs w:val="24"/>
          <w:highlight w:val="none"/>
          <w:lang w:val="en-US" w:eastAsia="zh-CN" w:bidi="ar-SA"/>
        </w:rPr>
      </w:pPr>
      <w:bookmarkStart w:id="33" w:name="_Toc142239470"/>
      <w:r>
        <w:rPr>
          <w:rFonts w:hint="eastAsia" w:ascii="宋体" w:hAnsi="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lang w:val="en-US" w:eastAsia="zh-CN" w:bidi="ar-SA"/>
        </w:rPr>
        <w:t>投标人必须保证所投产品具有在中国境内的合法使用权和用户保护权，有属于国家强制性要求的产品必须符合国家强制性认证规定。产品的制造标准及技术规范等有关资料必须符合国家相关标准、规范要求。</w:t>
      </w:r>
    </w:p>
    <w:p w14:paraId="4258038B">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int="default" w:ascii="宋体" w:hAnsi="宋体" w:eastAsia="宋体" w:cs="宋体"/>
          <w:b/>
          <w:bCs/>
          <w:color w:val="auto"/>
          <w:kern w:val="0"/>
          <w:sz w:val="24"/>
          <w:szCs w:val="24"/>
          <w:highlight w:val="none"/>
          <w:lang w:val="en-US" w:eastAsia="zh-CN" w:bidi="ar-SA"/>
        </w:rPr>
      </w:pPr>
      <w:r>
        <w:rPr>
          <w:rFonts w:hint="eastAsia" w:ascii="宋体" w:hAnsi="宋体" w:cs="宋体"/>
          <w:b w:val="0"/>
          <w:bCs/>
          <w:color w:val="auto"/>
          <w:sz w:val="24"/>
          <w:u w:val="none"/>
          <w:shd w:val="clear" w:color="auto" w:fill="FFFFFF"/>
          <w:lang w:val="en-US" w:eastAsia="zh-CN"/>
        </w:rPr>
        <w:t>2.</w:t>
      </w:r>
      <w:r>
        <w:rPr>
          <w:rFonts w:hint="eastAsia" w:ascii="宋体" w:hAnsi="宋体" w:eastAsia="宋体" w:cs="宋体"/>
          <w:b/>
          <w:bCs/>
          <w:color w:val="auto"/>
          <w:kern w:val="0"/>
          <w:sz w:val="24"/>
          <w:szCs w:val="24"/>
          <w:highlight w:val="none"/>
          <w:lang w:val="en-US" w:eastAsia="zh-CN" w:bidi="ar-SA"/>
        </w:rPr>
        <w:t>供应商须在响应文件中列明所投车辆的品牌型号及制造商，否则响应无效。</w:t>
      </w:r>
    </w:p>
    <w:p w14:paraId="2259816F">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int="default" w:ascii="宋体" w:hAnsi="宋体" w:cs="宋体"/>
          <w:b w:val="0"/>
          <w:bCs/>
          <w:color w:val="auto"/>
          <w:sz w:val="24"/>
          <w:u w:val="none"/>
          <w:shd w:val="clear" w:color="auto" w:fill="FFFFFF"/>
          <w:lang w:val="en-US" w:eastAsia="zh-CN"/>
        </w:rPr>
      </w:pPr>
      <w:r>
        <w:rPr>
          <w:rFonts w:hint="eastAsia" w:ascii="宋体" w:hAnsi="宋体" w:cs="宋体"/>
          <w:b w:val="0"/>
          <w:bCs/>
          <w:color w:val="auto"/>
          <w:sz w:val="24"/>
          <w:u w:val="none"/>
          <w:shd w:val="clear" w:color="auto" w:fill="FFFFFF"/>
          <w:lang w:val="en-US" w:eastAsia="zh-CN"/>
        </w:rPr>
        <w:t>3.</w:t>
      </w:r>
      <w:r>
        <w:rPr>
          <w:rFonts w:ascii="宋体" w:hAnsi="宋体" w:eastAsia="宋体" w:cs="宋体"/>
          <w:b/>
          <w:bCs/>
          <w:color w:val="auto"/>
          <w:sz w:val="24"/>
          <w:highlight w:val="none"/>
          <w:shd w:val="clear" w:color="auto" w:fill="FFFFFF"/>
        </w:rPr>
        <w:t>本项目核心产品</w:t>
      </w:r>
      <w:r>
        <w:rPr>
          <w:rFonts w:ascii="宋体" w:hAnsi="宋体" w:eastAsia="宋体" w:cs="宋体"/>
          <w:b/>
          <w:bCs/>
          <w:color w:val="auto"/>
          <w:sz w:val="24"/>
          <w:highlight w:val="none"/>
          <w:shd w:val="clear" w:color="auto" w:fill="FFFFFF"/>
          <w:lang w:eastAsia="zh-CN"/>
        </w:rPr>
        <w:t>为“</w:t>
      </w:r>
      <w:r>
        <w:rPr>
          <w:rFonts w:hint="eastAsia" w:ascii="宋体" w:hAnsi="宋体" w:eastAsia="宋体" w:cs="宋体"/>
          <w:b/>
          <w:bCs/>
          <w:color w:val="auto"/>
          <w:sz w:val="24"/>
          <w:highlight w:val="none"/>
          <w:shd w:val="clear" w:color="auto" w:fill="FFFFFF"/>
          <w:lang w:eastAsia="zh-CN"/>
        </w:rPr>
        <w:t>客车</w:t>
      </w:r>
      <w:r>
        <w:rPr>
          <w:rFonts w:ascii="宋体" w:hAnsi="宋体" w:eastAsia="宋体" w:cs="宋体"/>
          <w:b/>
          <w:bCs/>
          <w:color w:val="auto"/>
          <w:sz w:val="24"/>
          <w:highlight w:val="none"/>
          <w:shd w:val="clear" w:color="auto" w:fill="FFFFFF"/>
          <w:lang w:eastAsia="zh-CN"/>
        </w:rPr>
        <w:t>”，</w:t>
      </w:r>
      <w:r>
        <w:rPr>
          <w:rFonts w:hint="eastAsia" w:ascii="宋体" w:hAnsi="宋体" w:eastAsia="宋体" w:cs="宋体"/>
          <w:b/>
          <w:bCs/>
          <w:color w:val="auto"/>
          <w:sz w:val="24"/>
          <w:highlight w:val="none"/>
          <w:shd w:val="clear" w:color="auto" w:fill="FFFFFF"/>
          <w:lang w:eastAsia="zh-CN"/>
        </w:rPr>
        <w:t>若多家供应商提供的核心产品品牌相同的，</w:t>
      </w:r>
      <w:r>
        <w:rPr>
          <w:rFonts w:ascii="宋体" w:hAnsi="宋体" w:eastAsia="宋体" w:cs="宋体"/>
          <w:b/>
          <w:bCs/>
          <w:color w:val="auto"/>
          <w:sz w:val="24"/>
          <w:highlight w:val="none"/>
          <w:shd w:val="clear" w:color="auto" w:fill="FFFFFF"/>
          <w:lang w:eastAsia="zh-CN"/>
        </w:rPr>
        <w:t>以其中通过资格审查、符合性审查且</w:t>
      </w:r>
      <w:r>
        <w:rPr>
          <w:rFonts w:hint="eastAsia" w:ascii="宋体" w:hAnsi="宋体" w:eastAsia="宋体" w:cs="宋体"/>
          <w:b/>
          <w:bCs/>
          <w:color w:val="auto"/>
          <w:sz w:val="24"/>
          <w:highlight w:val="none"/>
          <w:shd w:val="clear" w:color="auto" w:fill="FFFFFF"/>
          <w:lang w:eastAsia="zh-CN"/>
        </w:rPr>
        <w:t>采购包投标</w:t>
      </w:r>
      <w:r>
        <w:rPr>
          <w:rFonts w:ascii="宋体" w:hAnsi="宋体" w:eastAsia="宋体" w:cs="宋体"/>
          <w:b/>
          <w:bCs/>
          <w:color w:val="auto"/>
          <w:sz w:val="24"/>
          <w:highlight w:val="none"/>
          <w:shd w:val="clear" w:color="auto" w:fill="FFFFFF"/>
          <w:lang w:eastAsia="zh-CN"/>
        </w:rPr>
        <w:t>报价最低的参加评审；</w:t>
      </w:r>
      <w:r>
        <w:rPr>
          <w:rFonts w:hint="eastAsia" w:ascii="宋体" w:hAnsi="宋体" w:eastAsia="宋体" w:cs="宋体"/>
          <w:b/>
          <w:bCs/>
          <w:color w:val="auto"/>
          <w:sz w:val="24"/>
          <w:highlight w:val="none"/>
          <w:shd w:val="clear" w:color="auto" w:fill="FFFFFF"/>
          <w:lang w:eastAsia="zh-CN"/>
        </w:rPr>
        <w:t>采购包投标</w:t>
      </w:r>
      <w:r>
        <w:rPr>
          <w:rFonts w:ascii="宋体" w:hAnsi="宋体" w:eastAsia="宋体" w:cs="宋体"/>
          <w:b/>
          <w:bCs/>
          <w:color w:val="auto"/>
          <w:sz w:val="24"/>
          <w:highlight w:val="none"/>
          <w:shd w:val="clear" w:color="auto" w:fill="FFFFFF"/>
          <w:lang w:eastAsia="zh-CN"/>
        </w:rPr>
        <w:t>报价相同的，采取随机抽取方式确定，其他响应无效。</w:t>
      </w:r>
    </w:p>
    <w:p w14:paraId="622E40C7">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4.</w:t>
      </w:r>
      <w:r>
        <w:rPr>
          <w:rFonts w:hint="eastAsia" w:ascii="宋体" w:hAnsi="宋体" w:eastAsia="宋体" w:cs="宋体"/>
          <w:b w:val="0"/>
          <w:bCs w:val="0"/>
          <w:color w:val="auto"/>
          <w:kern w:val="0"/>
          <w:sz w:val="24"/>
          <w:szCs w:val="24"/>
          <w:highlight w:val="none"/>
          <w:lang w:val="en-US" w:eastAsia="zh-CN" w:bidi="ar-SA"/>
        </w:rPr>
        <w:t>报价说明</w:t>
      </w:r>
    </w:p>
    <w:p w14:paraId="2C649ED1">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482" w:firstLineChars="200"/>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（1）</w:t>
      </w:r>
      <w:r>
        <w:rPr>
          <w:rFonts w:hint="eastAsia" w:ascii="宋体" w:hAnsi="宋体" w:eastAsia="宋体" w:cs="宋体"/>
          <w:b/>
          <w:bCs/>
          <w:color w:val="auto"/>
          <w:kern w:val="0"/>
          <w:sz w:val="24"/>
          <w:szCs w:val="24"/>
          <w:highlight w:val="none"/>
          <w:lang w:val="en-US" w:eastAsia="zh-CN" w:bidi="ar-SA"/>
        </w:rPr>
        <w:t>供应商的报价应包含裸车、改装选配费</w:t>
      </w:r>
      <w:r>
        <w:rPr>
          <w:rFonts w:hint="eastAsia" w:ascii="宋体" w:hAnsi="宋体" w:cs="宋体"/>
          <w:b/>
          <w:bCs/>
          <w:color w:val="auto"/>
          <w:sz w:val="24"/>
          <w:highlight w:val="none"/>
          <w:lang w:eastAsia="zh-CN"/>
        </w:rPr>
        <w:t>等</w:t>
      </w:r>
      <w:r>
        <w:rPr>
          <w:rFonts w:hint="eastAsia" w:ascii="宋体" w:hAnsi="宋体" w:eastAsia="宋体" w:cs="宋体"/>
          <w:b/>
          <w:bCs/>
          <w:color w:val="auto"/>
          <w:kern w:val="0"/>
          <w:sz w:val="24"/>
          <w:szCs w:val="24"/>
          <w:highlight w:val="none"/>
          <w:lang w:val="en-US" w:eastAsia="zh-CN" w:bidi="ar-SA"/>
        </w:rPr>
        <w:t>，不含挂牌费、购置税、车辆保险费。</w:t>
      </w:r>
    </w:p>
    <w:p w14:paraId="24F62E6C">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cs="宋体"/>
          <w:b w:val="0"/>
          <w:bCs w:val="0"/>
          <w:color w:val="auto"/>
          <w:sz w:val="24"/>
          <w:szCs w:val="24"/>
          <w:highlight w:val="none"/>
        </w:rPr>
      </w:pPr>
      <w:r>
        <w:rPr>
          <w:rFonts w:hint="eastAsia" w:ascii="宋体" w:hAnsi="宋体" w:cs="宋体"/>
          <w:b w:val="0"/>
          <w:bCs w:val="0"/>
          <w:color w:val="auto"/>
          <w:kern w:val="0"/>
          <w:sz w:val="24"/>
          <w:szCs w:val="24"/>
          <w:highlight w:val="none"/>
          <w:lang w:val="en-US" w:eastAsia="zh-CN" w:bidi="ar-SA"/>
        </w:rPr>
        <w:t>（2）</w:t>
      </w:r>
      <w:r>
        <w:rPr>
          <w:rFonts w:hint="eastAsia" w:ascii="宋体" w:hAnsi="宋体" w:eastAsia="宋体" w:cs="宋体"/>
          <w:b w:val="0"/>
          <w:bCs w:val="0"/>
          <w:color w:val="auto"/>
          <w:kern w:val="0"/>
          <w:sz w:val="24"/>
          <w:szCs w:val="24"/>
          <w:highlight w:val="none"/>
          <w:lang w:val="en-US" w:eastAsia="zh-CN" w:bidi="ar-SA"/>
        </w:rPr>
        <w:t>供应商按</w:t>
      </w:r>
      <w:r>
        <w:rPr>
          <w:rFonts w:hint="eastAsia" w:ascii="宋体" w:hAnsi="宋体" w:cs="宋体"/>
          <w:b w:val="0"/>
          <w:bCs w:val="0"/>
          <w:color w:val="auto"/>
          <w:kern w:val="0"/>
          <w:sz w:val="24"/>
          <w:szCs w:val="24"/>
          <w:highlight w:val="none"/>
          <w:lang w:val="en-US" w:eastAsia="zh-CN" w:bidi="ar-SA"/>
        </w:rPr>
        <w:t>采购包</w:t>
      </w:r>
      <w:r>
        <w:rPr>
          <w:rFonts w:hint="eastAsia" w:ascii="宋体" w:hAnsi="宋体" w:eastAsia="宋体" w:cs="宋体"/>
          <w:b w:val="0"/>
          <w:bCs w:val="0"/>
          <w:color w:val="auto"/>
          <w:kern w:val="0"/>
          <w:sz w:val="24"/>
          <w:szCs w:val="24"/>
          <w:highlight w:val="none"/>
          <w:lang w:val="en-US" w:eastAsia="zh-CN" w:bidi="ar-SA"/>
        </w:rPr>
        <w:t>报价，对</w:t>
      </w:r>
      <w:r>
        <w:rPr>
          <w:rFonts w:hint="eastAsia" w:ascii="宋体" w:hAnsi="宋体" w:cs="宋体"/>
          <w:b w:val="0"/>
          <w:bCs w:val="0"/>
          <w:color w:val="auto"/>
          <w:kern w:val="0"/>
          <w:sz w:val="24"/>
          <w:szCs w:val="24"/>
          <w:highlight w:val="none"/>
          <w:lang w:val="en-US" w:eastAsia="zh-CN" w:bidi="ar-SA"/>
        </w:rPr>
        <w:t>采购包</w:t>
      </w:r>
      <w:r>
        <w:rPr>
          <w:rFonts w:hint="eastAsia" w:ascii="宋体" w:hAnsi="宋体" w:eastAsia="宋体" w:cs="宋体"/>
          <w:b w:val="0"/>
          <w:bCs w:val="0"/>
          <w:color w:val="auto"/>
          <w:kern w:val="0"/>
          <w:sz w:val="24"/>
          <w:szCs w:val="24"/>
          <w:highlight w:val="none"/>
          <w:lang w:val="en-US" w:eastAsia="zh-CN" w:bidi="ar-SA"/>
        </w:rPr>
        <w:t>内所有内容响应时必须完整，不得缺项、漏项。</w:t>
      </w:r>
    </w:p>
    <w:p w14:paraId="26B625FB">
      <w:pPr>
        <w:keepNext w:val="0"/>
        <w:keepLines w:val="0"/>
        <w:pageBreakBefore w:val="0"/>
        <w:numPr>
          <w:ilvl w:val="0"/>
          <w:numId w:val="0"/>
        </w:numPr>
        <w:kinsoku/>
        <w:wordWrap/>
        <w:overflowPunct/>
        <w:topLinePunct w:val="0"/>
        <w:autoSpaceDE/>
        <w:autoSpaceDN/>
        <w:bidi w:val="0"/>
        <w:adjustRightInd/>
        <w:snapToGrid/>
        <w:spacing w:line="5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sz w:val="24"/>
          <w:szCs w:val="24"/>
          <w:highlight w:val="none"/>
          <w:lang w:val="en-US" w:eastAsia="zh-CN"/>
        </w:rPr>
        <w:t>技术和服务要求</w:t>
      </w:r>
    </w:p>
    <w:p w14:paraId="1ECCE184">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rPr>
          <w:rFonts w:hint="default" w:ascii="宋体" w:hAnsi="宋体" w:eastAsia="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1.车辆配置要求</w:t>
      </w:r>
    </w:p>
    <w:bookmarkEnd w:id="33"/>
    <w:tbl>
      <w:tblPr>
        <w:tblStyle w:val="20"/>
        <w:tblW w:w="4998" w:type="pct"/>
        <w:tblInd w:w="0" w:type="dxa"/>
        <w:tblLayout w:type="autofit"/>
        <w:tblCellMar>
          <w:top w:w="0" w:type="dxa"/>
          <w:left w:w="108" w:type="dxa"/>
          <w:bottom w:w="0" w:type="dxa"/>
          <w:right w:w="108" w:type="dxa"/>
        </w:tblCellMar>
      </w:tblPr>
      <w:tblGrid>
        <w:gridCol w:w="887"/>
        <w:gridCol w:w="2796"/>
        <w:gridCol w:w="6167"/>
      </w:tblGrid>
      <w:tr w14:paraId="3089D063">
        <w:tblPrEx>
          <w:tblCellMar>
            <w:top w:w="0" w:type="dxa"/>
            <w:left w:w="108" w:type="dxa"/>
            <w:bottom w:w="0" w:type="dxa"/>
            <w:right w:w="108" w:type="dxa"/>
          </w:tblCellMar>
        </w:tblPrEx>
        <w:trPr>
          <w:trHeight w:val="5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4650">
            <w:pPr>
              <w:keepNext w:val="0"/>
              <w:keepLines w:val="0"/>
              <w:pageBreakBefore w:val="0"/>
              <w:widowControl/>
              <w:kinsoku/>
              <w:wordWrap/>
              <w:overflowPunct/>
              <w:topLinePunct w:val="0"/>
              <w:bidi w:val="0"/>
              <w:snapToGrid/>
              <w:spacing w:line="500" w:lineRule="exact"/>
              <w:jc w:val="center"/>
              <w:textAlignment w:val="center"/>
              <w:rPr>
                <w:rFonts w:ascii="宋体" w:hAnsi="宋体" w:cs="宋体"/>
                <w:b/>
                <w:bCs/>
                <w:color w:val="auto"/>
                <w:sz w:val="24"/>
                <w:szCs w:val="24"/>
                <w:highlight w:val="none"/>
              </w:rPr>
            </w:pPr>
            <w:bookmarkStart w:id="34" w:name="_Toc142239471"/>
            <w:bookmarkStart w:id="35" w:name="_Toc27667"/>
            <w:bookmarkStart w:id="36" w:name="_Toc3132"/>
            <w:r>
              <w:rPr>
                <w:rFonts w:hint="eastAsia" w:ascii="宋体" w:hAnsi="宋体" w:cs="宋体"/>
                <w:b/>
                <w:bCs/>
                <w:color w:val="auto"/>
                <w:kern w:val="0"/>
                <w:sz w:val="24"/>
                <w:szCs w:val="24"/>
                <w:highlight w:val="none"/>
              </w:rPr>
              <w:t>序号</w:t>
            </w:r>
          </w:p>
        </w:tc>
        <w:tc>
          <w:tcPr>
            <w:tcW w:w="1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4D96">
            <w:pPr>
              <w:keepNext w:val="0"/>
              <w:keepLines w:val="0"/>
              <w:pageBreakBefore w:val="0"/>
              <w:widowControl/>
              <w:kinsoku/>
              <w:wordWrap/>
              <w:overflowPunct/>
              <w:topLinePunct w:val="0"/>
              <w:bidi w:val="0"/>
              <w:snapToGrid/>
              <w:spacing w:line="500" w:lineRule="exact"/>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配置项目</w:t>
            </w:r>
          </w:p>
        </w:tc>
        <w:tc>
          <w:tcPr>
            <w:tcW w:w="3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6D2E">
            <w:pPr>
              <w:keepNext w:val="0"/>
              <w:keepLines w:val="0"/>
              <w:pageBreakBefore w:val="0"/>
              <w:widowControl/>
              <w:kinsoku/>
              <w:wordWrap/>
              <w:overflowPunct/>
              <w:topLinePunct w:val="0"/>
              <w:bidi w:val="0"/>
              <w:snapToGrid/>
              <w:spacing w:line="500" w:lineRule="exact"/>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配置要求</w:t>
            </w:r>
          </w:p>
        </w:tc>
      </w:tr>
      <w:tr w14:paraId="57B787BF">
        <w:tblPrEx>
          <w:tblCellMar>
            <w:top w:w="0" w:type="dxa"/>
            <w:left w:w="108" w:type="dxa"/>
            <w:bottom w:w="0" w:type="dxa"/>
            <w:right w:w="108" w:type="dxa"/>
          </w:tblCellMar>
        </w:tblPrEx>
        <w:trPr>
          <w:trHeight w:val="4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C2D4A">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45FAB">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车长（mm）</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3A1A6">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≥7000</w:t>
            </w:r>
          </w:p>
        </w:tc>
      </w:tr>
      <w:tr w14:paraId="6FCB4C20">
        <w:tblPrEx>
          <w:tblCellMar>
            <w:top w:w="0" w:type="dxa"/>
            <w:left w:w="108" w:type="dxa"/>
            <w:bottom w:w="0" w:type="dxa"/>
            <w:right w:w="108" w:type="dxa"/>
          </w:tblCellMar>
        </w:tblPrEx>
        <w:trPr>
          <w:trHeight w:val="4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F8204">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F6621">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车宽</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mm</w:t>
            </w:r>
            <w:r>
              <w:rPr>
                <w:rFonts w:hint="eastAsia" w:ascii="宋体" w:hAnsi="宋体" w:cs="宋体"/>
                <w:color w:val="auto"/>
                <w:kern w:val="0"/>
                <w:sz w:val="24"/>
                <w:szCs w:val="24"/>
                <w:highlight w:val="none"/>
                <w:lang w:eastAsia="zh-CN"/>
              </w:rPr>
              <w:t>）</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1ABCC">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≥2000</w:t>
            </w:r>
          </w:p>
        </w:tc>
      </w:tr>
      <w:tr w14:paraId="39E6973B">
        <w:tblPrEx>
          <w:tblCellMar>
            <w:top w:w="0" w:type="dxa"/>
            <w:left w:w="108" w:type="dxa"/>
            <w:bottom w:w="0" w:type="dxa"/>
            <w:right w:w="108" w:type="dxa"/>
          </w:tblCellMar>
        </w:tblPrEx>
        <w:trPr>
          <w:trHeight w:val="5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13760">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74E87">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车高</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mm</w:t>
            </w:r>
            <w:r>
              <w:rPr>
                <w:rFonts w:hint="eastAsia" w:ascii="宋体" w:hAnsi="宋体" w:cs="宋体"/>
                <w:color w:val="auto"/>
                <w:kern w:val="0"/>
                <w:sz w:val="24"/>
                <w:szCs w:val="24"/>
                <w:highlight w:val="none"/>
                <w:lang w:eastAsia="zh-CN"/>
              </w:rPr>
              <w:t>）</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AD63">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≥2600</w:t>
            </w:r>
          </w:p>
        </w:tc>
      </w:tr>
      <w:tr w14:paraId="2AB2BD08">
        <w:tblPrEx>
          <w:tblCellMar>
            <w:top w:w="0" w:type="dxa"/>
            <w:left w:w="108" w:type="dxa"/>
            <w:bottom w:w="0" w:type="dxa"/>
            <w:right w:w="108" w:type="dxa"/>
          </w:tblCellMar>
        </w:tblPrEx>
        <w:trPr>
          <w:trHeight w:val="52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B188F">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567D">
            <w:pPr>
              <w:keepNext w:val="0"/>
              <w:keepLines w:val="0"/>
              <w:pageBreakBefore w:val="0"/>
              <w:widowControl/>
              <w:kinsoku/>
              <w:wordWrap/>
              <w:overflowPunct/>
              <w:topLinePunct w:val="0"/>
              <w:bidi w:val="0"/>
              <w:snapToGrid/>
              <w:spacing w:line="500" w:lineRule="exact"/>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rPr>
              <w:t>轴距</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mm</w:t>
            </w:r>
            <w:r>
              <w:rPr>
                <w:rFonts w:hint="eastAsia" w:ascii="宋体" w:hAnsi="宋体" w:cs="宋体"/>
                <w:color w:val="auto"/>
                <w:kern w:val="0"/>
                <w:sz w:val="24"/>
                <w:szCs w:val="24"/>
                <w:highlight w:val="none"/>
                <w:lang w:eastAsia="zh-CN"/>
              </w:rPr>
              <w:t>）</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DF070">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≥3900</w:t>
            </w:r>
          </w:p>
        </w:tc>
      </w:tr>
      <w:tr w14:paraId="232C72AF">
        <w:tblPrEx>
          <w:tblCellMar>
            <w:top w:w="0" w:type="dxa"/>
            <w:left w:w="108" w:type="dxa"/>
            <w:bottom w:w="0" w:type="dxa"/>
            <w:right w:w="108" w:type="dxa"/>
          </w:tblCellMar>
        </w:tblPrEx>
        <w:trPr>
          <w:trHeight w:val="6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7F61E">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5</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6D7A0">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发动机</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625B7">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排量(ml)≥3798,最大功率(kW/rpm)≥150,最大扭矩(N.m/rpm)≥340</w:t>
            </w:r>
          </w:p>
        </w:tc>
      </w:tr>
      <w:tr w14:paraId="650ED1CD">
        <w:tblPrEx>
          <w:tblCellMar>
            <w:top w:w="0" w:type="dxa"/>
            <w:left w:w="108" w:type="dxa"/>
            <w:bottom w:w="0" w:type="dxa"/>
            <w:right w:w="108" w:type="dxa"/>
          </w:tblCellMar>
        </w:tblPrEx>
        <w:trPr>
          <w:trHeight w:val="4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EAA29">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6</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2A4F4">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最大总质量( kg )</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4EC0">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≤6900</w:t>
            </w:r>
          </w:p>
        </w:tc>
      </w:tr>
      <w:tr w14:paraId="4A70671A">
        <w:tblPrEx>
          <w:tblCellMar>
            <w:top w:w="0" w:type="dxa"/>
            <w:left w:w="108" w:type="dxa"/>
            <w:bottom w:w="0" w:type="dxa"/>
            <w:right w:w="108" w:type="dxa"/>
          </w:tblCellMar>
        </w:tblPrEx>
        <w:trPr>
          <w:trHeight w:val="50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7BBDA">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7</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85392">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最高车速(km/h)</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1AC3A">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≥130</w:t>
            </w:r>
          </w:p>
        </w:tc>
      </w:tr>
      <w:tr w14:paraId="708C9D51">
        <w:tblPrEx>
          <w:tblCellMar>
            <w:top w:w="0" w:type="dxa"/>
            <w:left w:w="108" w:type="dxa"/>
            <w:bottom w:w="0" w:type="dxa"/>
            <w:right w:w="108" w:type="dxa"/>
          </w:tblCellMar>
        </w:tblPrEx>
        <w:trPr>
          <w:trHeight w:val="4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301F2">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8</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7B507">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变速器</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F52C1">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手动变速器、</w:t>
            </w:r>
            <w:r>
              <w:rPr>
                <w:rFonts w:hint="eastAsia" w:ascii="宋体" w:hAnsi="宋体" w:cs="宋体"/>
                <w:color w:val="auto"/>
                <w:kern w:val="0"/>
                <w:sz w:val="24"/>
                <w:szCs w:val="24"/>
                <w:highlight w:val="none"/>
              </w:rPr>
              <w:t>≥5挡</w:t>
            </w:r>
          </w:p>
        </w:tc>
      </w:tr>
      <w:tr w14:paraId="1B16C92B">
        <w:tblPrEx>
          <w:tblCellMar>
            <w:top w:w="0" w:type="dxa"/>
            <w:left w:w="108" w:type="dxa"/>
            <w:bottom w:w="0" w:type="dxa"/>
            <w:right w:w="108" w:type="dxa"/>
          </w:tblCellMar>
        </w:tblPrEx>
        <w:trPr>
          <w:trHeight w:val="4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A55EE">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9</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978B8">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发动机型式</w:t>
            </w:r>
          </w:p>
        </w:tc>
        <w:tc>
          <w:tcPr>
            <w:tcW w:w="3130" w:type="pct"/>
            <w:tcBorders>
              <w:top w:val="single" w:color="000000" w:sz="4" w:space="0"/>
              <w:left w:val="single" w:color="000000" w:sz="4" w:space="0"/>
              <w:bottom w:val="single" w:color="000000" w:sz="4" w:space="0"/>
              <w:right w:val="single" w:color="000000" w:sz="4" w:space="0"/>
            </w:tcBorders>
            <w:shd w:val="clear" w:color="auto" w:fill="auto"/>
          </w:tcPr>
          <w:p w14:paraId="3ADF647B">
            <w:pPr>
              <w:keepNext w:val="0"/>
              <w:keepLines w:val="0"/>
              <w:pageBreakBefore w:val="0"/>
              <w:widowControl/>
              <w:kinsoku/>
              <w:wordWrap/>
              <w:overflowPunct/>
              <w:topLinePunct w:val="0"/>
              <w:bidi w:val="0"/>
              <w:snapToGrid/>
              <w:spacing w:line="500" w:lineRule="exact"/>
              <w:jc w:val="center"/>
              <w:textAlignment w:val="top"/>
              <w:rPr>
                <w:rFonts w:ascii="宋体" w:hAnsi="宋体" w:cs="宋体"/>
                <w:color w:val="auto"/>
                <w:sz w:val="24"/>
                <w:szCs w:val="24"/>
                <w:highlight w:val="none"/>
              </w:rPr>
            </w:pPr>
            <w:r>
              <w:rPr>
                <w:rFonts w:hint="eastAsia" w:ascii="宋体" w:hAnsi="宋体" w:cs="宋体"/>
                <w:color w:val="auto"/>
                <w:kern w:val="0"/>
                <w:sz w:val="24"/>
                <w:szCs w:val="24"/>
                <w:highlight w:val="none"/>
              </w:rPr>
              <w:t>≥6缸、自然吸气</w:t>
            </w:r>
          </w:p>
        </w:tc>
      </w:tr>
      <w:tr w14:paraId="345D0371">
        <w:tblPrEx>
          <w:tblCellMar>
            <w:top w:w="0" w:type="dxa"/>
            <w:left w:w="108" w:type="dxa"/>
            <w:bottom w:w="0" w:type="dxa"/>
            <w:right w:w="108" w:type="dxa"/>
          </w:tblCellMar>
        </w:tblPrEx>
        <w:trPr>
          <w:trHeight w:val="52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8215C">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10</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8206C">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转向助力</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EF33D">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配有助力转向</w:t>
            </w:r>
          </w:p>
        </w:tc>
      </w:tr>
      <w:tr w14:paraId="040B123F">
        <w:tblPrEx>
          <w:tblCellMar>
            <w:top w:w="0" w:type="dxa"/>
            <w:left w:w="108" w:type="dxa"/>
            <w:bottom w:w="0" w:type="dxa"/>
            <w:right w:w="108" w:type="dxa"/>
          </w:tblCellMar>
        </w:tblPrEx>
        <w:trPr>
          <w:trHeight w:val="44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249D0">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11</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C987B">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VSC车身稳定控制系统</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BDE8">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有</w:t>
            </w:r>
          </w:p>
        </w:tc>
      </w:tr>
      <w:tr w14:paraId="47CDB9F7">
        <w:tblPrEx>
          <w:tblCellMar>
            <w:top w:w="0" w:type="dxa"/>
            <w:left w:w="108" w:type="dxa"/>
            <w:bottom w:w="0" w:type="dxa"/>
            <w:right w:w="108" w:type="dxa"/>
          </w:tblCellMar>
        </w:tblPrEx>
        <w:trPr>
          <w:trHeight w:val="4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2B9E2">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12</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B3B32">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悬架系统</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01D80">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前：独立悬架，后：非独立悬架</w:t>
            </w:r>
          </w:p>
        </w:tc>
      </w:tr>
      <w:tr w14:paraId="13E4166F">
        <w:tblPrEx>
          <w:tblCellMar>
            <w:top w:w="0" w:type="dxa"/>
            <w:left w:w="108" w:type="dxa"/>
            <w:bottom w:w="0" w:type="dxa"/>
            <w:right w:w="108" w:type="dxa"/>
          </w:tblCellMar>
        </w:tblPrEx>
        <w:trPr>
          <w:trHeight w:val="4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0150A">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13</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C34E3">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制动系统（前/后）</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231A4">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前后盘式</w:t>
            </w:r>
          </w:p>
        </w:tc>
      </w:tr>
      <w:tr w14:paraId="064DA5A9">
        <w:tblPrEx>
          <w:tblCellMar>
            <w:top w:w="0" w:type="dxa"/>
            <w:left w:w="108" w:type="dxa"/>
            <w:bottom w:w="0" w:type="dxa"/>
            <w:right w:w="108" w:type="dxa"/>
          </w:tblCellMar>
        </w:tblPrEx>
        <w:trPr>
          <w:trHeight w:val="44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090CD">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14</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13FE3">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轮胎规格</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85806">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≥215/70R17.5</w:t>
            </w:r>
          </w:p>
        </w:tc>
      </w:tr>
      <w:tr w14:paraId="512DD1EE">
        <w:tblPrEx>
          <w:tblCellMar>
            <w:top w:w="0" w:type="dxa"/>
            <w:left w:w="108" w:type="dxa"/>
            <w:bottom w:w="0" w:type="dxa"/>
            <w:right w:w="108" w:type="dxa"/>
          </w:tblCellMar>
        </w:tblPrEx>
        <w:trPr>
          <w:trHeight w:val="4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5A384">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15</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5D661">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轮辋</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3C4B5">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钢制轮辋</w:t>
            </w:r>
          </w:p>
        </w:tc>
      </w:tr>
      <w:tr w14:paraId="0DB096F3">
        <w:tblPrEx>
          <w:tblCellMar>
            <w:top w:w="0" w:type="dxa"/>
            <w:left w:w="108" w:type="dxa"/>
            <w:bottom w:w="0" w:type="dxa"/>
            <w:right w:w="108" w:type="dxa"/>
          </w:tblCellMar>
        </w:tblPrEx>
        <w:trPr>
          <w:trHeight w:val="52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1DAE">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16</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11EAD">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遮阳板</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7864">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有（主副驾）</w:t>
            </w:r>
          </w:p>
        </w:tc>
      </w:tr>
      <w:tr w14:paraId="3BE0E866">
        <w:tblPrEx>
          <w:tblCellMar>
            <w:top w:w="0" w:type="dxa"/>
            <w:left w:w="108" w:type="dxa"/>
            <w:bottom w:w="0" w:type="dxa"/>
            <w:right w:w="108" w:type="dxa"/>
          </w:tblCellMar>
        </w:tblPrEx>
        <w:trPr>
          <w:trHeight w:val="50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C3549">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17</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9F484">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窗帘配置</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DD92">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乘客区窗帘</w:t>
            </w:r>
          </w:p>
        </w:tc>
      </w:tr>
      <w:tr w14:paraId="7CAACFC9">
        <w:tblPrEx>
          <w:tblCellMar>
            <w:top w:w="0" w:type="dxa"/>
            <w:left w:w="108" w:type="dxa"/>
            <w:bottom w:w="0" w:type="dxa"/>
            <w:right w:w="108" w:type="dxa"/>
          </w:tblCellMar>
        </w:tblPrEx>
        <w:trPr>
          <w:trHeight w:val="50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E309B">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18</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13F5B">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主副驾玻璃调节</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61A15">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可推拉调节</w:t>
            </w:r>
          </w:p>
        </w:tc>
      </w:tr>
      <w:tr w14:paraId="46F3636F">
        <w:tblPrEx>
          <w:tblCellMar>
            <w:top w:w="0" w:type="dxa"/>
            <w:left w:w="108" w:type="dxa"/>
            <w:bottom w:w="0" w:type="dxa"/>
            <w:right w:w="108" w:type="dxa"/>
          </w:tblCellMar>
        </w:tblPrEx>
        <w:trPr>
          <w:trHeight w:val="44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9384">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19</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DDCF9">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后风挡玻璃</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9EBA6">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绿波带电加热</w:t>
            </w:r>
          </w:p>
        </w:tc>
      </w:tr>
      <w:tr w14:paraId="2C6EDCF7">
        <w:tblPrEx>
          <w:tblCellMar>
            <w:top w:w="0" w:type="dxa"/>
            <w:left w:w="108" w:type="dxa"/>
            <w:bottom w:w="0" w:type="dxa"/>
            <w:right w:w="108" w:type="dxa"/>
          </w:tblCellMar>
        </w:tblPrEx>
        <w:trPr>
          <w:trHeight w:val="4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B73AE">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20</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74203">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发动机舱灭火装置</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30EB0">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有</w:t>
            </w:r>
          </w:p>
        </w:tc>
      </w:tr>
      <w:tr w14:paraId="20BFD641">
        <w:tblPrEx>
          <w:tblCellMar>
            <w:top w:w="0" w:type="dxa"/>
            <w:left w:w="108" w:type="dxa"/>
            <w:bottom w:w="0" w:type="dxa"/>
            <w:right w:w="108" w:type="dxa"/>
          </w:tblCellMar>
        </w:tblPrEx>
        <w:trPr>
          <w:trHeight w:val="44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2A99F">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21</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EEFD3">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安全锤</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74987">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≥4把防盗警报安全锤</w:t>
            </w:r>
          </w:p>
        </w:tc>
      </w:tr>
      <w:tr w14:paraId="14093F29">
        <w:tblPrEx>
          <w:tblCellMar>
            <w:top w:w="0" w:type="dxa"/>
            <w:left w:w="108" w:type="dxa"/>
            <w:bottom w:w="0" w:type="dxa"/>
            <w:right w:w="108" w:type="dxa"/>
          </w:tblCellMar>
        </w:tblPrEx>
        <w:trPr>
          <w:trHeight w:val="4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9E109">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22</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A4BBF">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乘客门配置</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C6542">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自动滑动门（带防夹功能）</w:t>
            </w:r>
          </w:p>
        </w:tc>
      </w:tr>
      <w:tr w14:paraId="5FDDB6AD">
        <w:tblPrEx>
          <w:tblCellMar>
            <w:top w:w="0" w:type="dxa"/>
            <w:left w:w="108" w:type="dxa"/>
            <w:bottom w:w="0" w:type="dxa"/>
            <w:right w:w="108" w:type="dxa"/>
          </w:tblCellMar>
        </w:tblPrEx>
        <w:trPr>
          <w:trHeight w:val="4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C361E">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23</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47CC0">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外后视镜</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C12D">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可调节</w:t>
            </w:r>
          </w:p>
        </w:tc>
      </w:tr>
      <w:tr w14:paraId="1F0C60E8">
        <w:tblPrEx>
          <w:tblCellMar>
            <w:top w:w="0" w:type="dxa"/>
            <w:left w:w="108" w:type="dxa"/>
            <w:bottom w:w="0" w:type="dxa"/>
            <w:right w:w="108" w:type="dxa"/>
          </w:tblCellMar>
        </w:tblPrEx>
        <w:trPr>
          <w:trHeight w:val="4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33E7">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24</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CF3BF">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侧窗配置</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75674">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强化滑动玻璃（带防爆膜）</w:t>
            </w:r>
          </w:p>
        </w:tc>
      </w:tr>
      <w:tr w14:paraId="3FF79347">
        <w:tblPrEx>
          <w:tblCellMar>
            <w:top w:w="0" w:type="dxa"/>
            <w:left w:w="108" w:type="dxa"/>
            <w:bottom w:w="0" w:type="dxa"/>
            <w:right w:w="108" w:type="dxa"/>
          </w:tblCellMar>
        </w:tblPrEx>
        <w:trPr>
          <w:trHeight w:val="4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42077">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25</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87D08">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行李舱门</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865FE">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有</w:t>
            </w:r>
          </w:p>
        </w:tc>
      </w:tr>
      <w:tr w14:paraId="796482BB">
        <w:tblPrEx>
          <w:tblCellMar>
            <w:top w:w="0" w:type="dxa"/>
            <w:left w:w="108" w:type="dxa"/>
            <w:bottom w:w="0" w:type="dxa"/>
            <w:right w:w="108" w:type="dxa"/>
          </w:tblCellMar>
        </w:tblPrEx>
        <w:trPr>
          <w:trHeight w:val="4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7BA5">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26</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A7276">
            <w:pPr>
              <w:keepNext w:val="0"/>
              <w:keepLines w:val="0"/>
              <w:pageBreakBefore w:val="0"/>
              <w:widowControl/>
              <w:kinsoku/>
              <w:wordWrap/>
              <w:overflowPunct/>
              <w:topLinePunct w:val="0"/>
              <w:bidi w:val="0"/>
              <w:snapToGrid/>
              <w:spacing w:line="500" w:lineRule="exac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发动机舱斜纹皮革包覆</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0ECA5">
            <w:pPr>
              <w:keepNext w:val="0"/>
              <w:keepLines w:val="0"/>
              <w:pageBreakBefore w:val="0"/>
              <w:widowControl/>
              <w:kinsoku/>
              <w:wordWrap/>
              <w:overflowPunct/>
              <w:topLinePunct w:val="0"/>
              <w:bidi w:val="0"/>
              <w:snapToGrid/>
              <w:spacing w:line="500" w:lineRule="exact"/>
              <w:jc w:val="cente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有</w:t>
            </w:r>
          </w:p>
        </w:tc>
      </w:tr>
      <w:tr w14:paraId="4C950733">
        <w:tblPrEx>
          <w:tblCellMar>
            <w:top w:w="0" w:type="dxa"/>
            <w:left w:w="108" w:type="dxa"/>
            <w:bottom w:w="0" w:type="dxa"/>
            <w:right w:w="108" w:type="dxa"/>
          </w:tblCellMar>
        </w:tblPrEx>
        <w:trPr>
          <w:trHeight w:val="4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1CCDD">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27</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99D5B">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空调系统</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450D6">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出风口独立控制</w:t>
            </w:r>
          </w:p>
        </w:tc>
      </w:tr>
      <w:tr w14:paraId="4A45CE1F">
        <w:tblPrEx>
          <w:tblCellMar>
            <w:top w:w="0" w:type="dxa"/>
            <w:left w:w="108" w:type="dxa"/>
            <w:bottom w:w="0" w:type="dxa"/>
            <w:right w:w="108" w:type="dxa"/>
          </w:tblCellMar>
        </w:tblPrEx>
        <w:trPr>
          <w:trHeight w:val="4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902D">
            <w:pPr>
              <w:keepNext w:val="0"/>
              <w:keepLines w:val="0"/>
              <w:pageBreakBefore w:val="0"/>
              <w:widowControl/>
              <w:kinsoku/>
              <w:wordWrap/>
              <w:overflowPunct/>
              <w:topLinePunct w:val="0"/>
              <w:bidi w:val="0"/>
              <w:snapToGrid/>
              <w:spacing w:line="500" w:lineRule="exact"/>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28</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C03F6">
            <w:pPr>
              <w:keepNext w:val="0"/>
              <w:keepLines w:val="0"/>
              <w:pageBreakBefore w:val="0"/>
              <w:widowControl/>
              <w:kinsoku/>
              <w:wordWrap/>
              <w:overflowPunct/>
              <w:topLinePunct w:val="0"/>
              <w:bidi w:val="0"/>
              <w:snapToGrid/>
              <w:spacing w:line="500" w:lineRule="exact"/>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侧壁蒙皮</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51D13">
            <w:pPr>
              <w:keepNext w:val="0"/>
              <w:keepLines w:val="0"/>
              <w:pageBreakBefore w:val="0"/>
              <w:widowControl/>
              <w:kinsoku/>
              <w:wordWrap/>
              <w:overflowPunct/>
              <w:topLinePunct w:val="0"/>
              <w:bidi w:val="0"/>
              <w:snapToGrid/>
              <w:spacing w:line="500" w:lineRule="exact"/>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有</w:t>
            </w:r>
          </w:p>
        </w:tc>
      </w:tr>
      <w:tr w14:paraId="44613C82">
        <w:tblPrEx>
          <w:tblCellMar>
            <w:top w:w="0" w:type="dxa"/>
            <w:left w:w="108" w:type="dxa"/>
            <w:bottom w:w="0" w:type="dxa"/>
            <w:right w:w="108" w:type="dxa"/>
          </w:tblCellMar>
        </w:tblPrEx>
        <w:trPr>
          <w:trHeight w:val="285"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4A4F9">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29</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A5DAE">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司机椅</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90C5F">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三点式安全带司机椅 (</w:t>
            </w:r>
            <w:r>
              <w:rPr>
                <w:rFonts w:hint="eastAsia" w:ascii="宋体" w:hAnsi="宋体" w:cs="宋体"/>
                <w:color w:val="auto"/>
                <w:kern w:val="0"/>
                <w:sz w:val="24"/>
                <w:szCs w:val="24"/>
                <w:highlight w:val="none"/>
                <w:lang w:eastAsia="zh-CN"/>
              </w:rPr>
              <w:t>具有</w:t>
            </w:r>
            <w:r>
              <w:rPr>
                <w:rFonts w:hint="eastAsia" w:ascii="宋体" w:hAnsi="宋体" w:cs="宋体"/>
                <w:color w:val="auto"/>
                <w:kern w:val="0"/>
                <w:sz w:val="24"/>
                <w:szCs w:val="24"/>
                <w:highlight w:val="none"/>
              </w:rPr>
              <w:t>安全带未带提醒功能)</w:t>
            </w:r>
          </w:p>
        </w:tc>
      </w:tr>
      <w:tr w14:paraId="466E7C17">
        <w:tblPrEx>
          <w:tblCellMar>
            <w:top w:w="0" w:type="dxa"/>
            <w:left w:w="108" w:type="dxa"/>
            <w:bottom w:w="0" w:type="dxa"/>
            <w:right w:w="108" w:type="dxa"/>
          </w:tblCellMar>
        </w:tblPrEx>
        <w:trPr>
          <w:trHeight w:val="5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C2498">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30</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3796F">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乘客座椅模块</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28BFE">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纳帕皮超纤皮座椅</w:t>
            </w:r>
          </w:p>
        </w:tc>
      </w:tr>
      <w:tr w14:paraId="6AF60711">
        <w:tblPrEx>
          <w:tblCellMar>
            <w:top w:w="0" w:type="dxa"/>
            <w:left w:w="108" w:type="dxa"/>
            <w:bottom w:w="0" w:type="dxa"/>
            <w:right w:w="108" w:type="dxa"/>
          </w:tblCellMar>
        </w:tblPrEx>
        <w:trPr>
          <w:trHeight w:val="5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9DF44">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31</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D765E">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乘客座椅+司机椅数量</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C04E7">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≥16+1座</w:t>
            </w:r>
          </w:p>
        </w:tc>
      </w:tr>
      <w:tr w14:paraId="1D2E2F0E">
        <w:tblPrEx>
          <w:tblCellMar>
            <w:top w:w="0" w:type="dxa"/>
            <w:left w:w="108" w:type="dxa"/>
            <w:bottom w:w="0" w:type="dxa"/>
            <w:right w:w="108" w:type="dxa"/>
          </w:tblCellMar>
        </w:tblPrEx>
        <w:trPr>
          <w:trHeight w:val="5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2B390">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32</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48A27">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乘客椅安全带</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0EF79">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全车三点式安全带</w:t>
            </w:r>
          </w:p>
        </w:tc>
      </w:tr>
      <w:tr w14:paraId="44735DE1">
        <w:tblPrEx>
          <w:tblCellMar>
            <w:top w:w="0" w:type="dxa"/>
            <w:left w:w="108" w:type="dxa"/>
            <w:bottom w:w="0" w:type="dxa"/>
            <w:right w:w="108" w:type="dxa"/>
          </w:tblCellMar>
        </w:tblPrEx>
        <w:trPr>
          <w:trHeight w:val="5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EB1D5">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33</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2BCE0">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储物收纳吧台</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FF881">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带伞架</w:t>
            </w:r>
          </w:p>
        </w:tc>
      </w:tr>
      <w:tr w14:paraId="2394EFDF">
        <w:tblPrEx>
          <w:tblCellMar>
            <w:top w:w="0" w:type="dxa"/>
            <w:left w:w="108" w:type="dxa"/>
            <w:bottom w:w="0" w:type="dxa"/>
            <w:right w:w="108" w:type="dxa"/>
          </w:tblCellMar>
        </w:tblPrEx>
        <w:trPr>
          <w:trHeight w:val="5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B3B24">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34</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71425">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中门扶手</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ABC05">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纳帕皮包覆</w:t>
            </w:r>
          </w:p>
        </w:tc>
      </w:tr>
      <w:tr w14:paraId="123DB83D">
        <w:tblPrEx>
          <w:tblCellMar>
            <w:top w:w="0" w:type="dxa"/>
            <w:left w:w="108" w:type="dxa"/>
            <w:bottom w:w="0" w:type="dxa"/>
            <w:right w:w="108" w:type="dxa"/>
          </w:tblCellMar>
        </w:tblPrEx>
        <w:trPr>
          <w:trHeight w:val="306"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131E">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35</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E8E6E">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地板</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AC703">
            <w:pPr>
              <w:pStyle w:val="11"/>
              <w:jc w:val="center"/>
              <w:rPr>
                <w:rFonts w:ascii="宋体" w:hAnsi="宋体" w:cs="宋体"/>
                <w:color w:val="auto"/>
                <w:sz w:val="24"/>
                <w:szCs w:val="24"/>
                <w:highlight w:val="none"/>
              </w:rPr>
            </w:pPr>
            <w:r>
              <w:rPr>
                <w:rFonts w:hint="eastAsia"/>
                <w:color w:val="auto"/>
                <w:sz w:val="24"/>
                <w:lang w:val="en-US" w:eastAsia="zh-CN"/>
              </w:rPr>
              <w:t>全车通铺木纹地板胶</w:t>
            </w:r>
          </w:p>
        </w:tc>
      </w:tr>
      <w:tr w14:paraId="0DF45431">
        <w:tblPrEx>
          <w:tblCellMar>
            <w:top w:w="0" w:type="dxa"/>
            <w:left w:w="108" w:type="dxa"/>
            <w:bottom w:w="0" w:type="dxa"/>
            <w:right w:w="108" w:type="dxa"/>
          </w:tblCellMar>
        </w:tblPrEx>
        <w:trPr>
          <w:trHeight w:val="5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1846C">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36</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F132A">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前后雾灯</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F5A0E">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有</w:t>
            </w:r>
          </w:p>
        </w:tc>
      </w:tr>
      <w:tr w14:paraId="0578D7B6">
        <w:tblPrEx>
          <w:tblCellMar>
            <w:top w:w="0" w:type="dxa"/>
            <w:left w:w="108" w:type="dxa"/>
            <w:bottom w:w="0" w:type="dxa"/>
            <w:right w:w="108" w:type="dxa"/>
          </w:tblCellMar>
        </w:tblPrEx>
        <w:trPr>
          <w:trHeight w:val="5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6C62">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37</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7767A">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高位刹车灯</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DB3A1">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有</w:t>
            </w:r>
          </w:p>
        </w:tc>
      </w:tr>
      <w:tr w14:paraId="3380A837">
        <w:tblPrEx>
          <w:tblCellMar>
            <w:top w:w="0" w:type="dxa"/>
            <w:left w:w="108" w:type="dxa"/>
            <w:bottom w:w="0" w:type="dxa"/>
            <w:right w:w="108" w:type="dxa"/>
          </w:tblCellMar>
        </w:tblPrEx>
        <w:trPr>
          <w:trHeight w:val="5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EA89">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38</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6634B">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前围大灯</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FF275">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卤素前大灯</w:t>
            </w:r>
          </w:p>
        </w:tc>
      </w:tr>
      <w:tr w14:paraId="66CF1DDF">
        <w:tblPrEx>
          <w:tblCellMar>
            <w:top w:w="0" w:type="dxa"/>
            <w:left w:w="108" w:type="dxa"/>
            <w:bottom w:w="0" w:type="dxa"/>
            <w:right w:w="108" w:type="dxa"/>
          </w:tblCellMar>
        </w:tblPrEx>
        <w:trPr>
          <w:trHeight w:val="5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8F6FF">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39</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6329F">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麦克风系统</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ED55D">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有</w:t>
            </w:r>
          </w:p>
        </w:tc>
      </w:tr>
      <w:tr w14:paraId="12BDEFA6">
        <w:tblPrEx>
          <w:tblCellMar>
            <w:top w:w="0" w:type="dxa"/>
            <w:left w:w="108" w:type="dxa"/>
            <w:bottom w:w="0" w:type="dxa"/>
            <w:right w:w="108" w:type="dxa"/>
          </w:tblCellMar>
        </w:tblPrEx>
        <w:trPr>
          <w:trHeight w:val="5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6E7A9">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40</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1EB4">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倒车监视系统</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FA74D">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配备倒车影像</w:t>
            </w:r>
          </w:p>
        </w:tc>
      </w:tr>
      <w:tr w14:paraId="0F3B91A6">
        <w:tblPrEx>
          <w:tblCellMar>
            <w:top w:w="0" w:type="dxa"/>
            <w:left w:w="108" w:type="dxa"/>
            <w:bottom w:w="0" w:type="dxa"/>
            <w:right w:w="108" w:type="dxa"/>
          </w:tblCellMar>
        </w:tblPrEx>
        <w:trPr>
          <w:trHeight w:val="5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A41BB">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41</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340F7">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24寸车载液晶电视</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B25F8">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电动折叠</w:t>
            </w:r>
          </w:p>
        </w:tc>
      </w:tr>
      <w:tr w14:paraId="3D3D56B7">
        <w:tblPrEx>
          <w:tblCellMar>
            <w:top w:w="0" w:type="dxa"/>
            <w:left w:w="108" w:type="dxa"/>
            <w:bottom w:w="0" w:type="dxa"/>
            <w:right w:w="108" w:type="dxa"/>
          </w:tblCellMar>
        </w:tblPrEx>
        <w:trPr>
          <w:trHeight w:val="64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CAAF0">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42</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D8558">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中控台</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71588">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配备≥10寸液晶显示屏（带USB播放、导航、蓝牙等功能）</w:t>
            </w:r>
          </w:p>
        </w:tc>
      </w:tr>
      <w:tr w14:paraId="5A93F059">
        <w:tblPrEx>
          <w:tblCellMar>
            <w:top w:w="0" w:type="dxa"/>
            <w:left w:w="108" w:type="dxa"/>
            <w:bottom w:w="0" w:type="dxa"/>
            <w:right w:w="108" w:type="dxa"/>
          </w:tblCellMar>
        </w:tblPrEx>
        <w:trPr>
          <w:trHeight w:val="54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63C26">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43</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D2AF">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车身配置</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11A72">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2门结构：驾驶门+自动滑动门，可透视安全天窗（带遮阳功能装饰膜）</w:t>
            </w:r>
          </w:p>
        </w:tc>
      </w:tr>
      <w:tr w14:paraId="388E7344">
        <w:tblPrEx>
          <w:tblCellMar>
            <w:top w:w="0" w:type="dxa"/>
            <w:left w:w="108" w:type="dxa"/>
            <w:bottom w:w="0" w:type="dxa"/>
            <w:right w:w="108" w:type="dxa"/>
          </w:tblCellMar>
        </w:tblPrEx>
        <w:trPr>
          <w:trHeight w:val="70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ED742">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44</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5A02">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车载办公桌</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CB2D0">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eastAsia="zh-CN"/>
              </w:rPr>
              <w:t>配备</w:t>
            </w:r>
            <w:r>
              <w:rPr>
                <w:rFonts w:hint="eastAsia" w:ascii="宋体" w:hAnsi="宋体" w:cs="宋体"/>
                <w:color w:val="auto"/>
                <w:kern w:val="0"/>
                <w:sz w:val="24"/>
                <w:szCs w:val="24"/>
                <w:highlight w:val="none"/>
              </w:rPr>
              <w:t>办公桌、带≥1个杯孔、纸巾盒、220V电源接口</w:t>
            </w:r>
          </w:p>
        </w:tc>
      </w:tr>
      <w:tr w14:paraId="1DDC8557">
        <w:tblPrEx>
          <w:tblCellMar>
            <w:top w:w="0" w:type="dxa"/>
            <w:left w:w="108" w:type="dxa"/>
            <w:bottom w:w="0" w:type="dxa"/>
            <w:right w:w="108" w:type="dxa"/>
          </w:tblCellMar>
        </w:tblPrEx>
        <w:trPr>
          <w:trHeight w:val="66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6E2A1">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45</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DE619">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行车记录仪功能</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DA0F7">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配备行车记录仪+带≥1个摄像头（行车数据可导出、可关闭）</w:t>
            </w:r>
          </w:p>
        </w:tc>
      </w:tr>
      <w:tr w14:paraId="4578FC93">
        <w:tblPrEx>
          <w:tblCellMar>
            <w:top w:w="0" w:type="dxa"/>
            <w:left w:w="108" w:type="dxa"/>
            <w:bottom w:w="0" w:type="dxa"/>
            <w:right w:w="108" w:type="dxa"/>
          </w:tblCellMar>
        </w:tblPrEx>
        <w:trPr>
          <w:trHeight w:val="4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18D8E">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46</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0410B">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油箱容积</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746C8">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≥90L</w:t>
            </w:r>
          </w:p>
        </w:tc>
      </w:tr>
      <w:tr w14:paraId="5D2BE2BE">
        <w:tblPrEx>
          <w:tblCellMar>
            <w:top w:w="0" w:type="dxa"/>
            <w:left w:w="108" w:type="dxa"/>
            <w:bottom w:w="0" w:type="dxa"/>
            <w:right w:w="108" w:type="dxa"/>
          </w:tblCellMar>
        </w:tblPrEx>
        <w:trPr>
          <w:trHeight w:val="4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5E07">
            <w:pPr>
              <w:keepNext w:val="0"/>
              <w:keepLines w:val="0"/>
              <w:pageBreakBefore w:val="0"/>
              <w:widowControl/>
              <w:kinsoku/>
              <w:wordWrap/>
              <w:overflowPunct/>
              <w:topLinePunct w:val="0"/>
              <w:bidi w:val="0"/>
              <w:snapToGrid/>
              <w:spacing w:line="500" w:lineRule="exact"/>
              <w:jc w:val="cente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47</w:t>
            </w:r>
          </w:p>
        </w:tc>
        <w:tc>
          <w:tcPr>
            <w:tcW w:w="1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2D88D">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颜色</w:t>
            </w:r>
          </w:p>
        </w:tc>
        <w:tc>
          <w:tcPr>
            <w:tcW w:w="3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CF1F6">
            <w:pPr>
              <w:keepNext w:val="0"/>
              <w:keepLines w:val="0"/>
              <w:pageBreakBefore w:val="0"/>
              <w:widowControl/>
              <w:kinsoku/>
              <w:wordWrap/>
              <w:overflowPunct/>
              <w:topLinePunct w:val="0"/>
              <w:bidi w:val="0"/>
              <w:snapToGrid/>
              <w:spacing w:line="500" w:lineRule="exact"/>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香槟金属色</w:t>
            </w:r>
          </w:p>
        </w:tc>
      </w:tr>
    </w:tbl>
    <w:p w14:paraId="7CCDF6C4">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textAlignment w:val="auto"/>
        <w:rPr>
          <w:rFonts w:hint="eastAsia" w:cs="宋体"/>
          <w:b/>
          <w:bCs/>
          <w:color w:val="auto"/>
          <w:highlight w:val="none"/>
          <w:lang w:val="en-US" w:eastAsia="zh-CN"/>
        </w:rPr>
      </w:pPr>
      <w:r>
        <w:rPr>
          <w:rFonts w:hint="eastAsia" w:cs="宋体"/>
          <w:b/>
          <w:bCs/>
          <w:color w:val="auto"/>
          <w:highlight w:val="none"/>
          <w:lang w:val="en-US" w:eastAsia="zh-CN"/>
        </w:rPr>
        <w:t>2.性能要求</w:t>
      </w:r>
    </w:p>
    <w:p w14:paraId="4EF4CC53">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olor w:val="auto"/>
          <w:sz w:val="24"/>
          <w:highlight w:val="none"/>
          <w:lang w:eastAsia="zh-CN"/>
        </w:rPr>
      </w:pPr>
      <w:r>
        <w:rPr>
          <w:rFonts w:hint="eastAsia" w:cs="宋体"/>
          <w:b w:val="0"/>
          <w:bCs w:val="0"/>
          <w:color w:val="auto"/>
          <w:highlight w:val="none"/>
          <w:lang w:val="en-US" w:eastAsia="zh-CN"/>
        </w:rPr>
        <w:t>（1）</w:t>
      </w:r>
      <w:r>
        <w:rPr>
          <w:rFonts w:ascii="宋体" w:hAnsi="宋体" w:eastAsia="宋体" w:cs="宋体"/>
          <w:color w:val="auto"/>
          <w:sz w:val="24"/>
          <w:szCs w:val="24"/>
        </w:rPr>
        <w:t>供应商</w:t>
      </w:r>
      <w:r>
        <w:rPr>
          <w:rFonts w:hint="eastAsia" w:ascii="宋体" w:hAnsi="宋体" w:eastAsia="宋体" w:cs="宋体"/>
          <w:color w:val="auto"/>
          <w:sz w:val="24"/>
          <w:szCs w:val="24"/>
          <w:lang w:eastAsia="zh-CN"/>
        </w:rPr>
        <w:t>提供的</w:t>
      </w:r>
      <w:r>
        <w:rPr>
          <w:rFonts w:ascii="宋体" w:hAnsi="宋体" w:eastAsia="宋体" w:cs="宋体"/>
          <w:color w:val="auto"/>
          <w:sz w:val="24"/>
          <w:szCs w:val="24"/>
        </w:rPr>
        <w:t>车辆</w:t>
      </w:r>
      <w:r>
        <w:rPr>
          <w:rFonts w:hint="eastAsia" w:ascii="宋体" w:hAnsi="宋体" w:eastAsia="宋体"/>
          <w:color w:val="auto"/>
          <w:sz w:val="24"/>
          <w:highlight w:val="none"/>
        </w:rPr>
        <w:t>须为原装</w:t>
      </w:r>
      <w:r>
        <w:rPr>
          <w:rFonts w:hint="eastAsia" w:ascii="宋体" w:hAnsi="宋体" w:eastAsia="宋体"/>
          <w:color w:val="auto"/>
          <w:sz w:val="24"/>
          <w:highlight w:val="none"/>
          <w:lang w:eastAsia="zh-CN"/>
        </w:rPr>
        <w:t>车辆。</w:t>
      </w:r>
      <w:r>
        <w:rPr>
          <w:rFonts w:hint="eastAsia"/>
          <w:color w:val="auto"/>
          <w:sz w:val="24"/>
          <w:highlight w:val="none"/>
          <w:lang w:eastAsia="zh-CN"/>
        </w:rPr>
        <w:t>供应商提供的车辆</w:t>
      </w:r>
      <w:r>
        <w:rPr>
          <w:rFonts w:hint="eastAsia" w:ascii="宋体" w:hAnsi="宋体" w:eastAsia="宋体"/>
          <w:color w:val="auto"/>
          <w:sz w:val="24"/>
          <w:highlight w:val="none"/>
        </w:rPr>
        <w:t>铭牌与合格证所显示的生产制造日期及实际生产制造日期</w:t>
      </w:r>
      <w:r>
        <w:rPr>
          <w:rFonts w:hint="eastAsia" w:ascii="宋体" w:hAnsi="宋体" w:eastAsia="宋体"/>
          <w:color w:val="auto"/>
          <w:sz w:val="24"/>
          <w:highlight w:val="none"/>
          <w:lang w:eastAsia="zh-CN"/>
        </w:rPr>
        <w:t>不得早于</w:t>
      </w:r>
      <w:r>
        <w:rPr>
          <w:rFonts w:hint="eastAsia"/>
          <w:color w:val="auto"/>
          <w:sz w:val="24"/>
          <w:highlight w:val="none"/>
          <w:lang w:eastAsia="zh-CN"/>
        </w:rPr>
        <w:t>本项目采购</w:t>
      </w:r>
      <w:r>
        <w:rPr>
          <w:rFonts w:hint="eastAsia" w:ascii="宋体" w:hAnsi="宋体" w:eastAsia="宋体"/>
          <w:color w:val="auto"/>
          <w:sz w:val="24"/>
          <w:highlight w:val="none"/>
          <w:lang w:eastAsia="zh-CN"/>
        </w:rPr>
        <w:t>公告发</w:t>
      </w:r>
      <w:r>
        <w:rPr>
          <w:rFonts w:hint="eastAsia"/>
          <w:color w:val="auto"/>
          <w:sz w:val="24"/>
          <w:highlight w:val="none"/>
          <w:lang w:eastAsia="zh-CN"/>
        </w:rPr>
        <w:t>出</w:t>
      </w:r>
      <w:r>
        <w:rPr>
          <w:rFonts w:hint="eastAsia" w:ascii="宋体" w:hAnsi="宋体" w:eastAsia="宋体"/>
          <w:color w:val="auto"/>
          <w:sz w:val="24"/>
          <w:highlight w:val="none"/>
          <w:lang w:eastAsia="zh-CN"/>
        </w:rPr>
        <w:t>时间前90日（不含第90日）</w:t>
      </w:r>
      <w:r>
        <w:rPr>
          <w:rFonts w:hint="eastAsia" w:ascii="宋体" w:hAnsi="宋体" w:eastAsia="宋体"/>
          <w:color w:val="auto"/>
          <w:sz w:val="24"/>
          <w:highlight w:val="none"/>
        </w:rPr>
        <w:t>，否则</w:t>
      </w:r>
      <w:r>
        <w:rPr>
          <w:rFonts w:hint="eastAsia" w:ascii="宋体" w:hAnsi="宋体" w:eastAsia="宋体"/>
          <w:color w:val="auto"/>
          <w:sz w:val="24"/>
          <w:highlight w:val="none"/>
          <w:lang w:eastAsia="zh-CN"/>
        </w:rPr>
        <w:t>采购人</w:t>
      </w:r>
      <w:r>
        <w:rPr>
          <w:rFonts w:hint="eastAsia" w:ascii="宋体" w:hAnsi="宋体" w:eastAsia="宋体"/>
          <w:color w:val="auto"/>
          <w:sz w:val="24"/>
          <w:highlight w:val="none"/>
        </w:rPr>
        <w:t>有权拒收车辆。</w:t>
      </w:r>
    </w:p>
    <w:p w14:paraId="4F5DCB04">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cs="宋体"/>
          <w:b w:val="0"/>
          <w:bCs w:val="0"/>
          <w:color w:val="auto"/>
        </w:rPr>
      </w:pPr>
      <w:r>
        <w:rPr>
          <w:rFonts w:hint="eastAsia"/>
          <w:color w:val="auto"/>
          <w:sz w:val="24"/>
          <w:highlight w:val="none"/>
          <w:lang w:eastAsia="zh-CN"/>
        </w:rPr>
        <w:t>（</w:t>
      </w:r>
      <w:r>
        <w:rPr>
          <w:rFonts w:hint="eastAsia"/>
          <w:color w:val="auto"/>
          <w:sz w:val="24"/>
          <w:highlight w:val="none"/>
          <w:lang w:val="en-US" w:eastAsia="zh-CN"/>
        </w:rPr>
        <w:t>2</w:t>
      </w:r>
      <w:r>
        <w:rPr>
          <w:rFonts w:hint="eastAsia"/>
          <w:color w:val="auto"/>
          <w:sz w:val="24"/>
          <w:highlight w:val="none"/>
          <w:lang w:eastAsia="zh-CN"/>
        </w:rPr>
        <w:t>）</w:t>
      </w:r>
      <w:r>
        <w:rPr>
          <w:rFonts w:hint="eastAsia" w:ascii="宋体" w:hAnsi="宋体" w:eastAsia="宋体"/>
          <w:color w:val="auto"/>
          <w:sz w:val="24"/>
          <w:highlight w:val="none"/>
          <w:lang w:eastAsia="zh-CN"/>
        </w:rPr>
        <w:t>车辆的</w:t>
      </w:r>
      <w:r>
        <w:rPr>
          <w:rFonts w:ascii="宋体" w:hAnsi="宋体" w:eastAsia="宋体" w:cs="宋体"/>
          <w:color w:val="auto"/>
          <w:sz w:val="24"/>
          <w:szCs w:val="24"/>
        </w:rPr>
        <w:t>设备结构、运行参数、制造工艺、原材料材质及设计使用寿命均须符合国家现行标准及行业规范要求。车辆应具备合理的结构设计、稳定高效的运行性能且满足规定使用寿命指标，保障出行所需的可靠性与经济性要求。</w:t>
      </w:r>
    </w:p>
    <w:p w14:paraId="3B385B60">
      <w:pPr>
        <w:pStyle w:val="18"/>
        <w:keepNext w:val="0"/>
        <w:keepLines w:val="0"/>
        <w:pageBreakBefore w:val="0"/>
        <w:widowControl/>
        <w:kinsoku/>
        <w:wordWrap/>
        <w:overflowPunct/>
        <w:topLinePunct w:val="0"/>
        <w:bidi w:val="0"/>
        <w:snapToGrid/>
        <w:spacing w:before="75" w:beforeAutospacing="0" w:after="75" w:afterAutospacing="0" w:line="500" w:lineRule="exact"/>
        <w:ind w:right="-180"/>
        <w:rPr>
          <w:rFonts w:hint="eastAsia" w:ascii="宋体" w:hAnsi="宋体" w:eastAsia="宋体" w:cs="宋体"/>
          <w:b w:val="0"/>
          <w:bCs w:val="0"/>
          <w:color w:val="auto"/>
        </w:rPr>
      </w:pPr>
      <w:r>
        <w:rPr>
          <w:rFonts w:hint="eastAsia" w:ascii="宋体" w:hAnsi="宋体" w:eastAsia="宋体"/>
          <w:color w:val="auto"/>
          <w:sz w:val="24"/>
          <w:highlight w:val="none"/>
          <w:lang w:eastAsia="zh-CN"/>
        </w:rPr>
        <w:t>（</w:t>
      </w:r>
      <w:r>
        <w:rPr>
          <w:rFonts w:hint="eastAsia"/>
          <w:color w:val="auto"/>
          <w:sz w:val="24"/>
          <w:highlight w:val="none"/>
          <w:lang w:val="en-US" w:eastAsia="zh-CN"/>
        </w:rPr>
        <w:t>3</w:t>
      </w:r>
      <w:r>
        <w:rPr>
          <w:rFonts w:hint="eastAsia" w:ascii="宋体" w:hAnsi="宋体" w:eastAsia="宋体"/>
          <w:color w:val="auto"/>
          <w:sz w:val="24"/>
          <w:highlight w:val="none"/>
          <w:lang w:eastAsia="zh-CN"/>
        </w:rPr>
        <w:t>）</w:t>
      </w:r>
      <w:r>
        <w:rPr>
          <w:rFonts w:ascii="宋体" w:hAnsi="宋体" w:eastAsia="宋体" w:cs="宋体"/>
          <w:color w:val="auto"/>
          <w:sz w:val="24"/>
          <w:szCs w:val="24"/>
        </w:rPr>
        <w:t>供应商</w:t>
      </w:r>
      <w:r>
        <w:rPr>
          <w:rFonts w:hint="eastAsia" w:ascii="宋体" w:hAnsi="宋体" w:eastAsia="宋体" w:cs="宋体"/>
          <w:color w:val="auto"/>
          <w:sz w:val="24"/>
          <w:szCs w:val="24"/>
          <w:lang w:eastAsia="zh-CN"/>
        </w:rPr>
        <w:t>提供的</w:t>
      </w:r>
      <w:r>
        <w:rPr>
          <w:rFonts w:hint="eastAsia" w:ascii="宋体" w:hAnsi="宋体" w:eastAsia="宋体" w:cs="宋体"/>
          <w:b w:val="0"/>
          <w:bCs w:val="0"/>
          <w:color w:val="auto"/>
        </w:rPr>
        <w:t>车辆还需满足安全性要求，包括灵敏可靠的制动系统、良好的稳定性与操控性，以及齐全的安全装置（如安全带、气囊等），</w:t>
      </w:r>
      <w:r>
        <w:rPr>
          <w:rFonts w:ascii="宋体" w:hAnsi="宋体" w:eastAsia="宋体" w:cs="宋体"/>
          <w:color w:val="auto"/>
          <w:sz w:val="24"/>
          <w:szCs w:val="24"/>
        </w:rPr>
        <w:t>保障车辆及驾乘人员在各类路况及紧急工况下的出行安全</w:t>
      </w:r>
      <w:r>
        <w:rPr>
          <w:rFonts w:hint="eastAsia" w:ascii="宋体" w:hAnsi="宋体" w:eastAsia="宋体" w:cs="宋体"/>
          <w:b w:val="0"/>
          <w:bCs w:val="0"/>
          <w:color w:val="auto"/>
        </w:rPr>
        <w:t>。</w:t>
      </w:r>
    </w:p>
    <w:p w14:paraId="088A74BA">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商务条件</w:t>
      </w:r>
    </w:p>
    <w:p w14:paraId="389C9486">
      <w:pPr>
        <w:pStyle w:val="18"/>
        <w:keepNext w:val="0"/>
        <w:keepLines w:val="0"/>
        <w:pageBreakBefore w:val="0"/>
        <w:kinsoku/>
        <w:wordWrap/>
        <w:overflowPunct/>
        <w:topLinePunct w:val="0"/>
        <w:bidi w:val="0"/>
        <w:snapToGrid/>
        <w:spacing w:before="0" w:beforeAutospacing="0" w:after="0" w:afterAutospacing="0" w:line="500" w:lineRule="exact"/>
        <w:rPr>
          <w:rStyle w:val="23"/>
          <w:color w:val="auto"/>
          <w:highlight w:val="none"/>
          <w:shd w:val="clear" w:color="auto" w:fill="FFFFFF"/>
        </w:rPr>
      </w:pPr>
      <w:r>
        <w:rPr>
          <w:rStyle w:val="23"/>
          <w:rFonts w:hint="eastAsia"/>
          <w:color w:val="auto"/>
          <w:highlight w:val="none"/>
          <w:shd w:val="clear" w:color="auto" w:fill="FFFFFF"/>
        </w:rPr>
        <w:t>1</w:t>
      </w:r>
      <w:r>
        <w:rPr>
          <w:rStyle w:val="23"/>
          <w:rFonts w:hint="eastAsia"/>
          <w:color w:val="auto"/>
          <w:highlight w:val="none"/>
          <w:shd w:val="clear" w:color="auto" w:fill="FFFFFF"/>
          <w:lang w:val="en-US" w:eastAsia="zh-CN"/>
        </w:rPr>
        <w:t>.</w:t>
      </w:r>
      <w:r>
        <w:rPr>
          <w:rStyle w:val="23"/>
          <w:rFonts w:hint="eastAsia"/>
          <w:color w:val="auto"/>
          <w:highlight w:val="none"/>
          <w:shd w:val="clear" w:color="auto" w:fill="FFFFFF"/>
        </w:rPr>
        <w:t>交付地点：</w:t>
      </w:r>
      <w:r>
        <w:rPr>
          <w:rFonts w:hint="eastAsia" w:ascii="宋体" w:hAnsi="宋体" w:cs="宋体"/>
          <w:color w:val="auto"/>
          <w:sz w:val="24"/>
          <w:highlight w:val="none"/>
        </w:rPr>
        <w:t>泉州市丰泽区古道街8号</w:t>
      </w:r>
      <w:r>
        <w:rPr>
          <w:rFonts w:hint="eastAsia"/>
          <w:color w:val="auto"/>
          <w:highlight w:val="none"/>
          <w:shd w:val="clear" w:color="auto" w:fill="FFFFFF"/>
        </w:rPr>
        <w:t>。</w:t>
      </w:r>
    </w:p>
    <w:p w14:paraId="15486C71">
      <w:pPr>
        <w:pStyle w:val="18"/>
        <w:keepNext w:val="0"/>
        <w:keepLines w:val="0"/>
        <w:pageBreakBefore w:val="0"/>
        <w:kinsoku/>
        <w:wordWrap/>
        <w:overflowPunct/>
        <w:topLinePunct w:val="0"/>
        <w:bidi w:val="0"/>
        <w:snapToGrid/>
        <w:spacing w:before="0" w:beforeAutospacing="0" w:after="0" w:afterAutospacing="0" w:line="500" w:lineRule="exact"/>
        <w:rPr>
          <w:rStyle w:val="23"/>
          <w:b w:val="0"/>
          <w:bCs w:val="0"/>
          <w:color w:val="auto"/>
          <w:highlight w:val="none"/>
          <w:shd w:val="clear" w:color="auto" w:fill="FFFFFF"/>
        </w:rPr>
      </w:pPr>
      <w:r>
        <w:rPr>
          <w:rStyle w:val="23"/>
          <w:rFonts w:hint="eastAsia"/>
          <w:color w:val="auto"/>
          <w:highlight w:val="none"/>
          <w:shd w:val="clear" w:color="auto" w:fill="FFFFFF"/>
        </w:rPr>
        <w:t>2</w:t>
      </w:r>
      <w:r>
        <w:rPr>
          <w:rStyle w:val="23"/>
          <w:rFonts w:hint="eastAsia"/>
          <w:color w:val="auto"/>
          <w:highlight w:val="none"/>
          <w:shd w:val="clear" w:color="auto" w:fill="FFFFFF"/>
          <w:lang w:val="en-US" w:eastAsia="zh-CN"/>
        </w:rPr>
        <w:t>.交付时间</w:t>
      </w:r>
      <w:r>
        <w:rPr>
          <w:rStyle w:val="23"/>
          <w:rFonts w:hint="eastAsia"/>
          <w:color w:val="auto"/>
          <w:highlight w:val="none"/>
          <w:shd w:val="clear" w:color="auto" w:fill="FFFFFF"/>
        </w:rPr>
        <w:t>：</w:t>
      </w:r>
      <w:r>
        <w:rPr>
          <w:rStyle w:val="23"/>
          <w:rFonts w:hint="eastAsia"/>
          <w:b w:val="0"/>
          <w:bCs w:val="0"/>
          <w:color w:val="auto"/>
          <w:highlight w:val="none"/>
          <w:shd w:val="clear" w:color="auto" w:fill="FFFFFF"/>
        </w:rPr>
        <w:t>合同签订后</w:t>
      </w:r>
      <w:r>
        <w:rPr>
          <w:rStyle w:val="23"/>
          <w:rFonts w:hint="eastAsia"/>
          <w:b w:val="0"/>
          <w:bCs w:val="0"/>
          <w:color w:val="auto"/>
          <w:highlight w:val="none"/>
          <w:shd w:val="clear" w:color="auto" w:fill="FFFFFF"/>
          <w:lang w:val="en-US" w:eastAsia="zh-CN"/>
        </w:rPr>
        <w:t>1</w:t>
      </w:r>
      <w:r>
        <w:rPr>
          <w:rStyle w:val="23"/>
          <w:rFonts w:hint="eastAsia"/>
          <w:b w:val="0"/>
          <w:bCs w:val="0"/>
          <w:color w:val="auto"/>
          <w:highlight w:val="none"/>
          <w:shd w:val="clear" w:color="auto" w:fill="FFFFFF"/>
        </w:rPr>
        <w:t>0个日历日内供货完成。</w:t>
      </w:r>
    </w:p>
    <w:p w14:paraId="12EA638D">
      <w:pPr>
        <w:pStyle w:val="18"/>
        <w:keepNext w:val="0"/>
        <w:keepLines w:val="0"/>
        <w:pageBreakBefore w:val="0"/>
        <w:kinsoku/>
        <w:wordWrap/>
        <w:overflowPunct/>
        <w:topLinePunct w:val="0"/>
        <w:bidi w:val="0"/>
        <w:snapToGrid/>
        <w:spacing w:before="0" w:beforeAutospacing="0" w:after="0" w:afterAutospacing="0" w:line="500" w:lineRule="exact"/>
        <w:rPr>
          <w:color w:val="auto"/>
          <w:highlight w:val="none"/>
          <w:shd w:val="clear" w:color="auto" w:fill="FFFFFF"/>
        </w:rPr>
      </w:pPr>
      <w:r>
        <w:rPr>
          <w:rStyle w:val="23"/>
          <w:rFonts w:hint="eastAsia"/>
          <w:color w:val="auto"/>
          <w:highlight w:val="none"/>
          <w:shd w:val="clear" w:color="auto" w:fill="FFFFFF"/>
        </w:rPr>
        <w:t>3</w:t>
      </w:r>
      <w:r>
        <w:rPr>
          <w:rStyle w:val="23"/>
          <w:rFonts w:hint="eastAsia"/>
          <w:color w:val="auto"/>
          <w:highlight w:val="none"/>
          <w:shd w:val="clear" w:color="auto" w:fill="FFFFFF"/>
          <w:lang w:val="en-US" w:eastAsia="zh-CN"/>
        </w:rPr>
        <w:t>.</w:t>
      </w:r>
      <w:r>
        <w:rPr>
          <w:rStyle w:val="23"/>
          <w:rFonts w:hint="eastAsia"/>
          <w:color w:val="auto"/>
          <w:highlight w:val="none"/>
          <w:shd w:val="clear" w:color="auto" w:fill="FFFFFF"/>
        </w:rPr>
        <w:t>交付条件：</w:t>
      </w:r>
      <w:r>
        <w:rPr>
          <w:rFonts w:hint="eastAsia"/>
          <w:color w:val="auto"/>
          <w:highlight w:val="none"/>
        </w:rPr>
        <w:t>验收合格后交付</w:t>
      </w:r>
      <w:r>
        <w:rPr>
          <w:rFonts w:hint="eastAsia"/>
          <w:color w:val="auto"/>
          <w:highlight w:val="none"/>
          <w:lang w:eastAsia="zh-CN"/>
        </w:rPr>
        <w:t>使用</w:t>
      </w:r>
      <w:r>
        <w:rPr>
          <w:rFonts w:hint="eastAsia"/>
          <w:color w:val="auto"/>
          <w:highlight w:val="none"/>
        </w:rPr>
        <w:t>。</w:t>
      </w:r>
    </w:p>
    <w:p w14:paraId="6A13BAD1">
      <w:pPr>
        <w:pStyle w:val="18"/>
        <w:keepNext w:val="0"/>
        <w:keepLines w:val="0"/>
        <w:pageBreakBefore w:val="0"/>
        <w:kinsoku/>
        <w:wordWrap/>
        <w:overflowPunct/>
        <w:topLinePunct w:val="0"/>
        <w:bidi w:val="0"/>
        <w:snapToGrid/>
        <w:spacing w:before="0" w:beforeAutospacing="0" w:after="0" w:afterAutospacing="0" w:line="500" w:lineRule="exact"/>
        <w:rPr>
          <w:rFonts w:hint="eastAsia" w:ascii="宋体" w:hAnsi="宋体" w:cs="宋体"/>
          <w:b/>
          <w:bCs/>
          <w:color w:val="auto"/>
          <w:kern w:val="2"/>
          <w:sz w:val="24"/>
          <w:szCs w:val="24"/>
          <w:highlight w:val="none"/>
        </w:rPr>
      </w:pPr>
      <w:r>
        <w:rPr>
          <w:rStyle w:val="23"/>
          <w:rFonts w:hint="eastAsia"/>
          <w:color w:val="auto"/>
          <w:highlight w:val="none"/>
          <w:shd w:val="clear" w:color="auto" w:fill="FFFFFF"/>
        </w:rPr>
        <w:t>4</w:t>
      </w:r>
      <w:r>
        <w:rPr>
          <w:rStyle w:val="23"/>
          <w:rFonts w:hint="eastAsia"/>
          <w:color w:val="auto"/>
          <w:highlight w:val="none"/>
          <w:shd w:val="clear" w:color="auto" w:fill="FFFFFF"/>
          <w:lang w:val="en-US" w:eastAsia="zh-CN"/>
        </w:rPr>
        <w:t>.</w:t>
      </w:r>
      <w:r>
        <w:rPr>
          <w:rStyle w:val="23"/>
          <w:rFonts w:hint="eastAsia"/>
          <w:color w:val="auto"/>
          <w:highlight w:val="none"/>
          <w:shd w:val="clear" w:color="auto" w:fill="FFFFFF"/>
        </w:rPr>
        <w:t>是否收取履约保证金：</w:t>
      </w:r>
      <w:r>
        <w:rPr>
          <w:rStyle w:val="23"/>
          <w:rFonts w:hint="eastAsia" w:ascii="宋体" w:hAnsi="宋体" w:cs="宋体"/>
          <w:b w:val="0"/>
          <w:color w:val="auto"/>
          <w:sz w:val="24"/>
          <w:szCs w:val="24"/>
          <w:highlight w:val="none"/>
        </w:rPr>
        <w:t>是。履约保证金百分比：</w:t>
      </w:r>
      <w:r>
        <w:rPr>
          <w:rStyle w:val="23"/>
          <w:rFonts w:hint="eastAsia" w:ascii="宋体" w:hAnsi="宋体" w:cs="宋体"/>
          <w:b w:val="0"/>
          <w:color w:val="auto"/>
          <w:sz w:val="24"/>
          <w:szCs w:val="24"/>
          <w:highlight w:val="none"/>
          <w:lang w:val="en-US" w:eastAsia="zh-CN"/>
        </w:rPr>
        <w:t>5</w:t>
      </w:r>
      <w:r>
        <w:rPr>
          <w:rStyle w:val="23"/>
          <w:rFonts w:hint="eastAsia" w:ascii="宋体" w:hAnsi="宋体" w:cs="宋体"/>
          <w:b w:val="0"/>
          <w:color w:val="auto"/>
          <w:sz w:val="24"/>
          <w:szCs w:val="24"/>
          <w:highlight w:val="none"/>
        </w:rPr>
        <w:t>%。说明：</w:t>
      </w:r>
      <w:r>
        <w:rPr>
          <w:rFonts w:hint="eastAsia" w:cs="宋体"/>
          <w:color w:val="auto"/>
          <w:kern w:val="2"/>
          <w:sz w:val="24"/>
          <w:szCs w:val="24"/>
          <w:highlight w:val="none"/>
          <w:lang w:eastAsia="zh-CN"/>
        </w:rPr>
        <w:t>成交供应商</w:t>
      </w:r>
      <w:r>
        <w:rPr>
          <w:rFonts w:hint="eastAsia" w:ascii="宋体" w:hAnsi="宋体" w:cs="宋体"/>
          <w:color w:val="auto"/>
          <w:kern w:val="2"/>
          <w:sz w:val="24"/>
          <w:szCs w:val="24"/>
          <w:highlight w:val="none"/>
        </w:rPr>
        <w:t>需在合同签订前向</w:t>
      </w:r>
      <w:r>
        <w:rPr>
          <w:rFonts w:hint="eastAsia" w:cs="宋体"/>
          <w:color w:val="auto"/>
          <w:kern w:val="2"/>
          <w:sz w:val="24"/>
          <w:szCs w:val="24"/>
          <w:highlight w:val="none"/>
          <w:lang w:eastAsia="zh-CN"/>
        </w:rPr>
        <w:t>采购人</w:t>
      </w:r>
      <w:r>
        <w:rPr>
          <w:rFonts w:hint="eastAsia" w:ascii="宋体" w:hAnsi="宋体" w:cs="宋体"/>
          <w:color w:val="auto"/>
          <w:kern w:val="2"/>
          <w:sz w:val="24"/>
          <w:szCs w:val="24"/>
          <w:highlight w:val="none"/>
        </w:rPr>
        <w:t>缴纳合同总金额的</w:t>
      </w:r>
      <w:r>
        <w:rPr>
          <w:rFonts w:hint="eastAsia" w:ascii="宋体" w:hAnsi="宋体" w:cs="宋体"/>
          <w:color w:val="auto"/>
          <w:kern w:val="2"/>
          <w:sz w:val="24"/>
          <w:szCs w:val="24"/>
          <w:highlight w:val="none"/>
          <w:lang w:val="en-US" w:eastAsia="zh-CN"/>
        </w:rPr>
        <w:t>5</w:t>
      </w:r>
      <w:r>
        <w:rPr>
          <w:rFonts w:hint="eastAsia" w:ascii="宋体" w:hAnsi="宋体" w:cs="宋体"/>
          <w:color w:val="auto"/>
          <w:kern w:val="2"/>
          <w:sz w:val="24"/>
          <w:szCs w:val="24"/>
          <w:highlight w:val="none"/>
        </w:rPr>
        <w:t>%作为履约保证金。履约保证金以</w:t>
      </w:r>
      <w:r>
        <w:rPr>
          <w:rFonts w:hint="eastAsia" w:cs="宋体"/>
          <w:color w:val="auto"/>
          <w:kern w:val="2"/>
          <w:sz w:val="24"/>
          <w:szCs w:val="24"/>
          <w:highlight w:val="none"/>
          <w:lang w:eastAsia="zh-CN"/>
        </w:rPr>
        <w:t>银行转账、</w:t>
      </w:r>
      <w:r>
        <w:rPr>
          <w:rFonts w:hint="eastAsia" w:ascii="宋体" w:hAnsi="宋体" w:cs="宋体"/>
          <w:color w:val="auto"/>
          <w:kern w:val="2"/>
          <w:sz w:val="24"/>
          <w:szCs w:val="24"/>
          <w:highlight w:val="none"/>
        </w:rPr>
        <w:t>支票、汇票、本票或者银行出具的无条件支付保函等非现金形式向</w:t>
      </w:r>
      <w:r>
        <w:rPr>
          <w:rFonts w:hint="eastAsia" w:cs="宋体"/>
          <w:color w:val="auto"/>
          <w:kern w:val="2"/>
          <w:sz w:val="24"/>
          <w:szCs w:val="24"/>
          <w:highlight w:val="none"/>
          <w:lang w:eastAsia="zh-CN"/>
        </w:rPr>
        <w:t>采购人</w:t>
      </w:r>
      <w:r>
        <w:rPr>
          <w:rFonts w:hint="eastAsia" w:ascii="宋体" w:hAnsi="宋体" w:cs="宋体"/>
          <w:color w:val="auto"/>
          <w:kern w:val="2"/>
          <w:sz w:val="24"/>
          <w:szCs w:val="24"/>
          <w:highlight w:val="none"/>
        </w:rPr>
        <w:t>缴纳，如</w:t>
      </w:r>
      <w:r>
        <w:rPr>
          <w:rFonts w:hint="eastAsia" w:cs="宋体"/>
          <w:color w:val="auto"/>
          <w:kern w:val="2"/>
          <w:sz w:val="24"/>
          <w:szCs w:val="24"/>
          <w:highlight w:val="none"/>
          <w:lang w:eastAsia="zh-CN"/>
        </w:rPr>
        <w:t>成交供应商</w:t>
      </w:r>
      <w:r>
        <w:rPr>
          <w:rFonts w:hint="eastAsia" w:ascii="宋体" w:hAnsi="宋体" w:cs="宋体"/>
          <w:color w:val="auto"/>
          <w:kern w:val="2"/>
          <w:sz w:val="24"/>
          <w:szCs w:val="24"/>
          <w:highlight w:val="none"/>
        </w:rPr>
        <w:t>未按合同有关规定履行其义务，</w:t>
      </w:r>
      <w:r>
        <w:rPr>
          <w:rFonts w:hint="eastAsia" w:cs="宋体"/>
          <w:color w:val="auto"/>
          <w:kern w:val="2"/>
          <w:sz w:val="24"/>
          <w:szCs w:val="24"/>
          <w:highlight w:val="none"/>
          <w:lang w:eastAsia="zh-CN"/>
        </w:rPr>
        <w:t>采购人</w:t>
      </w:r>
      <w:r>
        <w:rPr>
          <w:rFonts w:hint="eastAsia" w:ascii="宋体" w:hAnsi="宋体" w:cs="宋体"/>
          <w:color w:val="auto"/>
          <w:kern w:val="2"/>
          <w:sz w:val="24"/>
          <w:szCs w:val="24"/>
          <w:highlight w:val="none"/>
        </w:rPr>
        <w:t>有权扣除履约保证金，用以补偿。该履约保证金在车辆交付后，</w:t>
      </w:r>
      <w:r>
        <w:rPr>
          <w:rFonts w:hint="eastAsia" w:cs="宋体"/>
          <w:color w:val="auto"/>
          <w:kern w:val="2"/>
          <w:sz w:val="24"/>
          <w:szCs w:val="24"/>
          <w:highlight w:val="none"/>
          <w:lang w:eastAsia="zh-CN"/>
        </w:rPr>
        <w:t>成交供应商</w:t>
      </w:r>
      <w:r>
        <w:rPr>
          <w:rFonts w:hint="eastAsia" w:ascii="宋体" w:hAnsi="宋体" w:cs="宋体"/>
          <w:color w:val="auto"/>
          <w:kern w:val="2"/>
          <w:sz w:val="24"/>
          <w:szCs w:val="24"/>
          <w:highlight w:val="none"/>
        </w:rPr>
        <w:t>协助办理车辆上牌流程</w:t>
      </w:r>
      <w:r>
        <w:rPr>
          <w:rFonts w:hint="eastAsia" w:cs="宋体"/>
          <w:color w:val="auto"/>
          <w:kern w:val="2"/>
          <w:sz w:val="24"/>
          <w:szCs w:val="24"/>
          <w:highlight w:val="none"/>
          <w:lang w:eastAsia="zh-CN"/>
        </w:rPr>
        <w:t>，</w:t>
      </w:r>
      <w:r>
        <w:rPr>
          <w:rFonts w:hint="eastAsia" w:ascii="宋体" w:hAnsi="宋体" w:cs="宋体"/>
          <w:color w:val="auto"/>
          <w:kern w:val="2"/>
          <w:sz w:val="24"/>
          <w:szCs w:val="24"/>
          <w:highlight w:val="none"/>
        </w:rPr>
        <w:t>车辆行驶证、产权证、车牌办妥后20个日历日内无息退还。</w:t>
      </w:r>
      <w:r>
        <w:rPr>
          <w:rFonts w:hint="eastAsia" w:ascii="宋体" w:hAnsi="宋体" w:cs="宋体"/>
          <w:b/>
          <w:bCs/>
          <w:color w:val="auto"/>
          <w:kern w:val="2"/>
          <w:sz w:val="24"/>
          <w:szCs w:val="24"/>
          <w:highlight w:val="none"/>
        </w:rPr>
        <w:t>注:若</w:t>
      </w:r>
      <w:r>
        <w:rPr>
          <w:rFonts w:hint="eastAsia" w:cs="宋体"/>
          <w:b/>
          <w:bCs/>
          <w:color w:val="auto"/>
          <w:kern w:val="2"/>
          <w:sz w:val="24"/>
          <w:szCs w:val="24"/>
          <w:highlight w:val="none"/>
          <w:lang w:eastAsia="zh-CN"/>
        </w:rPr>
        <w:t>成交供应商</w:t>
      </w:r>
      <w:r>
        <w:rPr>
          <w:rFonts w:hint="eastAsia" w:ascii="宋体" w:hAnsi="宋体" w:cs="宋体"/>
          <w:b/>
          <w:bCs/>
          <w:color w:val="auto"/>
          <w:kern w:val="2"/>
          <w:sz w:val="24"/>
          <w:szCs w:val="24"/>
          <w:highlight w:val="none"/>
        </w:rPr>
        <w:t>提供银行保函，则保函的有效期必须覆盖至维保期结束后的时间。</w:t>
      </w:r>
    </w:p>
    <w:p w14:paraId="22124E9D">
      <w:pPr>
        <w:pStyle w:val="18"/>
        <w:keepNext w:val="0"/>
        <w:keepLines w:val="0"/>
        <w:pageBreakBefore w:val="0"/>
        <w:kinsoku/>
        <w:wordWrap/>
        <w:overflowPunct/>
        <w:topLinePunct w:val="0"/>
        <w:bidi w:val="0"/>
        <w:snapToGrid/>
        <w:spacing w:before="0" w:beforeAutospacing="0" w:after="0" w:afterAutospacing="0" w:line="500" w:lineRule="exact"/>
        <w:rPr>
          <w:rStyle w:val="23"/>
          <w:rFonts w:hint="eastAsia" w:eastAsia="宋体"/>
          <w:color w:val="auto"/>
          <w:highlight w:val="none"/>
          <w:shd w:val="clear" w:color="auto" w:fill="FFFFFF"/>
          <w:lang w:eastAsia="zh-CN"/>
        </w:rPr>
      </w:pPr>
      <w:r>
        <w:rPr>
          <w:rStyle w:val="23"/>
          <w:rFonts w:hint="eastAsia"/>
          <w:color w:val="auto"/>
          <w:highlight w:val="none"/>
          <w:shd w:val="clear" w:color="auto" w:fill="FFFFFF"/>
        </w:rPr>
        <w:t>5</w:t>
      </w:r>
      <w:r>
        <w:rPr>
          <w:rStyle w:val="23"/>
          <w:rFonts w:hint="eastAsia"/>
          <w:color w:val="auto"/>
          <w:highlight w:val="none"/>
          <w:shd w:val="clear" w:color="auto" w:fill="FFFFFF"/>
          <w:lang w:val="en-US" w:eastAsia="zh-CN"/>
        </w:rPr>
        <w:t>.</w:t>
      </w:r>
      <w:r>
        <w:rPr>
          <w:rStyle w:val="23"/>
          <w:rFonts w:hint="eastAsia"/>
          <w:color w:val="auto"/>
          <w:highlight w:val="none"/>
          <w:shd w:val="clear" w:color="auto" w:fill="FFFFFF"/>
        </w:rPr>
        <w:t>是否邀请</w:t>
      </w:r>
      <w:r>
        <w:rPr>
          <w:rStyle w:val="23"/>
          <w:rFonts w:hint="eastAsia"/>
          <w:color w:val="auto"/>
          <w:highlight w:val="none"/>
          <w:shd w:val="clear" w:color="auto" w:fill="FFFFFF"/>
          <w:lang w:eastAsia="zh-CN"/>
        </w:rPr>
        <w:t>未成交</w:t>
      </w:r>
      <w:r>
        <w:rPr>
          <w:rStyle w:val="23"/>
          <w:rFonts w:hint="eastAsia"/>
          <w:color w:val="auto"/>
          <w:highlight w:val="none"/>
          <w:shd w:val="clear" w:color="auto" w:fill="FFFFFF"/>
        </w:rPr>
        <w:t>供应商参与验收：</w:t>
      </w:r>
      <w:r>
        <w:rPr>
          <w:rStyle w:val="23"/>
          <w:rFonts w:hint="eastAsia"/>
          <w:b w:val="0"/>
          <w:bCs w:val="0"/>
          <w:color w:val="auto"/>
          <w:highlight w:val="none"/>
          <w:shd w:val="clear" w:color="auto" w:fill="FFFFFF"/>
        </w:rPr>
        <w:t>否</w:t>
      </w:r>
      <w:r>
        <w:rPr>
          <w:rStyle w:val="23"/>
          <w:rFonts w:hint="eastAsia"/>
          <w:b w:val="0"/>
          <w:bCs w:val="0"/>
          <w:color w:val="auto"/>
          <w:highlight w:val="none"/>
          <w:shd w:val="clear" w:color="auto" w:fill="FFFFFF"/>
          <w:lang w:eastAsia="zh-CN"/>
        </w:rPr>
        <w:t>。</w:t>
      </w:r>
    </w:p>
    <w:p w14:paraId="3B6D11BC">
      <w:pPr>
        <w:pStyle w:val="18"/>
        <w:keepNext w:val="0"/>
        <w:keepLines w:val="0"/>
        <w:pageBreakBefore w:val="0"/>
        <w:kinsoku/>
        <w:wordWrap/>
        <w:overflowPunct/>
        <w:topLinePunct w:val="0"/>
        <w:bidi w:val="0"/>
        <w:snapToGrid/>
        <w:spacing w:before="0" w:beforeAutospacing="0" w:after="0" w:afterAutospacing="0" w:line="500" w:lineRule="exact"/>
        <w:rPr>
          <w:color w:val="auto"/>
          <w:highlight w:val="none"/>
        </w:rPr>
      </w:pPr>
      <w:r>
        <w:rPr>
          <w:rStyle w:val="23"/>
          <w:rFonts w:hint="eastAsia"/>
          <w:color w:val="auto"/>
          <w:highlight w:val="none"/>
          <w:shd w:val="clear" w:color="auto" w:fill="FFFFFF"/>
        </w:rPr>
        <w:t>6</w:t>
      </w:r>
      <w:r>
        <w:rPr>
          <w:rStyle w:val="23"/>
          <w:rFonts w:hint="eastAsia"/>
          <w:color w:val="auto"/>
          <w:highlight w:val="none"/>
          <w:shd w:val="clear" w:color="auto" w:fill="FFFFFF"/>
          <w:lang w:val="en-US" w:eastAsia="zh-CN"/>
        </w:rPr>
        <w:t>.</w:t>
      </w:r>
      <w:r>
        <w:rPr>
          <w:rStyle w:val="23"/>
          <w:rFonts w:hint="eastAsia"/>
          <w:color w:val="auto"/>
          <w:highlight w:val="none"/>
          <w:shd w:val="clear" w:color="auto" w:fill="FFFFFF"/>
        </w:rPr>
        <w:t xml:space="preserve">验收方式数据表格 </w:t>
      </w:r>
    </w:p>
    <w:tbl>
      <w:tblPr>
        <w:tblStyle w:val="20"/>
        <w:tblW w:w="9945" w:type="dxa"/>
        <w:tblCellSpacing w:w="0"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7"/>
        <w:gridCol w:w="8278"/>
      </w:tblGrid>
      <w:tr w14:paraId="4AC6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667" w:type="dxa"/>
            <w:vAlign w:val="center"/>
          </w:tcPr>
          <w:p w14:paraId="058D65BC">
            <w:pPr>
              <w:keepNext w:val="0"/>
              <w:keepLines w:val="0"/>
              <w:pageBreakBefore w:val="0"/>
              <w:widowControl/>
              <w:kinsoku/>
              <w:wordWrap/>
              <w:overflowPunct/>
              <w:topLinePunct w:val="0"/>
              <w:bidi w:val="0"/>
              <w:snapToGrid/>
              <w:spacing w:line="500" w:lineRule="exact"/>
              <w:jc w:val="center"/>
              <w:rPr>
                <w:rFonts w:ascii="宋体" w:hAnsi="宋体" w:cs="宋体"/>
                <w:color w:val="auto"/>
                <w:sz w:val="24"/>
                <w:highlight w:val="none"/>
              </w:rPr>
            </w:pPr>
            <w:r>
              <w:rPr>
                <w:rFonts w:hint="eastAsia" w:ascii="宋体" w:hAnsi="宋体" w:cs="宋体"/>
                <w:color w:val="auto"/>
                <w:kern w:val="0"/>
                <w:sz w:val="24"/>
                <w:highlight w:val="none"/>
              </w:rPr>
              <w:t>验收期次</w:t>
            </w:r>
          </w:p>
        </w:tc>
        <w:tc>
          <w:tcPr>
            <w:tcW w:w="8278" w:type="dxa"/>
            <w:vAlign w:val="center"/>
          </w:tcPr>
          <w:p w14:paraId="7A5BC4B8">
            <w:pPr>
              <w:keepNext w:val="0"/>
              <w:keepLines w:val="0"/>
              <w:pageBreakBefore w:val="0"/>
              <w:widowControl/>
              <w:kinsoku/>
              <w:wordWrap/>
              <w:overflowPunct/>
              <w:topLinePunct w:val="0"/>
              <w:bidi w:val="0"/>
              <w:snapToGrid/>
              <w:spacing w:line="500" w:lineRule="exact"/>
              <w:jc w:val="center"/>
              <w:rPr>
                <w:rFonts w:ascii="宋体" w:hAnsi="宋体" w:cs="宋体"/>
                <w:color w:val="auto"/>
                <w:sz w:val="24"/>
                <w:highlight w:val="none"/>
              </w:rPr>
            </w:pPr>
            <w:r>
              <w:rPr>
                <w:rFonts w:hint="eastAsia" w:ascii="宋体" w:hAnsi="宋体" w:cs="宋体"/>
                <w:color w:val="auto"/>
                <w:kern w:val="0"/>
                <w:sz w:val="24"/>
                <w:highlight w:val="none"/>
              </w:rPr>
              <w:t>验收期次说明</w:t>
            </w:r>
          </w:p>
        </w:tc>
      </w:tr>
      <w:tr w14:paraId="7F54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667" w:type="dxa"/>
            <w:vAlign w:val="center"/>
          </w:tcPr>
          <w:p w14:paraId="3CFACC1F">
            <w:pPr>
              <w:keepNext w:val="0"/>
              <w:keepLines w:val="0"/>
              <w:pageBreakBefore w:val="0"/>
              <w:widowControl/>
              <w:kinsoku/>
              <w:wordWrap/>
              <w:overflowPunct/>
              <w:topLinePunct w:val="0"/>
              <w:bidi w:val="0"/>
              <w:snapToGrid/>
              <w:spacing w:line="500" w:lineRule="exact"/>
              <w:jc w:val="center"/>
              <w:rPr>
                <w:rFonts w:ascii="宋体" w:hAnsi="宋体" w:cs="宋体"/>
                <w:color w:val="auto"/>
                <w:sz w:val="24"/>
                <w:highlight w:val="none"/>
              </w:rPr>
            </w:pPr>
            <w:r>
              <w:rPr>
                <w:rFonts w:hint="eastAsia" w:ascii="宋体" w:hAnsi="宋体" w:cs="宋体"/>
                <w:color w:val="auto"/>
                <w:kern w:val="0"/>
                <w:sz w:val="24"/>
                <w:highlight w:val="none"/>
              </w:rPr>
              <w:t>1</w:t>
            </w:r>
          </w:p>
        </w:tc>
        <w:tc>
          <w:tcPr>
            <w:tcW w:w="8278" w:type="dxa"/>
            <w:vAlign w:val="center"/>
          </w:tcPr>
          <w:p w14:paraId="59B3C7AD">
            <w:pPr>
              <w:keepNext w:val="0"/>
              <w:keepLines w:val="0"/>
              <w:pageBreakBefore w:val="0"/>
              <w:widowControl/>
              <w:kinsoku/>
              <w:wordWrap/>
              <w:overflowPunct/>
              <w:topLinePunct w:val="0"/>
              <w:bidi w:val="0"/>
              <w:snapToGrid/>
              <w:spacing w:line="50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供应商提供的车辆须</w:t>
            </w:r>
            <w:r>
              <w:rPr>
                <w:rFonts w:hint="eastAsia" w:ascii="宋体" w:hAnsi="宋体" w:cs="宋体"/>
                <w:color w:val="auto"/>
                <w:sz w:val="24"/>
                <w:highlight w:val="none"/>
              </w:rPr>
              <w:t>符合上牌要求，车辆钥匙、保修卡等交接齐全、配备完整</w:t>
            </w:r>
            <w:r>
              <w:rPr>
                <w:rFonts w:hint="eastAsia" w:ascii="宋体" w:hAnsi="宋体" w:cs="宋体"/>
                <w:color w:val="auto"/>
                <w:sz w:val="24"/>
                <w:highlight w:val="none"/>
                <w:lang w:eastAsia="zh-CN"/>
              </w:rPr>
              <w:t>，经</w:t>
            </w:r>
            <w:r>
              <w:rPr>
                <w:rFonts w:hint="eastAsia" w:ascii="宋体" w:hAnsi="宋体" w:cs="宋体"/>
                <w:color w:val="auto"/>
                <w:sz w:val="24"/>
                <w:highlight w:val="none"/>
              </w:rPr>
              <w:t>调试完毕、验收合格</w:t>
            </w:r>
            <w:r>
              <w:rPr>
                <w:rFonts w:hint="eastAsia" w:ascii="宋体" w:hAnsi="宋体" w:cs="宋体"/>
                <w:color w:val="auto"/>
                <w:sz w:val="24"/>
                <w:highlight w:val="none"/>
                <w:lang w:eastAsia="zh-CN"/>
              </w:rPr>
              <w:t>后交付使用。具体详见本章“</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eastAsia="zh-CN"/>
              </w:rPr>
              <w:t>.验收”。</w:t>
            </w:r>
          </w:p>
        </w:tc>
      </w:tr>
    </w:tbl>
    <w:p w14:paraId="2471D20B">
      <w:pPr>
        <w:keepNext w:val="0"/>
        <w:keepLines w:val="0"/>
        <w:pageBreakBefore w:val="0"/>
        <w:widowControl/>
        <w:kinsoku/>
        <w:wordWrap/>
        <w:overflowPunct/>
        <w:topLinePunct w:val="0"/>
        <w:bidi w:val="0"/>
        <w:snapToGrid/>
        <w:spacing w:line="500" w:lineRule="exact"/>
        <w:jc w:val="left"/>
        <w:rPr>
          <w:rFonts w:ascii="宋体" w:hAnsi="宋体" w:cs="宋体"/>
          <w:color w:val="auto"/>
          <w:sz w:val="24"/>
          <w:highlight w:val="none"/>
        </w:rPr>
      </w:pPr>
      <w:r>
        <w:rPr>
          <w:rStyle w:val="23"/>
          <w:rFonts w:hint="eastAsia" w:ascii="宋体" w:hAnsi="宋体" w:cs="宋体"/>
          <w:color w:val="auto"/>
          <w:kern w:val="0"/>
          <w:sz w:val="24"/>
          <w:highlight w:val="none"/>
          <w:shd w:val="clear" w:color="auto" w:fill="FFFFFF"/>
        </w:rPr>
        <w:t>7</w:t>
      </w:r>
      <w:r>
        <w:rPr>
          <w:rStyle w:val="23"/>
          <w:rFonts w:hint="eastAsia" w:ascii="宋体" w:hAnsi="宋体" w:cs="宋体"/>
          <w:color w:val="auto"/>
          <w:kern w:val="0"/>
          <w:sz w:val="24"/>
          <w:highlight w:val="none"/>
          <w:shd w:val="clear" w:color="auto" w:fill="FFFFFF"/>
          <w:lang w:val="en-US" w:eastAsia="zh-CN"/>
        </w:rPr>
        <w:t>.</w:t>
      </w:r>
      <w:r>
        <w:rPr>
          <w:rStyle w:val="23"/>
          <w:rFonts w:hint="eastAsia" w:ascii="宋体" w:hAnsi="宋体" w:cs="宋体"/>
          <w:color w:val="auto"/>
          <w:kern w:val="0"/>
          <w:sz w:val="24"/>
          <w:highlight w:val="none"/>
          <w:shd w:val="clear" w:color="auto" w:fill="FFFFFF"/>
        </w:rPr>
        <w:t xml:space="preserve">支付方式数据表格 </w:t>
      </w:r>
    </w:p>
    <w:tbl>
      <w:tblPr>
        <w:tblStyle w:val="20"/>
        <w:tblW w:w="9934" w:type="dxa"/>
        <w:tblCellSpacing w:w="0"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7"/>
        <w:gridCol w:w="1667"/>
        <w:gridCol w:w="6600"/>
      </w:tblGrid>
      <w:tr w14:paraId="4D3E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tblHeader/>
          <w:tblCellSpacing w:w="0" w:type="dxa"/>
        </w:trPr>
        <w:tc>
          <w:tcPr>
            <w:tcW w:w="1667" w:type="dxa"/>
            <w:vAlign w:val="center"/>
          </w:tcPr>
          <w:p w14:paraId="029906E1">
            <w:pPr>
              <w:keepNext w:val="0"/>
              <w:keepLines w:val="0"/>
              <w:pageBreakBefore w:val="0"/>
              <w:kinsoku/>
              <w:wordWrap/>
              <w:overflowPunct/>
              <w:topLinePunct w:val="0"/>
              <w:bidi w:val="0"/>
              <w:snapToGrid/>
              <w:spacing w:line="500" w:lineRule="exact"/>
              <w:jc w:val="center"/>
              <w:rPr>
                <w:rFonts w:ascii="宋体" w:hAnsi="宋体" w:cs="宋体"/>
                <w:color w:val="auto"/>
                <w:sz w:val="24"/>
                <w:highlight w:val="none"/>
              </w:rPr>
            </w:pPr>
            <w:r>
              <w:rPr>
                <w:rFonts w:hint="eastAsia" w:ascii="宋体" w:hAnsi="宋体" w:cs="宋体"/>
                <w:color w:val="auto"/>
                <w:sz w:val="24"/>
                <w:highlight w:val="none"/>
              </w:rPr>
              <w:t>支付期次</w:t>
            </w:r>
          </w:p>
        </w:tc>
        <w:tc>
          <w:tcPr>
            <w:tcW w:w="1667" w:type="dxa"/>
            <w:vAlign w:val="center"/>
          </w:tcPr>
          <w:p w14:paraId="578E138F">
            <w:pPr>
              <w:keepNext w:val="0"/>
              <w:keepLines w:val="0"/>
              <w:pageBreakBefore w:val="0"/>
              <w:kinsoku/>
              <w:wordWrap/>
              <w:overflowPunct/>
              <w:topLinePunct w:val="0"/>
              <w:bidi w:val="0"/>
              <w:snapToGrid/>
              <w:spacing w:line="500" w:lineRule="exact"/>
              <w:jc w:val="center"/>
              <w:rPr>
                <w:rFonts w:ascii="宋体" w:hAnsi="宋体" w:cs="宋体"/>
                <w:color w:val="auto"/>
                <w:sz w:val="24"/>
                <w:highlight w:val="none"/>
              </w:rPr>
            </w:pPr>
            <w:r>
              <w:rPr>
                <w:rFonts w:hint="eastAsia" w:ascii="宋体" w:hAnsi="宋体" w:cs="宋体"/>
                <w:color w:val="auto"/>
                <w:sz w:val="24"/>
                <w:highlight w:val="none"/>
              </w:rPr>
              <w:t>支付比例(%)</w:t>
            </w:r>
          </w:p>
        </w:tc>
        <w:tc>
          <w:tcPr>
            <w:tcW w:w="6600" w:type="dxa"/>
            <w:vAlign w:val="center"/>
          </w:tcPr>
          <w:p w14:paraId="2E4C5391">
            <w:pPr>
              <w:keepNext w:val="0"/>
              <w:keepLines w:val="0"/>
              <w:pageBreakBefore w:val="0"/>
              <w:kinsoku/>
              <w:wordWrap/>
              <w:overflowPunct/>
              <w:topLinePunct w:val="0"/>
              <w:bidi w:val="0"/>
              <w:snapToGrid/>
              <w:spacing w:line="500" w:lineRule="exact"/>
              <w:jc w:val="center"/>
              <w:rPr>
                <w:rFonts w:ascii="宋体" w:hAnsi="宋体" w:cs="宋体"/>
                <w:color w:val="auto"/>
                <w:sz w:val="24"/>
                <w:highlight w:val="none"/>
              </w:rPr>
            </w:pPr>
            <w:r>
              <w:rPr>
                <w:rFonts w:hint="eastAsia" w:ascii="宋体" w:hAnsi="宋体" w:cs="宋体"/>
                <w:color w:val="auto"/>
                <w:sz w:val="24"/>
                <w:highlight w:val="none"/>
              </w:rPr>
              <w:t>支付期次说明</w:t>
            </w:r>
          </w:p>
        </w:tc>
      </w:tr>
      <w:tr w14:paraId="198B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667" w:type="dxa"/>
            <w:vAlign w:val="center"/>
          </w:tcPr>
          <w:p w14:paraId="76920B6C">
            <w:pPr>
              <w:keepNext w:val="0"/>
              <w:keepLines w:val="0"/>
              <w:pageBreakBefore w:val="0"/>
              <w:widowControl/>
              <w:kinsoku/>
              <w:wordWrap/>
              <w:overflowPunct/>
              <w:topLinePunct w:val="0"/>
              <w:bidi w:val="0"/>
              <w:snapToGrid/>
              <w:spacing w:line="500" w:lineRule="exact"/>
              <w:jc w:val="center"/>
              <w:rPr>
                <w:rFonts w:ascii="宋体" w:hAnsi="宋体" w:cs="宋体"/>
                <w:color w:val="auto"/>
                <w:sz w:val="24"/>
                <w:highlight w:val="none"/>
              </w:rPr>
            </w:pPr>
            <w:r>
              <w:rPr>
                <w:rFonts w:hint="eastAsia" w:ascii="宋体" w:hAnsi="宋体" w:cs="宋体"/>
                <w:color w:val="auto"/>
                <w:kern w:val="0"/>
                <w:sz w:val="24"/>
                <w:highlight w:val="none"/>
              </w:rPr>
              <w:t>1</w:t>
            </w:r>
          </w:p>
        </w:tc>
        <w:tc>
          <w:tcPr>
            <w:tcW w:w="1667" w:type="dxa"/>
            <w:vAlign w:val="center"/>
          </w:tcPr>
          <w:p w14:paraId="1EF447AB">
            <w:pPr>
              <w:keepNext w:val="0"/>
              <w:keepLines w:val="0"/>
              <w:pageBreakBefore w:val="0"/>
              <w:widowControl/>
              <w:kinsoku/>
              <w:wordWrap/>
              <w:overflowPunct/>
              <w:topLinePunct w:val="0"/>
              <w:bidi w:val="0"/>
              <w:snapToGrid/>
              <w:spacing w:line="500" w:lineRule="exact"/>
              <w:jc w:val="center"/>
              <w:rPr>
                <w:rFonts w:ascii="宋体" w:hAnsi="宋体" w:cs="宋体"/>
                <w:color w:val="auto"/>
                <w:sz w:val="24"/>
                <w:highlight w:val="none"/>
              </w:rPr>
            </w:pPr>
            <w:r>
              <w:rPr>
                <w:rFonts w:hint="eastAsia" w:ascii="宋体" w:hAnsi="宋体" w:cs="宋体"/>
                <w:color w:val="auto"/>
                <w:sz w:val="24"/>
                <w:highlight w:val="none"/>
              </w:rPr>
              <w:t>100</w:t>
            </w:r>
          </w:p>
        </w:tc>
        <w:tc>
          <w:tcPr>
            <w:tcW w:w="6600" w:type="dxa"/>
            <w:vAlign w:val="center"/>
          </w:tcPr>
          <w:p w14:paraId="6C527A15">
            <w:pPr>
              <w:pStyle w:val="38"/>
              <w:keepNext w:val="0"/>
              <w:keepLines w:val="0"/>
              <w:pageBreakBefore w:val="0"/>
              <w:kinsoku/>
              <w:wordWrap/>
              <w:overflowPunct/>
              <w:topLinePunct w:val="0"/>
              <w:bidi w:val="0"/>
              <w:snapToGrid/>
              <w:spacing w:line="500" w:lineRule="exact"/>
              <w:rPr>
                <w:rFonts w:hAnsi="宋体"/>
                <w:color w:val="auto"/>
                <w:highlight w:val="none"/>
              </w:rPr>
            </w:pPr>
            <w:r>
              <w:rPr>
                <w:rFonts w:hint="eastAsia" w:ascii="宋体" w:hAnsi="宋体" w:cs="宋体"/>
                <w:bCs/>
                <w:color w:val="auto"/>
                <w:sz w:val="24"/>
                <w:szCs w:val="24"/>
                <w:highlight w:val="none"/>
              </w:rPr>
              <w:t>车辆经验收合格并协助采购人上完牌照及后续工作后</w:t>
            </w:r>
            <w:r>
              <w:rPr>
                <w:rFonts w:hint="eastAsia" w:ascii="宋体" w:hAnsi="宋体" w:cs="宋体"/>
                <w:color w:val="auto"/>
                <w:sz w:val="24"/>
                <w:szCs w:val="24"/>
                <w:highlight w:val="none"/>
              </w:rPr>
              <w:t>，成交供应商提供</w:t>
            </w:r>
            <w:r>
              <w:rPr>
                <w:rFonts w:hint="eastAsia" w:ascii="宋体" w:hAnsi="宋体" w:cs="宋体"/>
                <w:color w:val="auto"/>
                <w:sz w:val="24"/>
                <w:szCs w:val="24"/>
                <w:highlight w:val="none"/>
                <w:lang w:val="en-US" w:bidi="ar-SA"/>
              </w:rPr>
              <w:t>合法有效的等额增值税专用发票（发票必须由成交供应商开具）</w:t>
            </w:r>
            <w:r>
              <w:rPr>
                <w:rFonts w:hint="eastAsia" w:ascii="宋体" w:hAnsi="宋体" w:cs="宋体"/>
                <w:color w:val="auto"/>
                <w:sz w:val="24"/>
                <w:szCs w:val="24"/>
                <w:highlight w:val="none"/>
              </w:rPr>
              <w:t>及相关请款材料，达到付款条件起10个工作日内，支付合同总金额的100.00%</w:t>
            </w:r>
          </w:p>
        </w:tc>
      </w:tr>
    </w:tbl>
    <w:p w14:paraId="3A594CB7">
      <w:pPr>
        <w:pStyle w:val="39"/>
        <w:keepNext w:val="0"/>
        <w:keepLines w:val="0"/>
        <w:pageBreakBefore w:val="0"/>
        <w:kinsoku/>
        <w:wordWrap/>
        <w:overflowPunct/>
        <w:topLinePunct w:val="0"/>
        <w:bidi w:val="0"/>
        <w:snapToGrid/>
        <w:spacing w:line="500" w:lineRule="exact"/>
        <w:ind w:left="0" w:leftChars="0" w:firstLine="482" w:firstLineChars="200"/>
        <w:jc w:val="left"/>
        <w:rPr>
          <w:rFonts w:hint="eastAsia" w:cs="宋体"/>
          <w:b/>
          <w:bCs/>
          <w:color w:val="auto"/>
          <w:kern w:val="0"/>
          <w:sz w:val="24"/>
          <w:highlight w:val="none"/>
          <w:lang w:val="en-US" w:eastAsia="zh-CN" w:bidi="en-US"/>
        </w:rPr>
      </w:pPr>
      <w:r>
        <w:rPr>
          <w:rFonts w:hint="eastAsia" w:cs="宋体"/>
          <w:b/>
          <w:bCs/>
          <w:color w:val="auto"/>
          <w:kern w:val="0"/>
          <w:sz w:val="24"/>
          <w:highlight w:val="none"/>
          <w:lang w:val="en-US" w:eastAsia="zh-CN" w:bidi="en-US"/>
        </w:rPr>
        <w:t>8.运输</w:t>
      </w:r>
    </w:p>
    <w:p w14:paraId="0C50950B">
      <w:pPr>
        <w:pStyle w:val="39"/>
        <w:keepNext w:val="0"/>
        <w:keepLines w:val="0"/>
        <w:pageBreakBefore w:val="0"/>
        <w:kinsoku/>
        <w:wordWrap/>
        <w:overflowPunct/>
        <w:topLinePunct w:val="0"/>
        <w:bidi w:val="0"/>
        <w:snapToGrid/>
        <w:spacing w:line="500" w:lineRule="exact"/>
        <w:ind w:left="0" w:leftChars="0" w:firstLine="480" w:firstLineChars="200"/>
        <w:jc w:val="left"/>
        <w:rPr>
          <w:rFonts w:hint="default" w:cs="宋体"/>
          <w:b/>
          <w:bCs/>
          <w:color w:val="auto"/>
          <w:kern w:val="0"/>
          <w:sz w:val="24"/>
          <w:highlight w:val="none"/>
          <w:lang w:val="en-US" w:eastAsia="zh-CN" w:bidi="en-US"/>
        </w:rPr>
      </w:pPr>
      <w:r>
        <w:rPr>
          <w:rFonts w:hint="eastAsia" w:cs="宋体"/>
          <w:b w:val="0"/>
          <w:bCs w:val="0"/>
          <w:color w:val="auto"/>
          <w:kern w:val="0"/>
          <w:sz w:val="24"/>
          <w:highlight w:val="none"/>
          <w:lang w:val="en-US" w:eastAsia="zh-CN" w:bidi="en-US"/>
        </w:rPr>
        <w:t>供应商负责将车辆运送至采购人指定地点，运输费用包含在投标总价中。运输过程中，供应商应做好车辆防护</w:t>
      </w:r>
      <w:r>
        <w:rPr>
          <w:rFonts w:hint="eastAsia" w:ascii="宋体" w:hAnsi="宋体" w:eastAsia="宋体" w:cs="宋体"/>
          <w:color w:val="auto"/>
          <w:sz w:val="24"/>
          <w:szCs w:val="24"/>
          <w:highlight w:val="none"/>
          <w:lang w:val="en-US" w:eastAsia="zh-CN"/>
        </w:rPr>
        <w:t>，避免车辆在运输过程中发生损坏。</w:t>
      </w:r>
    </w:p>
    <w:p w14:paraId="5904FE06">
      <w:pPr>
        <w:pStyle w:val="39"/>
        <w:keepNext w:val="0"/>
        <w:keepLines w:val="0"/>
        <w:pageBreakBefore w:val="0"/>
        <w:kinsoku/>
        <w:wordWrap/>
        <w:overflowPunct/>
        <w:topLinePunct w:val="0"/>
        <w:bidi w:val="0"/>
        <w:snapToGrid/>
        <w:spacing w:line="500" w:lineRule="exact"/>
        <w:ind w:left="0" w:leftChars="0" w:firstLine="482" w:firstLineChars="200"/>
        <w:jc w:val="left"/>
        <w:rPr>
          <w:rFonts w:cs="宋体"/>
          <w:b/>
          <w:bCs/>
          <w:color w:val="auto"/>
          <w:kern w:val="0"/>
          <w:sz w:val="24"/>
          <w:highlight w:val="none"/>
          <w:lang w:bidi="en-US"/>
        </w:rPr>
      </w:pPr>
      <w:r>
        <w:rPr>
          <w:rFonts w:hint="eastAsia" w:cs="宋体"/>
          <w:b/>
          <w:bCs/>
          <w:color w:val="auto"/>
          <w:kern w:val="0"/>
          <w:sz w:val="24"/>
          <w:highlight w:val="none"/>
          <w:lang w:val="en-US" w:eastAsia="zh-CN" w:bidi="en-US"/>
        </w:rPr>
        <w:t>9.</w:t>
      </w:r>
      <w:r>
        <w:rPr>
          <w:rFonts w:hint="eastAsia" w:cs="宋体"/>
          <w:b/>
          <w:bCs/>
          <w:color w:val="auto"/>
          <w:kern w:val="0"/>
          <w:sz w:val="24"/>
          <w:highlight w:val="none"/>
          <w:lang w:bidi="en-US"/>
        </w:rPr>
        <w:t>验收</w:t>
      </w:r>
    </w:p>
    <w:p w14:paraId="5D78BA66">
      <w:pPr>
        <w:pStyle w:val="39"/>
        <w:keepNext w:val="0"/>
        <w:keepLines w:val="0"/>
        <w:pageBreakBefore w:val="0"/>
        <w:kinsoku/>
        <w:wordWrap/>
        <w:overflowPunct/>
        <w:topLinePunct w:val="0"/>
        <w:bidi w:val="0"/>
        <w:snapToGrid/>
        <w:spacing w:line="500" w:lineRule="exact"/>
        <w:ind w:left="0" w:leftChars="0" w:firstLine="480" w:firstLineChars="200"/>
        <w:jc w:val="left"/>
        <w:rPr>
          <w:rFonts w:cs="宋体"/>
          <w:color w:val="auto"/>
          <w:kern w:val="0"/>
          <w:sz w:val="24"/>
          <w:highlight w:val="none"/>
          <w:lang w:bidi="en-US"/>
        </w:rPr>
      </w:pPr>
      <w:r>
        <w:rPr>
          <w:rFonts w:hint="eastAsia" w:cs="宋体"/>
          <w:color w:val="auto"/>
          <w:kern w:val="0"/>
          <w:sz w:val="24"/>
          <w:highlight w:val="none"/>
          <w:lang w:val="en-US" w:eastAsia="zh-CN" w:bidi="en-US"/>
        </w:rPr>
        <w:t>9</w:t>
      </w:r>
      <w:r>
        <w:rPr>
          <w:rFonts w:hint="eastAsia" w:cs="宋体"/>
          <w:color w:val="auto"/>
          <w:kern w:val="0"/>
          <w:sz w:val="24"/>
          <w:highlight w:val="none"/>
          <w:lang w:bidi="en-US"/>
        </w:rPr>
        <w:t>.1</w:t>
      </w:r>
      <w:r>
        <w:rPr>
          <w:rFonts w:hint="eastAsia" w:cs="宋体"/>
          <w:color w:val="auto"/>
          <w:sz w:val="24"/>
          <w:highlight w:val="none"/>
          <w:shd w:val="clear" w:color="auto" w:fill="FFFFFF"/>
        </w:rPr>
        <w:t>验收前，供应商须提供完整的技术资料(包括说明书、用户手册、制造厂质量合格证书、工具包、灭火器)。</w:t>
      </w:r>
    </w:p>
    <w:p w14:paraId="53194782">
      <w:pPr>
        <w:keepNext w:val="0"/>
        <w:keepLines w:val="0"/>
        <w:pageBreakBefore w:val="0"/>
        <w:kinsoku/>
        <w:wordWrap/>
        <w:overflowPunct/>
        <w:topLinePunct w:val="0"/>
        <w:bidi w:val="0"/>
        <w:snapToGrid/>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.2车辆按照国家相关标准、竞价文件、响应文件</w:t>
      </w:r>
      <w:r>
        <w:rPr>
          <w:rFonts w:hint="eastAsia" w:ascii="宋体" w:hAnsi="宋体" w:cs="宋体"/>
          <w:bCs/>
          <w:color w:val="auto"/>
          <w:sz w:val="24"/>
          <w:highlight w:val="none"/>
          <w:lang w:eastAsia="zh-CN"/>
        </w:rPr>
        <w:t>、合同</w:t>
      </w:r>
      <w:r>
        <w:rPr>
          <w:rFonts w:hint="eastAsia" w:ascii="宋体" w:hAnsi="宋体" w:cs="宋体"/>
          <w:bCs/>
          <w:color w:val="auto"/>
          <w:sz w:val="24"/>
          <w:highlight w:val="none"/>
        </w:rPr>
        <w:t>等有关内容进行验收。</w:t>
      </w:r>
      <w:r>
        <w:rPr>
          <w:rFonts w:hint="eastAsia" w:ascii="宋体" w:hAnsi="宋体" w:cs="宋体"/>
          <w:bCs/>
          <w:color w:val="auto"/>
          <w:sz w:val="24"/>
          <w:highlight w:val="none"/>
          <w:lang w:eastAsia="zh-CN"/>
        </w:rPr>
        <w:t>车辆的</w:t>
      </w:r>
      <w:r>
        <w:rPr>
          <w:rStyle w:val="23"/>
          <w:rFonts w:hint="eastAsia" w:ascii="宋体" w:hAnsi="宋体" w:cs="宋体"/>
          <w:b w:val="0"/>
          <w:bCs w:val="0"/>
          <w:color w:val="auto"/>
          <w:sz w:val="24"/>
          <w:highlight w:val="none"/>
        </w:rPr>
        <w:t>排放标准符合验收时国家规定的排放标准。</w:t>
      </w:r>
    </w:p>
    <w:p w14:paraId="5BC379E2">
      <w:pPr>
        <w:pStyle w:val="39"/>
        <w:keepNext w:val="0"/>
        <w:keepLines w:val="0"/>
        <w:pageBreakBefore w:val="0"/>
        <w:kinsoku/>
        <w:wordWrap/>
        <w:overflowPunct/>
        <w:topLinePunct w:val="0"/>
        <w:bidi w:val="0"/>
        <w:snapToGrid/>
        <w:spacing w:line="500" w:lineRule="exact"/>
        <w:ind w:left="0" w:leftChars="0" w:firstLine="480" w:firstLineChars="200"/>
        <w:jc w:val="left"/>
        <w:rPr>
          <w:rFonts w:cs="宋体"/>
          <w:color w:val="auto"/>
          <w:kern w:val="0"/>
          <w:sz w:val="24"/>
          <w:highlight w:val="none"/>
        </w:rPr>
      </w:pPr>
      <w:r>
        <w:rPr>
          <w:rFonts w:hint="eastAsia" w:cs="宋体"/>
          <w:color w:val="auto"/>
          <w:kern w:val="0"/>
          <w:sz w:val="24"/>
          <w:highlight w:val="none"/>
          <w:lang w:val="en-US" w:eastAsia="zh-CN" w:bidi="en-US"/>
        </w:rPr>
        <w:t>9</w:t>
      </w:r>
      <w:r>
        <w:rPr>
          <w:rFonts w:hint="eastAsia" w:cs="宋体"/>
          <w:color w:val="auto"/>
          <w:kern w:val="0"/>
          <w:sz w:val="24"/>
          <w:highlight w:val="none"/>
          <w:lang w:bidi="en-US"/>
        </w:rPr>
        <w:t>.3验收所发生的一切费用由供应商承担</w:t>
      </w:r>
      <w:r>
        <w:rPr>
          <w:rFonts w:hint="eastAsia" w:cs="宋体"/>
          <w:color w:val="auto"/>
          <w:kern w:val="0"/>
          <w:sz w:val="24"/>
          <w:highlight w:val="none"/>
          <w:lang w:eastAsia="zh-CN" w:bidi="en-US"/>
        </w:rPr>
        <w:t>并包含在投标总价中</w:t>
      </w:r>
      <w:r>
        <w:rPr>
          <w:rFonts w:hint="eastAsia" w:cs="宋体"/>
          <w:color w:val="auto"/>
          <w:kern w:val="0"/>
          <w:sz w:val="24"/>
          <w:highlight w:val="none"/>
          <w:lang w:bidi="en-US"/>
        </w:rPr>
        <w:t>。</w:t>
      </w:r>
    </w:p>
    <w:p w14:paraId="6847F22B">
      <w:pPr>
        <w:keepNext w:val="0"/>
        <w:keepLines w:val="0"/>
        <w:pageBreakBefore w:val="0"/>
        <w:widowControl/>
        <w:kinsoku/>
        <w:wordWrap/>
        <w:overflowPunct/>
        <w:topLinePunct w:val="0"/>
        <w:bidi w:val="0"/>
        <w:snapToGrid/>
        <w:spacing w:line="5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技术培训服务</w:t>
      </w:r>
    </w:p>
    <w:p w14:paraId="621A744B">
      <w:pPr>
        <w:keepNext w:val="0"/>
        <w:keepLines w:val="0"/>
        <w:pageBreakBefore w:val="0"/>
        <w:widowControl/>
        <w:kinsoku/>
        <w:wordWrap/>
        <w:overflowPunct/>
        <w:topLinePunct w:val="0"/>
        <w:bidi w:val="0"/>
        <w:snapToGrid/>
        <w:spacing w:line="500" w:lineRule="exact"/>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供应商须在车辆交付时，应对采购人驾驶员、管理人员开展培训，内容包含车辆操作规范、日常维护保养、安全使用注意事项、故障应急处置、制动及安全系统正确使用等，本项费用包含在投标总价中。</w:t>
      </w:r>
    </w:p>
    <w:p w14:paraId="2A108879">
      <w:pPr>
        <w:pStyle w:val="39"/>
        <w:keepNext w:val="0"/>
        <w:keepLines w:val="0"/>
        <w:pageBreakBefore w:val="0"/>
        <w:kinsoku/>
        <w:wordWrap/>
        <w:overflowPunct/>
        <w:topLinePunct w:val="0"/>
        <w:bidi w:val="0"/>
        <w:snapToGrid/>
        <w:spacing w:line="500" w:lineRule="exact"/>
        <w:ind w:left="0" w:leftChars="0" w:firstLine="482" w:firstLineChars="200"/>
        <w:jc w:val="left"/>
        <w:rPr>
          <w:rFonts w:cs="宋体"/>
          <w:b/>
          <w:color w:val="auto"/>
          <w:kern w:val="0"/>
          <w:sz w:val="24"/>
          <w:highlight w:val="none"/>
          <w:lang w:bidi="en-US"/>
        </w:rPr>
      </w:pPr>
      <w:r>
        <w:rPr>
          <w:rFonts w:hint="eastAsia" w:cs="宋体"/>
          <w:b/>
          <w:color w:val="auto"/>
          <w:kern w:val="0"/>
          <w:sz w:val="24"/>
          <w:highlight w:val="none"/>
          <w:lang w:val="en-US" w:eastAsia="zh-CN" w:bidi="en-US"/>
        </w:rPr>
        <w:t>11.</w:t>
      </w:r>
      <w:r>
        <w:rPr>
          <w:rFonts w:hint="eastAsia" w:cs="宋体"/>
          <w:b/>
          <w:color w:val="auto"/>
          <w:kern w:val="0"/>
          <w:sz w:val="24"/>
          <w:highlight w:val="none"/>
          <w:lang w:bidi="en-US"/>
        </w:rPr>
        <w:t>售后服务</w:t>
      </w:r>
    </w:p>
    <w:p w14:paraId="1965E924">
      <w:pPr>
        <w:pStyle w:val="36"/>
        <w:keepNext w:val="0"/>
        <w:keepLines w:val="0"/>
        <w:pageBreakBefore w:val="0"/>
        <w:kinsoku/>
        <w:wordWrap/>
        <w:overflowPunct/>
        <w:topLinePunct w:val="0"/>
        <w:bidi w:val="0"/>
        <w:snapToGrid/>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bidi="en-US"/>
        </w:rPr>
        <w:t>11</w:t>
      </w:r>
      <w:r>
        <w:rPr>
          <w:rFonts w:hint="eastAsia" w:ascii="宋体" w:hAnsi="宋体" w:eastAsia="宋体" w:cs="宋体"/>
          <w:color w:val="auto"/>
          <w:sz w:val="24"/>
          <w:szCs w:val="24"/>
          <w:highlight w:val="none"/>
          <w:lang w:eastAsia="zh-CN" w:bidi="en-US"/>
        </w:rPr>
        <w:t>.1</w:t>
      </w:r>
      <w:r>
        <w:rPr>
          <w:rFonts w:hint="eastAsia" w:ascii="宋体" w:hAnsi="宋体" w:cs="宋体"/>
          <w:color w:val="auto"/>
          <w:sz w:val="24"/>
          <w:szCs w:val="24"/>
          <w:highlight w:val="none"/>
          <w:lang w:eastAsia="zh-CN" w:bidi="en-US"/>
        </w:rPr>
        <w:t>供应商</w:t>
      </w:r>
      <w:r>
        <w:rPr>
          <w:rFonts w:hint="eastAsia" w:ascii="宋体" w:hAnsi="宋体" w:eastAsia="宋体" w:cs="宋体"/>
          <w:color w:val="auto"/>
          <w:sz w:val="24"/>
          <w:szCs w:val="24"/>
          <w:highlight w:val="none"/>
          <w:shd w:val="clear" w:color="auto" w:fill="FFFFFF"/>
        </w:rPr>
        <w:t>提供的车辆整车</w:t>
      </w:r>
      <w:r>
        <w:rPr>
          <w:rFonts w:hint="eastAsia" w:ascii="宋体" w:hAnsi="宋体" w:eastAsia="宋体" w:cs="宋体"/>
          <w:color w:val="auto"/>
          <w:sz w:val="24"/>
          <w:szCs w:val="24"/>
          <w:highlight w:val="none"/>
          <w:shd w:val="clear" w:color="auto" w:fill="FFFFFF"/>
          <w:lang w:eastAsia="zh-CN"/>
        </w:rPr>
        <w:t>售后维保</w:t>
      </w:r>
      <w:r>
        <w:rPr>
          <w:rFonts w:hint="eastAsia" w:ascii="宋体" w:hAnsi="宋体" w:eastAsia="宋体" w:cs="宋体"/>
          <w:color w:val="auto"/>
          <w:sz w:val="24"/>
          <w:szCs w:val="24"/>
          <w:highlight w:val="none"/>
          <w:shd w:val="clear" w:color="auto" w:fill="FFFFFF"/>
        </w:rPr>
        <w:t>期为</w:t>
      </w:r>
      <w:r>
        <w:rPr>
          <w:rFonts w:hint="eastAsia" w:ascii="宋体" w:hAnsi="宋体" w:eastAsia="宋体" w:cs="宋体"/>
          <w:color w:val="auto"/>
          <w:sz w:val="24"/>
          <w:szCs w:val="24"/>
          <w:highlight w:val="none"/>
          <w:shd w:val="clear" w:color="auto" w:fill="FFFFFF"/>
          <w:lang w:eastAsia="zh-CN"/>
        </w:rPr>
        <w:t>3</w:t>
      </w:r>
      <w:r>
        <w:rPr>
          <w:rFonts w:hint="eastAsia" w:ascii="宋体" w:hAnsi="宋体" w:eastAsia="宋体" w:cs="宋体"/>
          <w:color w:val="auto"/>
          <w:sz w:val="24"/>
          <w:szCs w:val="24"/>
          <w:highlight w:val="none"/>
          <w:shd w:val="clear" w:color="auto" w:fill="FFFFFF"/>
        </w:rPr>
        <w:t>年或</w:t>
      </w:r>
      <w:r>
        <w:rPr>
          <w:rFonts w:hint="eastAsia" w:ascii="宋体" w:hAnsi="宋体" w:eastAsia="宋体" w:cs="宋体"/>
          <w:color w:val="auto"/>
          <w:sz w:val="24"/>
          <w:szCs w:val="24"/>
          <w:highlight w:val="none"/>
          <w:shd w:val="clear" w:color="auto" w:fill="FFFFFF"/>
          <w:lang w:eastAsia="zh-CN"/>
        </w:rPr>
        <w:t>10</w:t>
      </w:r>
      <w:r>
        <w:rPr>
          <w:rFonts w:hint="eastAsia" w:ascii="宋体" w:hAnsi="宋体" w:eastAsia="宋体" w:cs="宋体"/>
          <w:color w:val="auto"/>
          <w:sz w:val="24"/>
          <w:szCs w:val="24"/>
          <w:highlight w:val="none"/>
          <w:shd w:val="clear" w:color="auto" w:fill="FFFFFF"/>
        </w:rPr>
        <w:t>万公里（以先到为准）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若成交供应商</w:t>
      </w:r>
      <w:r>
        <w:rPr>
          <w:rFonts w:hint="eastAsia" w:ascii="宋体" w:hAnsi="宋体" w:eastAsia="宋体" w:cs="宋体"/>
          <w:color w:val="auto"/>
          <w:sz w:val="24"/>
          <w:szCs w:val="24"/>
          <w:highlight w:val="none"/>
        </w:rPr>
        <w:t>承诺</w:t>
      </w:r>
      <w:r>
        <w:rPr>
          <w:rFonts w:hint="eastAsia" w:ascii="宋体" w:hAnsi="宋体" w:eastAsia="宋体" w:cs="宋体"/>
          <w:color w:val="auto"/>
          <w:sz w:val="24"/>
          <w:szCs w:val="24"/>
          <w:highlight w:val="none"/>
          <w:lang w:eastAsia="zh-CN"/>
        </w:rPr>
        <w:t>更优的按成交供应商承诺执行</w:t>
      </w:r>
      <w:r>
        <w:rPr>
          <w:rFonts w:hint="eastAsia" w:ascii="宋体" w:hAnsi="宋体" w:eastAsia="宋体" w:cs="宋体"/>
          <w:color w:val="auto"/>
          <w:sz w:val="24"/>
          <w:szCs w:val="24"/>
          <w:highlight w:val="none"/>
          <w:shd w:val="clear" w:color="auto" w:fill="FFFFFF"/>
          <w:lang w:eastAsia="zh-CN"/>
        </w:rPr>
        <w:t>。</w:t>
      </w:r>
    </w:p>
    <w:p w14:paraId="24ECEF36">
      <w:pPr>
        <w:keepNext w:val="0"/>
        <w:keepLines w:val="0"/>
        <w:pageBreakBefore w:val="0"/>
        <w:widowControl/>
        <w:kinsoku/>
        <w:wordWrap/>
        <w:overflowPunct/>
        <w:topLinePunct w:val="0"/>
        <w:bidi w:val="0"/>
        <w:snapToGrid/>
        <w:spacing w:line="500" w:lineRule="exact"/>
        <w:ind w:firstLine="480" w:firstLineChars="200"/>
        <w:rPr>
          <w:rFonts w:hint="eastAsia" w:ascii="宋体" w:hAnsi="宋体" w:eastAsia="宋体" w:cs="宋体"/>
          <w:b w:val="0"/>
          <w:bCs w:val="0"/>
          <w:color w:val="auto"/>
          <w:spacing w:val="8"/>
          <w:kern w:val="0"/>
          <w:sz w:val="24"/>
          <w:szCs w:val="24"/>
          <w:highlight w:val="none"/>
        </w:rPr>
      </w:pPr>
      <w:r>
        <w:rPr>
          <w:rFonts w:hint="eastAsia" w:ascii="宋体" w:hAnsi="宋体" w:cs="宋体"/>
          <w:color w:val="auto"/>
          <w:sz w:val="24"/>
          <w:szCs w:val="24"/>
          <w:highlight w:val="none"/>
          <w:shd w:val="clear" w:color="auto" w:fill="FFFFFF"/>
          <w:lang w:val="en-US" w:eastAsia="zh-CN"/>
        </w:rPr>
        <w:t>11</w:t>
      </w:r>
      <w:r>
        <w:rPr>
          <w:rFonts w:hint="eastAsia" w:ascii="宋体" w:hAnsi="宋体" w:eastAsia="宋体" w:cs="宋体"/>
          <w:color w:val="auto"/>
          <w:sz w:val="24"/>
          <w:szCs w:val="24"/>
          <w:highlight w:val="none"/>
          <w:shd w:val="clear" w:color="auto" w:fill="FFFFFF"/>
        </w:rPr>
        <w:t>.2</w:t>
      </w:r>
      <w:r>
        <w:rPr>
          <w:rFonts w:hint="eastAsia" w:ascii="宋体" w:hAnsi="宋体" w:cs="宋体"/>
          <w:color w:val="auto"/>
          <w:sz w:val="24"/>
          <w:szCs w:val="24"/>
          <w:highlight w:val="none"/>
          <w:shd w:val="clear" w:color="auto" w:fill="FFFFFF"/>
          <w:lang w:eastAsia="zh-CN"/>
        </w:rPr>
        <w:t>供应商</w:t>
      </w:r>
      <w:r>
        <w:rPr>
          <w:rFonts w:hint="eastAsia" w:ascii="宋体" w:hAnsi="宋体" w:eastAsia="宋体" w:cs="宋体"/>
          <w:color w:val="auto"/>
          <w:spacing w:val="8"/>
          <w:kern w:val="0"/>
          <w:sz w:val="24"/>
          <w:szCs w:val="24"/>
          <w:highlight w:val="none"/>
        </w:rPr>
        <w:t>根据</w:t>
      </w:r>
      <w:r>
        <w:rPr>
          <w:rFonts w:hint="eastAsia" w:ascii="宋体" w:hAnsi="宋体" w:eastAsia="宋体" w:cs="宋体"/>
          <w:b w:val="0"/>
          <w:bCs w:val="0"/>
          <w:color w:val="auto"/>
          <w:spacing w:val="8"/>
          <w:kern w:val="0"/>
          <w:sz w:val="24"/>
          <w:szCs w:val="24"/>
          <w:highlight w:val="none"/>
        </w:rPr>
        <w:t>生产厂家随车配用的《用车手册》、《三包凭证》列明的内容,进行车辆保养和维修服务。 </w:t>
      </w:r>
    </w:p>
    <w:p w14:paraId="5BB78A61">
      <w:pPr>
        <w:keepNext w:val="0"/>
        <w:keepLines w:val="0"/>
        <w:pageBreakBefore w:val="0"/>
        <w:widowControl/>
        <w:kinsoku/>
        <w:wordWrap/>
        <w:overflowPunct/>
        <w:topLinePunct w:val="0"/>
        <w:bidi w:val="0"/>
        <w:snapToGrid/>
        <w:spacing w:line="500" w:lineRule="exact"/>
        <w:ind w:firstLine="512" w:firstLineChars="200"/>
        <w:rPr>
          <w:rFonts w:hint="eastAsia" w:ascii="宋体" w:hAnsi="宋体" w:eastAsia="宋体" w:cs="宋体"/>
          <w:b w:val="0"/>
          <w:bCs w:val="0"/>
          <w:color w:val="auto"/>
          <w:spacing w:val="8"/>
          <w:kern w:val="0"/>
          <w:sz w:val="24"/>
          <w:szCs w:val="24"/>
          <w:highlight w:val="none"/>
        </w:rPr>
      </w:pPr>
      <w:r>
        <w:rPr>
          <w:rFonts w:hint="eastAsia" w:ascii="宋体" w:hAnsi="宋体" w:cs="宋体"/>
          <w:b w:val="0"/>
          <w:bCs w:val="0"/>
          <w:color w:val="auto"/>
          <w:spacing w:val="8"/>
          <w:kern w:val="0"/>
          <w:sz w:val="24"/>
          <w:szCs w:val="24"/>
          <w:highlight w:val="none"/>
          <w:lang w:val="en-US" w:eastAsia="zh-CN"/>
        </w:rPr>
        <w:t>11</w:t>
      </w:r>
      <w:r>
        <w:rPr>
          <w:rFonts w:hint="eastAsia" w:ascii="宋体" w:hAnsi="宋体" w:eastAsia="宋体" w:cs="宋体"/>
          <w:b w:val="0"/>
          <w:bCs w:val="0"/>
          <w:color w:val="auto"/>
          <w:spacing w:val="8"/>
          <w:kern w:val="0"/>
          <w:sz w:val="24"/>
          <w:szCs w:val="24"/>
          <w:highlight w:val="none"/>
        </w:rPr>
        <w:t>.3</w:t>
      </w:r>
      <w:r>
        <w:rPr>
          <w:rFonts w:hint="eastAsia" w:ascii="宋体" w:hAnsi="宋体" w:cs="宋体"/>
          <w:b w:val="0"/>
          <w:bCs w:val="0"/>
          <w:color w:val="auto"/>
          <w:spacing w:val="8"/>
          <w:kern w:val="0"/>
          <w:sz w:val="24"/>
          <w:szCs w:val="24"/>
          <w:highlight w:val="none"/>
          <w:lang w:eastAsia="zh-CN"/>
        </w:rPr>
        <w:t>供应商</w:t>
      </w:r>
      <w:r>
        <w:rPr>
          <w:rFonts w:hint="eastAsia" w:ascii="宋体" w:hAnsi="宋体" w:eastAsia="宋体" w:cs="宋体"/>
          <w:b w:val="0"/>
          <w:bCs w:val="0"/>
          <w:color w:val="auto"/>
          <w:spacing w:val="8"/>
          <w:kern w:val="0"/>
          <w:sz w:val="24"/>
          <w:szCs w:val="24"/>
          <w:highlight w:val="none"/>
        </w:rPr>
        <w:t>随车提供至少</w:t>
      </w:r>
      <w:r>
        <w:rPr>
          <w:rFonts w:hint="eastAsia" w:ascii="宋体" w:hAnsi="宋体" w:eastAsia="宋体" w:cs="宋体"/>
          <w:b w:val="0"/>
          <w:bCs w:val="0"/>
          <w:color w:val="auto"/>
          <w:spacing w:val="8"/>
          <w:kern w:val="0"/>
          <w:sz w:val="24"/>
          <w:szCs w:val="24"/>
          <w:highlight w:val="none"/>
          <w:lang w:eastAsia="zh-CN"/>
        </w:rPr>
        <w:t>两次</w:t>
      </w:r>
      <w:r>
        <w:rPr>
          <w:rFonts w:hint="eastAsia" w:ascii="宋体" w:hAnsi="宋体" w:eastAsia="宋体" w:cs="宋体"/>
          <w:b w:val="0"/>
          <w:bCs w:val="0"/>
          <w:color w:val="auto"/>
          <w:spacing w:val="8"/>
          <w:kern w:val="0"/>
          <w:sz w:val="24"/>
          <w:szCs w:val="24"/>
          <w:highlight w:val="none"/>
        </w:rPr>
        <w:t>保养（含机油、滤芯及工时）</w:t>
      </w:r>
      <w:r>
        <w:rPr>
          <w:rFonts w:hint="eastAsia" w:ascii="宋体" w:hAnsi="宋体" w:cs="宋体"/>
          <w:b w:val="0"/>
          <w:bCs w:val="0"/>
          <w:color w:val="auto"/>
          <w:spacing w:val="8"/>
          <w:kern w:val="0"/>
          <w:sz w:val="24"/>
          <w:szCs w:val="24"/>
          <w:highlight w:val="none"/>
          <w:lang w:eastAsia="zh-CN"/>
        </w:rPr>
        <w:t>，保养费用由供应商承担并包含在投标总价中</w:t>
      </w:r>
      <w:r>
        <w:rPr>
          <w:rFonts w:hint="eastAsia" w:ascii="宋体" w:hAnsi="宋体" w:eastAsia="宋体" w:cs="宋体"/>
          <w:b w:val="0"/>
          <w:bCs w:val="0"/>
          <w:color w:val="auto"/>
          <w:spacing w:val="8"/>
          <w:kern w:val="0"/>
          <w:sz w:val="24"/>
          <w:szCs w:val="24"/>
          <w:highlight w:val="none"/>
        </w:rPr>
        <w:t>。</w:t>
      </w:r>
    </w:p>
    <w:p w14:paraId="3215050C">
      <w:pPr>
        <w:keepNext w:val="0"/>
        <w:keepLines w:val="0"/>
        <w:pageBreakBefore w:val="0"/>
        <w:widowControl/>
        <w:kinsoku/>
        <w:wordWrap/>
        <w:overflowPunct/>
        <w:topLinePunct w:val="0"/>
        <w:bidi w:val="0"/>
        <w:snapToGrid/>
        <w:spacing w:line="500" w:lineRule="exact"/>
        <w:ind w:firstLine="512" w:firstLineChars="20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pacing w:val="8"/>
          <w:kern w:val="0"/>
          <w:sz w:val="24"/>
          <w:szCs w:val="24"/>
          <w:highlight w:val="none"/>
          <w:lang w:val="en-US" w:eastAsia="zh-CN"/>
        </w:rPr>
        <w:t>11</w:t>
      </w:r>
      <w:r>
        <w:rPr>
          <w:rFonts w:hint="eastAsia" w:ascii="宋体" w:hAnsi="宋体" w:eastAsia="宋体" w:cs="宋体"/>
          <w:b w:val="0"/>
          <w:bCs w:val="0"/>
          <w:color w:val="auto"/>
          <w:spacing w:val="8"/>
          <w:kern w:val="0"/>
          <w:sz w:val="24"/>
          <w:szCs w:val="24"/>
          <w:highlight w:val="none"/>
          <w:lang w:val="en-US" w:eastAsia="zh-CN"/>
        </w:rPr>
        <w:t>.4</w:t>
      </w:r>
      <w:r>
        <w:rPr>
          <w:rFonts w:hint="eastAsia" w:ascii="宋体" w:hAnsi="宋体" w:eastAsia="宋体" w:cs="宋体"/>
          <w:b w:val="0"/>
          <w:bCs w:val="0"/>
          <w:color w:val="auto"/>
          <w:sz w:val="24"/>
          <w:szCs w:val="24"/>
          <w:highlight w:val="none"/>
          <w:lang w:eastAsia="zh-CN"/>
        </w:rPr>
        <w:t>供应商应</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采购</w:t>
      </w:r>
      <w:r>
        <w:rPr>
          <w:rFonts w:hint="eastAsia" w:ascii="宋体" w:hAnsi="宋体" w:eastAsia="宋体" w:cs="宋体"/>
          <w:b w:val="0"/>
          <w:bCs w:val="0"/>
          <w:color w:val="auto"/>
          <w:sz w:val="24"/>
          <w:szCs w:val="24"/>
          <w:highlight w:val="none"/>
        </w:rPr>
        <w:t>人办理车辆上牌提供协助服务（</w:t>
      </w:r>
      <w:r>
        <w:rPr>
          <w:rFonts w:hint="eastAsia" w:ascii="宋体" w:hAnsi="宋体" w:eastAsia="宋体" w:cs="宋体"/>
          <w:b w:val="0"/>
          <w:bCs w:val="0"/>
          <w:color w:val="auto"/>
          <w:sz w:val="24"/>
          <w:szCs w:val="24"/>
          <w:highlight w:val="none"/>
          <w:lang w:eastAsia="zh-CN"/>
        </w:rPr>
        <w:t>如</w:t>
      </w:r>
      <w:r>
        <w:rPr>
          <w:rFonts w:hint="eastAsia" w:ascii="宋体" w:hAnsi="宋体" w:eastAsia="宋体" w:cs="宋体"/>
          <w:b w:val="0"/>
          <w:bCs w:val="0"/>
          <w:color w:val="auto"/>
          <w:sz w:val="24"/>
          <w:szCs w:val="24"/>
          <w:highlight w:val="none"/>
        </w:rPr>
        <w:t>领取机动车登记证、机动车行驶证、安装车牌等）</w:t>
      </w:r>
      <w:r>
        <w:rPr>
          <w:rFonts w:hint="eastAsia" w:ascii="宋体" w:hAnsi="宋体" w:eastAsia="宋体" w:cs="宋体"/>
          <w:b w:val="0"/>
          <w:bCs w:val="0"/>
          <w:color w:val="auto"/>
          <w:sz w:val="24"/>
          <w:szCs w:val="24"/>
          <w:highlight w:val="none"/>
          <w:lang w:eastAsia="zh-CN"/>
        </w:rPr>
        <w:t>。</w:t>
      </w:r>
    </w:p>
    <w:p w14:paraId="5752F069">
      <w:pPr>
        <w:keepNext w:val="0"/>
        <w:keepLines w:val="0"/>
        <w:pageBreakBefore w:val="0"/>
        <w:widowControl/>
        <w:kinsoku/>
        <w:wordWrap/>
        <w:overflowPunct/>
        <w:topLinePunct w:val="0"/>
        <w:bidi w:val="0"/>
        <w:snapToGrid/>
        <w:spacing w:line="500" w:lineRule="exact"/>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11.5</w:t>
      </w:r>
      <w:r>
        <w:rPr>
          <w:rFonts w:hint="eastAsia" w:ascii="宋体" w:hAnsi="宋体" w:eastAsia="宋体" w:cs="宋体"/>
          <w:b w:val="0"/>
          <w:bCs w:val="0"/>
          <w:color w:val="auto"/>
          <w:sz w:val="24"/>
          <w:szCs w:val="24"/>
          <w:highlight w:val="none"/>
        </w:rPr>
        <w:t>供应商须设立7×24小时售后服务热线，专人值守受理故障报修、咨询、救援需求。接到故障报修后，30分钟内电话响应</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本地城区范围内</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小时内到达现场，郊区及周边地区</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小时内到达现场处</w:t>
      </w:r>
      <w:r>
        <w:rPr>
          <w:rFonts w:hint="eastAsia" w:ascii="宋体" w:hAnsi="宋体" w:eastAsia="宋体" w:cs="宋体"/>
          <w:b w:val="0"/>
          <w:bCs w:val="0"/>
          <w:color w:val="auto"/>
          <w:sz w:val="24"/>
          <w:szCs w:val="24"/>
          <w:highlight w:val="none"/>
          <w:lang w:eastAsia="zh-CN"/>
        </w:rPr>
        <w:t>置。一般故障 24 小时内修复完工，重大故障明确维修工期并告知采购人，逾期未修复承担相应违约责任。</w:t>
      </w:r>
    </w:p>
    <w:p w14:paraId="3B59805E">
      <w:pPr>
        <w:keepNext w:val="0"/>
        <w:keepLines w:val="0"/>
        <w:pageBreakBefore w:val="0"/>
        <w:widowControl/>
        <w:kinsoku/>
        <w:wordWrap/>
        <w:overflowPunct/>
        <w:topLinePunct w:val="0"/>
        <w:bidi w:val="0"/>
        <w:snapToGrid/>
        <w:spacing w:line="500" w:lineRule="exact"/>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11.6</w:t>
      </w:r>
      <w:r>
        <w:rPr>
          <w:rFonts w:hint="eastAsia" w:ascii="宋体" w:hAnsi="宋体" w:cs="宋体"/>
          <w:b w:val="0"/>
          <w:bCs w:val="0"/>
          <w:color w:val="auto"/>
          <w:sz w:val="24"/>
          <w:szCs w:val="24"/>
          <w:highlight w:val="none"/>
          <w:lang w:val="en-US" w:eastAsia="zh-CN"/>
        </w:rPr>
        <w:t>维保期内的</w:t>
      </w:r>
      <w:r>
        <w:rPr>
          <w:rFonts w:hint="eastAsia" w:ascii="宋体" w:hAnsi="宋体" w:eastAsia="宋体" w:cs="宋体"/>
          <w:b w:val="0"/>
          <w:bCs w:val="0"/>
          <w:color w:val="auto"/>
          <w:sz w:val="24"/>
          <w:szCs w:val="24"/>
          <w:highlight w:val="none"/>
          <w:lang w:eastAsia="zh-CN"/>
        </w:rPr>
        <w:t>售后</w:t>
      </w:r>
      <w:r>
        <w:rPr>
          <w:rFonts w:hint="eastAsia" w:ascii="宋体" w:hAnsi="宋体" w:cs="宋体"/>
          <w:b w:val="0"/>
          <w:bCs w:val="0"/>
          <w:color w:val="auto"/>
          <w:sz w:val="24"/>
          <w:szCs w:val="24"/>
          <w:highlight w:val="none"/>
          <w:lang w:eastAsia="zh-CN"/>
        </w:rPr>
        <w:t>服务</w:t>
      </w:r>
      <w:r>
        <w:rPr>
          <w:rFonts w:hint="eastAsia" w:ascii="宋体" w:hAnsi="宋体" w:eastAsia="宋体" w:cs="宋体"/>
          <w:b w:val="0"/>
          <w:bCs w:val="0"/>
          <w:color w:val="auto"/>
          <w:sz w:val="24"/>
          <w:szCs w:val="24"/>
          <w:highlight w:val="none"/>
        </w:rPr>
        <w:t>费用</w:t>
      </w:r>
      <w:r>
        <w:rPr>
          <w:rFonts w:hint="eastAsia" w:ascii="宋体" w:hAnsi="宋体" w:eastAsia="宋体" w:cs="宋体"/>
          <w:b w:val="0"/>
          <w:bCs w:val="0"/>
          <w:color w:val="auto"/>
          <w:sz w:val="24"/>
          <w:szCs w:val="24"/>
          <w:highlight w:val="none"/>
          <w:lang w:eastAsia="zh-CN"/>
        </w:rPr>
        <w:t>包含在投标总价中</w:t>
      </w:r>
      <w:r>
        <w:rPr>
          <w:rFonts w:hint="eastAsia" w:ascii="宋体" w:hAnsi="宋体" w:cs="宋体"/>
          <w:b w:val="0"/>
          <w:bCs w:val="0"/>
          <w:color w:val="auto"/>
          <w:sz w:val="24"/>
          <w:szCs w:val="24"/>
          <w:highlight w:val="none"/>
          <w:lang w:eastAsia="zh-CN"/>
        </w:rPr>
        <w:t>。</w:t>
      </w:r>
    </w:p>
    <w:p w14:paraId="1E78295A">
      <w:pPr>
        <w:keepNext w:val="0"/>
        <w:keepLines w:val="0"/>
        <w:pageBreakBefore w:val="0"/>
        <w:widowControl/>
        <w:kinsoku/>
        <w:wordWrap/>
        <w:overflowPunct/>
        <w:topLinePunct w:val="0"/>
        <w:bidi w:val="0"/>
        <w:snapToGrid/>
        <w:spacing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违约责任</w:t>
      </w:r>
    </w:p>
    <w:p w14:paraId="3F1435FE">
      <w:pPr>
        <w:pStyle w:val="36"/>
        <w:keepNext w:val="0"/>
        <w:keepLines w:val="0"/>
        <w:pageBreakBefore w:val="0"/>
        <w:kinsoku/>
        <w:wordWrap/>
        <w:overflowPunct/>
        <w:topLinePunct w:val="0"/>
        <w:bidi w:val="0"/>
        <w:snapToGrid/>
        <w:spacing w:line="500" w:lineRule="exact"/>
        <w:ind w:firstLine="480" w:firstLineChars="200"/>
        <w:rPr>
          <w:rFonts w:hint="default"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rPr>
        <w:t>.1因</w:t>
      </w:r>
      <w:r>
        <w:rPr>
          <w:rFonts w:ascii="宋体" w:hAnsi="宋体" w:cs="宋体"/>
          <w:bCs/>
          <w:color w:val="auto"/>
          <w:sz w:val="24"/>
          <w:szCs w:val="24"/>
          <w:highlight w:val="none"/>
          <w:lang w:eastAsia="zh-CN"/>
        </w:rPr>
        <w:t>成交供应商</w:t>
      </w:r>
      <w:r>
        <w:rPr>
          <w:rFonts w:ascii="宋体" w:hAnsi="宋体" w:cs="宋体"/>
          <w:bCs/>
          <w:color w:val="auto"/>
          <w:sz w:val="24"/>
          <w:szCs w:val="24"/>
          <w:highlight w:val="none"/>
        </w:rPr>
        <w:t>原因逾期</w:t>
      </w:r>
      <w:r>
        <w:rPr>
          <w:rFonts w:hint="eastAsia" w:ascii="宋体" w:hAnsi="宋体" w:cs="宋体"/>
          <w:bCs/>
          <w:color w:val="auto"/>
          <w:sz w:val="24"/>
          <w:szCs w:val="24"/>
          <w:highlight w:val="none"/>
          <w:lang w:eastAsia="zh-CN"/>
        </w:rPr>
        <w:t>交付</w:t>
      </w:r>
      <w:r>
        <w:rPr>
          <w:rFonts w:ascii="宋体" w:hAnsi="宋体" w:cs="宋体"/>
          <w:bCs/>
          <w:color w:val="auto"/>
          <w:sz w:val="24"/>
          <w:szCs w:val="24"/>
          <w:highlight w:val="none"/>
        </w:rPr>
        <w:t>的，每逾期一天支付</w:t>
      </w:r>
      <w:r>
        <w:rPr>
          <w:rFonts w:ascii="宋体" w:hAnsi="宋体" w:cs="宋体"/>
          <w:bCs/>
          <w:color w:val="auto"/>
          <w:sz w:val="24"/>
          <w:szCs w:val="24"/>
          <w:highlight w:val="none"/>
          <w:lang w:eastAsia="zh-CN"/>
        </w:rPr>
        <w:t>500元</w:t>
      </w:r>
      <w:r>
        <w:rPr>
          <w:rFonts w:ascii="宋体" w:hAnsi="宋体" w:cs="宋体"/>
          <w:bCs/>
          <w:color w:val="auto"/>
          <w:sz w:val="24"/>
          <w:szCs w:val="24"/>
          <w:highlight w:val="none"/>
        </w:rPr>
        <w:t>逾期违约金；不</w:t>
      </w:r>
      <w:r>
        <w:rPr>
          <w:rFonts w:hint="eastAsia" w:ascii="宋体" w:hAnsi="宋体" w:cs="宋体"/>
          <w:bCs/>
          <w:color w:val="auto"/>
          <w:sz w:val="24"/>
          <w:szCs w:val="24"/>
          <w:highlight w:val="none"/>
          <w:lang w:eastAsia="zh-CN"/>
        </w:rPr>
        <w:t>足</w:t>
      </w:r>
      <w:r>
        <w:rPr>
          <w:rFonts w:ascii="宋体" w:hAnsi="宋体" w:cs="宋体"/>
          <w:bCs/>
          <w:color w:val="auto"/>
          <w:sz w:val="24"/>
          <w:szCs w:val="24"/>
          <w:highlight w:val="none"/>
        </w:rPr>
        <w:t>一天的</w:t>
      </w:r>
      <w:r>
        <w:rPr>
          <w:rFonts w:hint="eastAsia" w:ascii="宋体" w:hAnsi="宋体" w:cs="宋体"/>
          <w:bCs/>
          <w:color w:val="auto"/>
          <w:sz w:val="24"/>
          <w:szCs w:val="24"/>
          <w:highlight w:val="none"/>
          <w:lang w:eastAsia="zh-CN"/>
        </w:rPr>
        <w:t>按</w:t>
      </w:r>
      <w:r>
        <w:rPr>
          <w:rFonts w:ascii="宋体" w:hAnsi="宋体" w:cs="宋体"/>
          <w:bCs/>
          <w:color w:val="auto"/>
          <w:sz w:val="24"/>
          <w:szCs w:val="24"/>
          <w:highlight w:val="none"/>
        </w:rPr>
        <w:t>一天</w:t>
      </w:r>
      <w:r>
        <w:rPr>
          <w:rFonts w:hint="eastAsia" w:ascii="宋体" w:hAnsi="宋体" w:cs="宋体"/>
          <w:bCs/>
          <w:color w:val="auto"/>
          <w:sz w:val="24"/>
          <w:szCs w:val="24"/>
          <w:highlight w:val="none"/>
          <w:lang w:eastAsia="zh-CN"/>
        </w:rPr>
        <w:t>计算</w:t>
      </w:r>
      <w:r>
        <w:rPr>
          <w:rFonts w:ascii="宋体" w:hAnsi="宋体" w:cs="宋体"/>
          <w:bCs/>
          <w:color w:val="auto"/>
          <w:sz w:val="24"/>
          <w:szCs w:val="24"/>
          <w:highlight w:val="none"/>
        </w:rPr>
        <w:t>，不可抗力因素除外。逾期违约金的上限为合同总价</w:t>
      </w:r>
      <w:r>
        <w:rPr>
          <w:rFonts w:hint="eastAsia" w:ascii="宋体" w:hAnsi="宋体" w:cs="宋体"/>
          <w:bCs/>
          <w:color w:val="auto"/>
          <w:sz w:val="24"/>
          <w:szCs w:val="24"/>
          <w:highlight w:val="none"/>
          <w:lang w:eastAsia="zh-CN"/>
        </w:rPr>
        <w:t>的</w:t>
      </w:r>
      <w:r>
        <w:rPr>
          <w:rFonts w:ascii="宋体" w:hAnsi="宋体" w:cs="宋体"/>
          <w:bCs/>
          <w:color w:val="auto"/>
          <w:sz w:val="24"/>
          <w:szCs w:val="24"/>
          <w:highlight w:val="none"/>
        </w:rPr>
        <w:t>10%</w:t>
      </w:r>
      <w:r>
        <w:rPr>
          <w:rFonts w:hint="eastAsia" w:ascii="宋体" w:hAnsi="宋体" w:cs="宋体"/>
          <w:bCs/>
          <w:color w:val="auto"/>
          <w:sz w:val="24"/>
          <w:szCs w:val="24"/>
          <w:highlight w:val="none"/>
          <w:lang w:eastAsia="zh-CN"/>
        </w:rPr>
        <w:t>，逾期违约金达到上限的，采购人有权单方面解除合同</w:t>
      </w:r>
      <w:r>
        <w:rPr>
          <w:rFonts w:ascii="宋体" w:hAnsi="宋体" w:cs="宋体"/>
          <w:bCs/>
          <w:color w:val="auto"/>
          <w:sz w:val="24"/>
          <w:szCs w:val="24"/>
          <w:highlight w:val="none"/>
        </w:rPr>
        <w:t>。</w:t>
      </w:r>
    </w:p>
    <w:p w14:paraId="31E1063E">
      <w:pPr>
        <w:pStyle w:val="36"/>
        <w:keepNext w:val="0"/>
        <w:keepLines w:val="0"/>
        <w:pageBreakBefore w:val="0"/>
        <w:kinsoku/>
        <w:wordWrap/>
        <w:overflowPunct/>
        <w:topLinePunct w:val="0"/>
        <w:bidi w:val="0"/>
        <w:snapToGrid/>
        <w:spacing w:line="500" w:lineRule="exact"/>
        <w:ind w:firstLine="480" w:firstLineChars="200"/>
        <w:rPr>
          <w:rFonts w:hint="default"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rPr>
        <w:t>.2</w:t>
      </w:r>
      <w:r>
        <w:rPr>
          <w:rFonts w:ascii="宋体" w:hAnsi="宋体" w:cs="宋体"/>
          <w:bCs/>
          <w:color w:val="auto"/>
          <w:sz w:val="24"/>
          <w:szCs w:val="24"/>
          <w:highlight w:val="none"/>
          <w:lang w:eastAsia="zh-CN"/>
        </w:rPr>
        <w:t>成交供应商</w:t>
      </w:r>
      <w:r>
        <w:rPr>
          <w:rFonts w:ascii="宋体" w:hAnsi="宋体" w:cs="宋体"/>
          <w:bCs/>
          <w:color w:val="auto"/>
          <w:sz w:val="24"/>
          <w:szCs w:val="24"/>
          <w:highlight w:val="none"/>
        </w:rPr>
        <w:t>提供的</w:t>
      </w:r>
      <w:r>
        <w:rPr>
          <w:rFonts w:hint="eastAsia" w:ascii="宋体" w:hAnsi="宋体" w:cs="宋体"/>
          <w:bCs/>
          <w:color w:val="auto"/>
          <w:sz w:val="24"/>
          <w:szCs w:val="24"/>
          <w:highlight w:val="none"/>
          <w:lang w:eastAsia="zh-CN"/>
        </w:rPr>
        <w:t>车辆</w:t>
      </w:r>
      <w:r>
        <w:rPr>
          <w:rFonts w:ascii="宋体" w:hAnsi="宋体" w:cs="宋体"/>
          <w:bCs/>
          <w:color w:val="auto"/>
          <w:sz w:val="24"/>
          <w:szCs w:val="24"/>
          <w:highlight w:val="none"/>
        </w:rPr>
        <w:t>质量不符合合同（或</w:t>
      </w:r>
      <w:r>
        <w:rPr>
          <w:rFonts w:hint="eastAsia" w:ascii="宋体" w:hAnsi="宋体" w:cs="宋体"/>
          <w:bCs/>
          <w:color w:val="auto"/>
          <w:sz w:val="24"/>
          <w:szCs w:val="24"/>
          <w:highlight w:val="none"/>
          <w:lang w:eastAsia="zh-CN"/>
        </w:rPr>
        <w:t>竞价文件或</w:t>
      </w:r>
      <w:r>
        <w:rPr>
          <w:rFonts w:ascii="宋体" w:hAnsi="宋体" w:cs="宋体"/>
          <w:bCs/>
          <w:color w:val="auto"/>
          <w:sz w:val="24"/>
          <w:szCs w:val="24"/>
          <w:highlight w:val="none"/>
          <w:lang w:eastAsia="zh-CN"/>
        </w:rPr>
        <w:t>成交供应商响应文件</w:t>
      </w:r>
      <w:r>
        <w:rPr>
          <w:rFonts w:ascii="宋体" w:hAnsi="宋体" w:cs="宋体"/>
          <w:bCs/>
          <w:color w:val="auto"/>
          <w:sz w:val="24"/>
          <w:szCs w:val="24"/>
          <w:highlight w:val="none"/>
        </w:rPr>
        <w:t>）约定的，</w:t>
      </w:r>
      <w:r>
        <w:rPr>
          <w:rFonts w:ascii="宋体" w:hAnsi="宋体" w:cs="宋体"/>
          <w:bCs/>
          <w:color w:val="auto"/>
          <w:sz w:val="24"/>
          <w:szCs w:val="24"/>
          <w:highlight w:val="none"/>
          <w:lang w:eastAsia="zh-CN"/>
        </w:rPr>
        <w:t>成交供应商</w:t>
      </w:r>
      <w:r>
        <w:rPr>
          <w:rFonts w:ascii="宋体" w:hAnsi="宋体" w:cs="宋体"/>
          <w:bCs/>
          <w:color w:val="auto"/>
          <w:sz w:val="24"/>
          <w:szCs w:val="24"/>
          <w:highlight w:val="none"/>
        </w:rPr>
        <w:t>应无条件予以配合</w:t>
      </w:r>
      <w:r>
        <w:rPr>
          <w:rFonts w:hint="eastAsia" w:ascii="宋体" w:hAnsi="宋体" w:cs="宋体"/>
          <w:bCs/>
          <w:color w:val="auto"/>
          <w:sz w:val="24"/>
          <w:szCs w:val="24"/>
          <w:highlight w:val="none"/>
          <w:lang w:eastAsia="zh-CN"/>
        </w:rPr>
        <w:t>更换</w:t>
      </w:r>
      <w:r>
        <w:rPr>
          <w:rFonts w:ascii="宋体" w:hAnsi="宋体" w:cs="宋体"/>
          <w:bCs/>
          <w:color w:val="auto"/>
          <w:sz w:val="24"/>
          <w:szCs w:val="24"/>
          <w:highlight w:val="none"/>
        </w:rPr>
        <w:t>，因</w:t>
      </w:r>
      <w:r>
        <w:rPr>
          <w:rFonts w:hint="eastAsia" w:ascii="宋体" w:hAnsi="宋体" w:cs="宋体"/>
          <w:bCs/>
          <w:color w:val="auto"/>
          <w:sz w:val="24"/>
          <w:szCs w:val="24"/>
          <w:highlight w:val="none"/>
          <w:lang w:eastAsia="zh-CN"/>
        </w:rPr>
        <w:t>更换</w:t>
      </w:r>
      <w:r>
        <w:rPr>
          <w:rFonts w:ascii="宋体" w:hAnsi="宋体" w:cs="宋体"/>
          <w:bCs/>
          <w:color w:val="auto"/>
          <w:sz w:val="24"/>
          <w:szCs w:val="24"/>
          <w:highlight w:val="none"/>
        </w:rPr>
        <w:t>不及时影响采购人工作的，发现一次，</w:t>
      </w:r>
      <w:r>
        <w:rPr>
          <w:rFonts w:ascii="宋体" w:hAnsi="宋体" w:cs="宋体"/>
          <w:bCs/>
          <w:color w:val="auto"/>
          <w:sz w:val="24"/>
          <w:szCs w:val="24"/>
          <w:highlight w:val="none"/>
          <w:lang w:eastAsia="zh-CN"/>
        </w:rPr>
        <w:t>成交供应商</w:t>
      </w:r>
      <w:r>
        <w:rPr>
          <w:rFonts w:ascii="宋体" w:hAnsi="宋体" w:cs="宋体"/>
          <w:bCs/>
          <w:color w:val="auto"/>
          <w:sz w:val="24"/>
          <w:szCs w:val="24"/>
          <w:highlight w:val="none"/>
        </w:rPr>
        <w:t>应向采购人支付</w:t>
      </w:r>
      <w:r>
        <w:rPr>
          <w:rFonts w:ascii="宋体" w:hAnsi="宋体" w:cs="宋体"/>
          <w:bCs/>
          <w:color w:val="auto"/>
          <w:sz w:val="24"/>
          <w:szCs w:val="24"/>
          <w:highlight w:val="none"/>
          <w:lang w:eastAsia="zh-CN"/>
        </w:rPr>
        <w:t>1000元</w:t>
      </w:r>
      <w:r>
        <w:rPr>
          <w:rFonts w:ascii="宋体" w:hAnsi="宋体" w:cs="宋体"/>
          <w:bCs/>
          <w:color w:val="auto"/>
          <w:sz w:val="24"/>
          <w:szCs w:val="24"/>
          <w:highlight w:val="none"/>
        </w:rPr>
        <w:t>违约金；因产品质量问题造成采购人或任何第三方损害的，</w:t>
      </w:r>
      <w:r>
        <w:rPr>
          <w:rFonts w:ascii="宋体" w:hAnsi="宋体" w:cs="宋体"/>
          <w:bCs/>
          <w:color w:val="auto"/>
          <w:sz w:val="24"/>
          <w:szCs w:val="24"/>
          <w:highlight w:val="none"/>
          <w:lang w:eastAsia="zh-CN"/>
        </w:rPr>
        <w:t>成交供应商</w:t>
      </w:r>
      <w:r>
        <w:rPr>
          <w:rFonts w:ascii="宋体" w:hAnsi="宋体" w:cs="宋体"/>
          <w:bCs/>
          <w:color w:val="auto"/>
          <w:sz w:val="24"/>
          <w:szCs w:val="24"/>
          <w:highlight w:val="none"/>
        </w:rPr>
        <w:t>应承担一切损害赔偿、法律责任，采购人有权单方</w:t>
      </w:r>
      <w:r>
        <w:rPr>
          <w:rFonts w:hint="eastAsia" w:ascii="宋体" w:hAnsi="宋体" w:cs="宋体"/>
          <w:bCs/>
          <w:color w:val="auto"/>
          <w:sz w:val="24"/>
          <w:szCs w:val="24"/>
          <w:highlight w:val="none"/>
          <w:lang w:eastAsia="zh-CN"/>
        </w:rPr>
        <w:t>面</w:t>
      </w:r>
      <w:r>
        <w:rPr>
          <w:rFonts w:ascii="宋体" w:hAnsi="宋体" w:cs="宋体"/>
          <w:bCs/>
          <w:color w:val="auto"/>
          <w:sz w:val="24"/>
          <w:szCs w:val="24"/>
          <w:highlight w:val="none"/>
        </w:rPr>
        <w:t>解除合同，不予退还</w:t>
      </w:r>
      <w:r>
        <w:rPr>
          <w:rFonts w:ascii="宋体" w:hAnsi="宋体" w:cs="宋体"/>
          <w:bCs/>
          <w:color w:val="auto"/>
          <w:sz w:val="24"/>
          <w:szCs w:val="24"/>
          <w:highlight w:val="none"/>
          <w:lang w:eastAsia="zh-CN"/>
        </w:rPr>
        <w:t>成交供应商</w:t>
      </w:r>
      <w:r>
        <w:rPr>
          <w:rFonts w:ascii="宋体" w:hAnsi="宋体" w:cs="宋体"/>
          <w:bCs/>
          <w:color w:val="auto"/>
          <w:sz w:val="24"/>
          <w:szCs w:val="24"/>
          <w:highlight w:val="none"/>
        </w:rPr>
        <w:t>的履约保证金。</w:t>
      </w:r>
    </w:p>
    <w:p w14:paraId="46BAD103">
      <w:pPr>
        <w:pStyle w:val="36"/>
        <w:keepNext w:val="0"/>
        <w:keepLines w:val="0"/>
        <w:pageBreakBefore w:val="0"/>
        <w:kinsoku/>
        <w:wordWrap/>
        <w:overflowPunct/>
        <w:topLinePunct w:val="0"/>
        <w:bidi w:val="0"/>
        <w:snapToGrid/>
        <w:spacing w:line="500" w:lineRule="exact"/>
        <w:ind w:firstLine="480" w:firstLineChars="200"/>
        <w:rPr>
          <w:rFonts w:hint="default"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rPr>
        <w:t>.3售后维保期内，成交供应商未按照</w:t>
      </w:r>
      <w:r>
        <w:rPr>
          <w:rFonts w:hint="eastAsia" w:ascii="宋体" w:hAnsi="宋体" w:cs="宋体"/>
          <w:bCs/>
          <w:color w:val="auto"/>
          <w:sz w:val="24"/>
          <w:szCs w:val="24"/>
          <w:highlight w:val="none"/>
          <w:lang w:eastAsia="zh-CN"/>
        </w:rPr>
        <w:t>本章“</w:t>
      </w:r>
      <w:r>
        <w:rPr>
          <w:rFonts w:hint="eastAsia" w:ascii="宋体" w:hAnsi="宋体" w:cs="宋体"/>
          <w:bCs/>
          <w:color w:val="auto"/>
          <w:sz w:val="24"/>
          <w:szCs w:val="24"/>
          <w:highlight w:val="none"/>
          <w:lang w:val="en-US" w:eastAsia="zh-CN"/>
        </w:rPr>
        <w:t>11</w:t>
      </w:r>
      <w:r>
        <w:rPr>
          <w:rFonts w:hint="eastAsia" w:ascii="宋体" w:hAnsi="宋体" w:cs="宋体"/>
          <w:bCs/>
          <w:color w:val="auto"/>
          <w:sz w:val="24"/>
          <w:szCs w:val="24"/>
          <w:highlight w:val="none"/>
          <w:lang w:eastAsia="zh-CN"/>
        </w:rPr>
        <w:t>.售后服务”</w:t>
      </w:r>
      <w:r>
        <w:rPr>
          <w:rFonts w:ascii="宋体" w:hAnsi="宋体" w:cs="宋体"/>
          <w:bCs/>
          <w:color w:val="auto"/>
          <w:sz w:val="24"/>
          <w:szCs w:val="24"/>
          <w:highlight w:val="none"/>
        </w:rPr>
        <w:t>提供维修服务</w:t>
      </w:r>
      <w:r>
        <w:rPr>
          <w:rFonts w:hint="eastAsia" w:ascii="宋体" w:hAnsi="宋体" w:cs="宋体"/>
          <w:bCs/>
          <w:color w:val="auto"/>
          <w:sz w:val="24"/>
          <w:szCs w:val="24"/>
          <w:highlight w:val="none"/>
          <w:lang w:eastAsia="zh-CN"/>
        </w:rPr>
        <w:t>的</w:t>
      </w:r>
      <w:r>
        <w:rPr>
          <w:rFonts w:ascii="宋体" w:hAnsi="宋体" w:cs="宋体"/>
          <w:bCs/>
          <w:color w:val="auto"/>
          <w:sz w:val="24"/>
          <w:szCs w:val="24"/>
          <w:highlight w:val="none"/>
        </w:rPr>
        <w:t>，每</w:t>
      </w:r>
      <w:r>
        <w:rPr>
          <w:rFonts w:hint="eastAsia" w:ascii="宋体" w:hAnsi="宋体" w:cs="宋体"/>
          <w:bCs/>
          <w:color w:val="auto"/>
          <w:sz w:val="24"/>
          <w:szCs w:val="24"/>
          <w:highlight w:val="none"/>
          <w:lang w:eastAsia="zh-CN"/>
        </w:rPr>
        <w:t>发现</w:t>
      </w:r>
      <w:r>
        <w:rPr>
          <w:rFonts w:ascii="宋体" w:hAnsi="宋体" w:cs="宋体"/>
          <w:bCs/>
          <w:color w:val="auto"/>
          <w:sz w:val="24"/>
          <w:szCs w:val="24"/>
          <w:highlight w:val="none"/>
        </w:rPr>
        <w:t>一次，</w:t>
      </w:r>
      <w:r>
        <w:rPr>
          <w:rFonts w:hint="eastAsia" w:ascii="宋体" w:hAnsi="宋体" w:cs="宋体"/>
          <w:bCs/>
          <w:color w:val="auto"/>
          <w:sz w:val="24"/>
          <w:szCs w:val="24"/>
          <w:highlight w:val="none"/>
          <w:lang w:eastAsia="zh-CN"/>
        </w:rPr>
        <w:t>成交供应商</w:t>
      </w:r>
      <w:r>
        <w:rPr>
          <w:rFonts w:ascii="宋体" w:hAnsi="宋体" w:cs="宋体"/>
          <w:bCs/>
          <w:color w:val="auto"/>
          <w:sz w:val="24"/>
          <w:szCs w:val="24"/>
          <w:highlight w:val="none"/>
        </w:rPr>
        <w:t>应</w:t>
      </w:r>
      <w:r>
        <w:rPr>
          <w:rFonts w:hint="eastAsia" w:ascii="宋体" w:hAnsi="宋体" w:cs="宋体"/>
          <w:bCs/>
          <w:color w:val="auto"/>
          <w:sz w:val="24"/>
          <w:szCs w:val="24"/>
          <w:highlight w:val="none"/>
          <w:lang w:eastAsia="zh-CN"/>
        </w:rPr>
        <w:t>承担</w:t>
      </w:r>
      <w:r>
        <w:rPr>
          <w:rFonts w:ascii="宋体" w:hAnsi="宋体" w:cs="宋体"/>
          <w:bCs/>
          <w:color w:val="auto"/>
          <w:sz w:val="24"/>
          <w:szCs w:val="24"/>
          <w:highlight w:val="none"/>
        </w:rPr>
        <w:t>违约金500元，同时视为成交供应商不能按时维修，采购人有权请第三方维修，成交供应商除应支付迟延履行违约金外，还应支付请第三方维修产生的维修及配件费用</w:t>
      </w:r>
      <w:r>
        <w:rPr>
          <w:rFonts w:ascii="宋体" w:hAnsi="宋体" w:cs="宋体"/>
          <w:bCs/>
          <w:color w:val="auto"/>
          <w:sz w:val="24"/>
          <w:szCs w:val="24"/>
          <w:highlight w:val="none"/>
          <w:lang w:eastAsia="zh-CN"/>
        </w:rPr>
        <w:t>；</w:t>
      </w:r>
      <w:r>
        <w:rPr>
          <w:rFonts w:ascii="宋体" w:hAnsi="宋体" w:cs="宋体"/>
          <w:bCs/>
          <w:color w:val="auto"/>
          <w:sz w:val="24"/>
          <w:szCs w:val="24"/>
          <w:highlight w:val="none"/>
        </w:rPr>
        <w:t>成交供应商不能按时维修的次数当年内达 2 次的，采购人有权单方解除合同并不予退还履约保证金。</w:t>
      </w:r>
    </w:p>
    <w:p w14:paraId="4439A362">
      <w:pPr>
        <w:pStyle w:val="36"/>
        <w:keepNext w:val="0"/>
        <w:keepLines w:val="0"/>
        <w:pageBreakBefore w:val="0"/>
        <w:kinsoku/>
        <w:wordWrap/>
        <w:overflowPunct/>
        <w:topLinePunct w:val="0"/>
        <w:bidi w:val="0"/>
        <w:snapToGrid/>
        <w:spacing w:line="500" w:lineRule="exact"/>
        <w:ind w:firstLine="480" w:firstLineChars="200"/>
        <w:rPr>
          <w:rFonts w:hint="default" w:ascii="宋体" w:hAnsi="宋体" w:cs="宋体"/>
          <w:bCs/>
          <w:color w:val="auto"/>
          <w:sz w:val="24"/>
          <w:szCs w:val="24"/>
          <w:highlight w:val="none"/>
        </w:rPr>
      </w:pPr>
      <w:r>
        <w:rPr>
          <w:rFonts w:ascii="宋体" w:hAnsi="宋体" w:cs="宋体"/>
          <w:bCs/>
          <w:color w:val="auto"/>
          <w:sz w:val="24"/>
          <w:szCs w:val="24"/>
          <w:highlight w:val="none"/>
          <w:lang w:eastAsia="zh-CN"/>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lang w:eastAsia="zh-CN"/>
        </w:rPr>
        <w:t>.4</w:t>
      </w:r>
      <w:r>
        <w:rPr>
          <w:rFonts w:ascii="宋体" w:hAnsi="宋体" w:cs="宋体"/>
          <w:bCs/>
          <w:color w:val="auto"/>
          <w:sz w:val="24"/>
          <w:szCs w:val="24"/>
          <w:highlight w:val="none"/>
        </w:rPr>
        <w:t>成交供应商应根据</w:t>
      </w:r>
      <w:r>
        <w:rPr>
          <w:rFonts w:ascii="宋体" w:hAnsi="宋体" w:cs="宋体"/>
          <w:bCs/>
          <w:color w:val="auto"/>
          <w:sz w:val="24"/>
          <w:szCs w:val="24"/>
          <w:highlight w:val="none"/>
          <w:lang w:eastAsia="zh-CN"/>
        </w:rPr>
        <w:t>采购人</w:t>
      </w:r>
      <w:r>
        <w:rPr>
          <w:rFonts w:ascii="宋体" w:hAnsi="宋体" w:cs="宋体"/>
          <w:bCs/>
          <w:color w:val="auto"/>
          <w:sz w:val="24"/>
          <w:szCs w:val="24"/>
          <w:highlight w:val="none"/>
        </w:rPr>
        <w:t>的实际需求积极响应并完成本项目</w:t>
      </w:r>
      <w:r>
        <w:rPr>
          <w:rFonts w:hint="eastAsia" w:ascii="宋体" w:hAnsi="宋体" w:cs="宋体"/>
          <w:bCs/>
          <w:color w:val="auto"/>
          <w:sz w:val="24"/>
          <w:szCs w:val="24"/>
          <w:highlight w:val="none"/>
          <w:lang w:eastAsia="zh-CN"/>
        </w:rPr>
        <w:t>相关需求服务</w:t>
      </w:r>
      <w:r>
        <w:rPr>
          <w:rFonts w:ascii="宋体" w:hAnsi="宋体" w:cs="宋体"/>
          <w:bCs/>
          <w:color w:val="auto"/>
          <w:sz w:val="24"/>
          <w:szCs w:val="24"/>
          <w:highlight w:val="none"/>
        </w:rPr>
        <w:t>内容</w:t>
      </w:r>
      <w:r>
        <w:rPr>
          <w:rFonts w:ascii="宋体" w:hAnsi="宋体" w:cs="宋体"/>
          <w:bCs/>
          <w:color w:val="auto"/>
          <w:sz w:val="24"/>
          <w:szCs w:val="24"/>
          <w:highlight w:val="none"/>
          <w:lang w:eastAsia="zh-CN"/>
        </w:rPr>
        <w:t>（含</w:t>
      </w:r>
      <w:r>
        <w:rPr>
          <w:rFonts w:ascii="宋体" w:hAnsi="宋体" w:cs="宋体"/>
          <w:bCs/>
          <w:color w:val="auto"/>
          <w:sz w:val="24"/>
          <w:szCs w:val="24"/>
          <w:highlight w:val="none"/>
        </w:rPr>
        <w:t>协助采购人上牌照</w:t>
      </w:r>
      <w:r>
        <w:rPr>
          <w:rFonts w:hint="eastAsia" w:ascii="宋体" w:hAnsi="宋体" w:cs="宋体"/>
          <w:bCs/>
          <w:color w:val="auto"/>
          <w:sz w:val="24"/>
          <w:szCs w:val="24"/>
          <w:highlight w:val="none"/>
          <w:lang w:eastAsia="zh-CN"/>
        </w:rPr>
        <w:t>、技术培训）</w:t>
      </w:r>
      <w:r>
        <w:rPr>
          <w:rFonts w:ascii="宋体" w:hAnsi="宋体" w:cs="宋体"/>
          <w:bCs/>
          <w:color w:val="auto"/>
          <w:sz w:val="24"/>
          <w:szCs w:val="24"/>
          <w:highlight w:val="none"/>
        </w:rPr>
        <w:t>，如因成交供应商原因无法按时完成需求的，</w:t>
      </w:r>
      <w:r>
        <w:rPr>
          <w:rFonts w:hint="eastAsia" w:ascii="宋体" w:hAnsi="宋体" w:cs="宋体"/>
          <w:bCs/>
          <w:color w:val="auto"/>
          <w:sz w:val="24"/>
          <w:szCs w:val="24"/>
          <w:highlight w:val="none"/>
          <w:lang w:eastAsia="zh-CN"/>
        </w:rPr>
        <w:t>采购人</w:t>
      </w:r>
      <w:r>
        <w:rPr>
          <w:rFonts w:ascii="宋体" w:hAnsi="宋体" w:cs="宋体"/>
          <w:bCs/>
          <w:color w:val="auto"/>
          <w:sz w:val="24"/>
          <w:szCs w:val="24"/>
          <w:highlight w:val="none"/>
        </w:rPr>
        <w:t>每发现</w:t>
      </w:r>
      <w:r>
        <w:rPr>
          <w:rFonts w:hint="eastAsia" w:ascii="宋体" w:hAnsi="宋体" w:cs="宋体"/>
          <w:bCs/>
          <w:color w:val="auto"/>
          <w:sz w:val="24"/>
          <w:szCs w:val="24"/>
          <w:highlight w:val="none"/>
          <w:lang w:val="en-US" w:eastAsia="zh-CN"/>
        </w:rPr>
        <w:t>1</w:t>
      </w:r>
      <w:r>
        <w:rPr>
          <w:rFonts w:ascii="宋体" w:hAnsi="宋体" w:cs="宋体"/>
          <w:bCs/>
          <w:color w:val="auto"/>
          <w:sz w:val="24"/>
          <w:szCs w:val="24"/>
          <w:highlight w:val="none"/>
        </w:rPr>
        <w:t>次，成交供应商应向</w:t>
      </w:r>
      <w:r>
        <w:rPr>
          <w:rFonts w:hint="eastAsia" w:ascii="宋体" w:hAnsi="宋体" w:cs="宋体"/>
          <w:bCs/>
          <w:color w:val="auto"/>
          <w:sz w:val="24"/>
          <w:szCs w:val="24"/>
          <w:highlight w:val="none"/>
          <w:lang w:eastAsia="zh-CN"/>
        </w:rPr>
        <w:t>采购人</w:t>
      </w:r>
      <w:r>
        <w:rPr>
          <w:rFonts w:ascii="宋体" w:hAnsi="宋体" w:cs="宋体"/>
          <w:bCs/>
          <w:color w:val="auto"/>
          <w:sz w:val="24"/>
          <w:szCs w:val="24"/>
          <w:highlight w:val="none"/>
        </w:rPr>
        <w:t>支付1000 元违约金。</w:t>
      </w:r>
      <w:r>
        <w:rPr>
          <w:rFonts w:hint="eastAsia" w:ascii="宋体" w:hAnsi="宋体" w:cs="宋体"/>
          <w:bCs/>
          <w:color w:val="auto"/>
          <w:sz w:val="24"/>
          <w:szCs w:val="24"/>
          <w:highlight w:val="none"/>
          <w:lang w:eastAsia="zh-CN"/>
        </w:rPr>
        <w:t>累计达到</w:t>
      </w:r>
      <w:r>
        <w:rPr>
          <w:rFonts w:ascii="宋体" w:hAnsi="宋体" w:cs="宋体"/>
          <w:bCs/>
          <w:color w:val="auto"/>
          <w:sz w:val="24"/>
          <w:szCs w:val="24"/>
          <w:highlight w:val="none"/>
        </w:rPr>
        <w:t>3次，</w:t>
      </w:r>
      <w:r>
        <w:rPr>
          <w:rFonts w:hint="eastAsia" w:ascii="宋体" w:hAnsi="宋体" w:cs="宋体"/>
          <w:bCs/>
          <w:color w:val="auto"/>
          <w:sz w:val="24"/>
          <w:szCs w:val="24"/>
          <w:highlight w:val="none"/>
          <w:lang w:eastAsia="zh-CN"/>
        </w:rPr>
        <w:t>采购人</w:t>
      </w:r>
      <w:r>
        <w:rPr>
          <w:rFonts w:ascii="宋体" w:hAnsi="宋体" w:cs="宋体"/>
          <w:bCs/>
          <w:color w:val="auto"/>
          <w:sz w:val="24"/>
          <w:szCs w:val="24"/>
          <w:highlight w:val="none"/>
        </w:rPr>
        <w:t>有权单方面解除合同，并不予退还履约保证金。</w:t>
      </w:r>
    </w:p>
    <w:p w14:paraId="356C64D5">
      <w:pPr>
        <w:pStyle w:val="36"/>
        <w:keepNext w:val="0"/>
        <w:keepLines w:val="0"/>
        <w:pageBreakBefore w:val="0"/>
        <w:kinsoku/>
        <w:wordWrap/>
        <w:overflowPunct/>
        <w:topLinePunct w:val="0"/>
        <w:bidi w:val="0"/>
        <w:snapToGrid/>
        <w:spacing w:line="500" w:lineRule="exact"/>
        <w:ind w:firstLine="480" w:firstLineChars="200"/>
        <w:rPr>
          <w:rFonts w:hint="default"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rPr>
        <w:t>.</w:t>
      </w:r>
      <w:r>
        <w:rPr>
          <w:rFonts w:ascii="宋体" w:hAnsi="宋体" w:cs="宋体"/>
          <w:bCs/>
          <w:color w:val="auto"/>
          <w:sz w:val="24"/>
          <w:szCs w:val="24"/>
          <w:highlight w:val="none"/>
          <w:lang w:eastAsia="zh-CN"/>
        </w:rPr>
        <w:t>5</w:t>
      </w:r>
      <w:r>
        <w:rPr>
          <w:rFonts w:ascii="宋体" w:hAnsi="宋体" w:cs="宋体"/>
          <w:bCs/>
          <w:color w:val="auto"/>
          <w:sz w:val="24"/>
          <w:szCs w:val="24"/>
          <w:highlight w:val="none"/>
        </w:rPr>
        <w:t>分包</w:t>
      </w:r>
      <w:r>
        <w:rPr>
          <w:rFonts w:hint="eastAsia" w:ascii="宋体" w:hAnsi="宋体" w:cs="宋体"/>
          <w:bCs/>
          <w:color w:val="auto"/>
          <w:sz w:val="24"/>
          <w:szCs w:val="24"/>
          <w:highlight w:val="none"/>
          <w:lang w:eastAsia="zh-CN"/>
        </w:rPr>
        <w:t>、</w:t>
      </w:r>
      <w:r>
        <w:rPr>
          <w:rFonts w:ascii="宋体" w:hAnsi="宋体" w:cs="宋体"/>
          <w:bCs/>
          <w:color w:val="auto"/>
          <w:sz w:val="24"/>
          <w:szCs w:val="24"/>
          <w:highlight w:val="none"/>
        </w:rPr>
        <w:t>转包违约责任</w:t>
      </w:r>
    </w:p>
    <w:p w14:paraId="03C3AC85">
      <w:pPr>
        <w:pStyle w:val="36"/>
        <w:keepNext w:val="0"/>
        <w:keepLines w:val="0"/>
        <w:pageBreakBefore w:val="0"/>
        <w:kinsoku/>
        <w:wordWrap/>
        <w:overflowPunct/>
        <w:topLinePunct w:val="0"/>
        <w:bidi w:val="0"/>
        <w:snapToGrid/>
        <w:spacing w:line="500" w:lineRule="exact"/>
        <w:ind w:firstLine="480"/>
        <w:rPr>
          <w:rFonts w:hint="default" w:ascii="宋体" w:hAnsi="宋体" w:cs="宋体"/>
          <w:bCs/>
          <w:color w:val="auto"/>
          <w:sz w:val="24"/>
          <w:szCs w:val="24"/>
          <w:highlight w:val="none"/>
        </w:rPr>
      </w:pPr>
      <w:r>
        <w:rPr>
          <w:rFonts w:ascii="宋体" w:hAnsi="宋体" w:cs="宋体"/>
          <w:bCs/>
          <w:color w:val="auto"/>
          <w:sz w:val="24"/>
          <w:szCs w:val="24"/>
          <w:highlight w:val="none"/>
          <w:lang w:eastAsia="zh-CN"/>
        </w:rPr>
        <w:t>成交供应商</w:t>
      </w:r>
      <w:r>
        <w:rPr>
          <w:rFonts w:ascii="宋体" w:hAnsi="宋体" w:cs="宋体"/>
          <w:bCs/>
          <w:color w:val="auto"/>
          <w:sz w:val="24"/>
          <w:szCs w:val="24"/>
          <w:highlight w:val="none"/>
        </w:rPr>
        <w:t>不得将本项目进行分包或转包，如发现经查实，采购人有权单方</w:t>
      </w:r>
      <w:r>
        <w:rPr>
          <w:rFonts w:hint="eastAsia" w:ascii="宋体" w:hAnsi="宋体" w:cs="宋体"/>
          <w:bCs/>
          <w:color w:val="auto"/>
          <w:sz w:val="24"/>
          <w:szCs w:val="24"/>
          <w:highlight w:val="none"/>
          <w:lang w:eastAsia="zh-CN"/>
        </w:rPr>
        <w:t>面</w:t>
      </w:r>
      <w:r>
        <w:rPr>
          <w:rFonts w:ascii="宋体" w:hAnsi="宋体" w:cs="宋体"/>
          <w:bCs/>
          <w:color w:val="auto"/>
          <w:sz w:val="24"/>
          <w:szCs w:val="24"/>
          <w:highlight w:val="none"/>
        </w:rPr>
        <w:t>解除合同并不予退还履约保证金。</w:t>
      </w:r>
    </w:p>
    <w:p w14:paraId="36A04C65">
      <w:pPr>
        <w:pStyle w:val="10"/>
        <w:keepNext w:val="0"/>
        <w:keepLines w:val="0"/>
        <w:pageBreakBefore w:val="0"/>
        <w:kinsoku/>
        <w:wordWrap/>
        <w:overflowPunct/>
        <w:topLinePunct w:val="0"/>
        <w:bidi w:val="0"/>
        <w:snapToGrid/>
        <w:spacing w:before="0"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.6除竞价文件中已明确的具体违约责任外，成交供应商未履行竞价文件、合同有关规定的其他事项或要求的，每发现一次，需向采购人支付违约金500元。</w:t>
      </w:r>
    </w:p>
    <w:p w14:paraId="03E24479">
      <w:pPr>
        <w:pStyle w:val="18"/>
        <w:keepNext w:val="0"/>
        <w:keepLines w:val="0"/>
        <w:pageBreakBefore w:val="0"/>
        <w:widowControl/>
        <w:kinsoku/>
        <w:wordWrap/>
        <w:overflowPunct/>
        <w:topLinePunct w:val="0"/>
        <w:bidi w:val="0"/>
        <w:snapToGrid/>
        <w:spacing w:before="0" w:beforeAutospacing="0" w:after="0" w:afterAutospacing="0" w:line="500" w:lineRule="exact"/>
        <w:ind w:firstLine="480" w:firstLineChars="200"/>
        <w:rPr>
          <w:rFonts w:hint="eastAsia"/>
          <w:bCs w:val="0"/>
          <w:color w:val="auto"/>
          <w:kern w:val="0"/>
          <w:sz w:val="24"/>
          <w:szCs w:val="24"/>
          <w:highlight w:val="none"/>
        </w:rPr>
      </w:pPr>
      <w:r>
        <w:rPr>
          <w:rFonts w:hint="eastAsia" w:ascii="宋体" w:hAnsi="宋体" w:cs="宋体"/>
          <w:color w:val="auto"/>
          <w:sz w:val="24"/>
          <w:highlight w:val="none"/>
        </w:rPr>
        <w:t>1</w:t>
      </w:r>
      <w:r>
        <w:rPr>
          <w:rFonts w:hint="eastAsia" w:cs="宋体"/>
          <w:color w:val="auto"/>
          <w:sz w:val="24"/>
          <w:highlight w:val="none"/>
          <w:lang w:val="en-US" w:eastAsia="zh-CN"/>
        </w:rPr>
        <w:t>2</w:t>
      </w:r>
      <w:r>
        <w:rPr>
          <w:rFonts w:hint="eastAsia" w:ascii="宋体" w:hAnsi="宋体" w:cs="宋体"/>
          <w:color w:val="auto"/>
          <w:sz w:val="24"/>
          <w:highlight w:val="none"/>
        </w:rPr>
        <w:t>.7在明确违约责任后，</w:t>
      </w:r>
      <w:r>
        <w:rPr>
          <w:rFonts w:hint="eastAsia" w:ascii="宋体" w:hAnsi="宋体" w:eastAsia="宋体" w:cs="宋体"/>
          <w:bCs w:val="0"/>
          <w:color w:val="auto"/>
          <w:kern w:val="0"/>
          <w:sz w:val="24"/>
          <w:szCs w:val="24"/>
          <w:highlight w:val="none"/>
        </w:rPr>
        <w:t>采购人可直接从应付</w:t>
      </w:r>
      <w:r>
        <w:rPr>
          <w:rFonts w:hint="eastAsia"/>
          <w:bCs w:val="0"/>
          <w:color w:val="auto"/>
          <w:kern w:val="0"/>
          <w:sz w:val="24"/>
          <w:szCs w:val="24"/>
          <w:highlight w:val="none"/>
        </w:rPr>
        <w:t>款项</w:t>
      </w:r>
      <w:r>
        <w:rPr>
          <w:rFonts w:hint="eastAsia"/>
          <w:bCs w:val="0"/>
          <w:color w:val="auto"/>
          <w:kern w:val="0"/>
          <w:sz w:val="24"/>
          <w:szCs w:val="24"/>
          <w:highlight w:val="none"/>
          <w:lang w:eastAsia="zh-CN"/>
        </w:rPr>
        <w:t>或履约保证金</w:t>
      </w:r>
      <w:r>
        <w:rPr>
          <w:rFonts w:hint="eastAsia"/>
          <w:bCs w:val="0"/>
          <w:color w:val="auto"/>
          <w:kern w:val="0"/>
          <w:sz w:val="24"/>
          <w:szCs w:val="24"/>
          <w:highlight w:val="none"/>
        </w:rPr>
        <w:t>中扣除</w:t>
      </w:r>
      <w:r>
        <w:rPr>
          <w:rFonts w:hint="eastAsia" w:ascii="宋体" w:hAnsi="宋体" w:eastAsia="宋体" w:cs="宋体"/>
          <w:bCs w:val="0"/>
          <w:color w:val="auto"/>
          <w:kern w:val="0"/>
          <w:sz w:val="24"/>
          <w:szCs w:val="24"/>
          <w:highlight w:val="none"/>
        </w:rPr>
        <w:t>违约金</w:t>
      </w:r>
      <w:r>
        <w:rPr>
          <w:rFonts w:hint="eastAsia"/>
          <w:bCs w:val="0"/>
          <w:color w:val="auto"/>
          <w:kern w:val="0"/>
          <w:sz w:val="24"/>
          <w:szCs w:val="24"/>
          <w:highlight w:val="none"/>
        </w:rPr>
        <w:t>，</w:t>
      </w:r>
      <w:r>
        <w:rPr>
          <w:rFonts w:ascii="宋体" w:hAnsi="宋体" w:cs="宋体"/>
          <w:bCs/>
          <w:color w:val="auto"/>
          <w:sz w:val="24"/>
          <w:szCs w:val="24"/>
          <w:highlight w:val="none"/>
        </w:rPr>
        <w:t>不足部分</w:t>
      </w:r>
      <w:r>
        <w:rPr>
          <w:rFonts w:ascii="宋体" w:hAnsi="宋体" w:cs="宋体"/>
          <w:bCs/>
          <w:color w:val="auto"/>
          <w:sz w:val="24"/>
          <w:szCs w:val="24"/>
          <w:highlight w:val="none"/>
          <w:lang w:eastAsia="zh-CN"/>
        </w:rPr>
        <w:t>成交供应商</w:t>
      </w:r>
      <w:r>
        <w:rPr>
          <w:rFonts w:ascii="宋体" w:hAnsi="宋体" w:cs="宋体"/>
          <w:bCs/>
          <w:color w:val="auto"/>
          <w:sz w:val="24"/>
          <w:szCs w:val="24"/>
          <w:highlight w:val="none"/>
        </w:rPr>
        <w:t>还须向采购人缴纳</w:t>
      </w:r>
      <w:r>
        <w:rPr>
          <w:rFonts w:hint="eastAsia" w:ascii="宋体" w:hAnsi="宋体" w:cs="宋体"/>
          <w:bCs/>
          <w:color w:val="auto"/>
          <w:sz w:val="24"/>
          <w:szCs w:val="24"/>
          <w:highlight w:val="none"/>
          <w:lang w:eastAsia="zh-CN"/>
        </w:rPr>
        <w:t>，</w:t>
      </w:r>
      <w:r>
        <w:rPr>
          <w:rFonts w:hint="eastAsia" w:ascii="宋体" w:hAnsi="宋体" w:cs="宋体"/>
          <w:color w:val="auto"/>
          <w:spacing w:val="0"/>
          <w:sz w:val="24"/>
          <w:szCs w:val="24"/>
          <w:highlight w:val="none"/>
          <w:lang w:eastAsia="zh-CN"/>
        </w:rPr>
        <w:t>从履约保证金中扣除的，成交供应商需在十个工作日内补齐足额履约保证金</w:t>
      </w:r>
      <w:r>
        <w:rPr>
          <w:rFonts w:hint="eastAsia" w:ascii="宋体" w:hAnsi="宋体" w:eastAsia="宋体" w:cs="宋体"/>
          <w:color w:val="auto"/>
          <w:spacing w:val="0"/>
          <w:sz w:val="24"/>
          <w:szCs w:val="24"/>
          <w:highlight w:val="none"/>
        </w:rPr>
        <w:t>。</w:t>
      </w:r>
      <w:r>
        <w:rPr>
          <w:rFonts w:hint="eastAsia"/>
          <w:bCs w:val="0"/>
          <w:color w:val="auto"/>
          <w:kern w:val="0"/>
          <w:sz w:val="24"/>
          <w:szCs w:val="24"/>
          <w:highlight w:val="none"/>
        </w:rPr>
        <w:t>成交供应商发生合同约定的违约情形时，无论合同是否已经解除，成交供应商均须承担合同中约定的违约金。</w:t>
      </w:r>
    </w:p>
    <w:p w14:paraId="07D05218">
      <w:pPr>
        <w:keepNext w:val="0"/>
        <w:keepLines w:val="0"/>
        <w:pageBreakBefore w:val="0"/>
        <w:kinsoku/>
        <w:wordWrap/>
        <w:overflowPunct/>
        <w:topLinePunct w:val="0"/>
        <w:bidi w:val="0"/>
        <w:snapToGrid/>
        <w:spacing w:line="500" w:lineRule="exact"/>
        <w:ind w:firstLine="482" w:firstLineChars="200"/>
        <w:rPr>
          <w:rFonts w:asciiTheme="minorEastAsia" w:hAnsiTheme="minorEastAsia" w:eastAsiaTheme="minorEastAsia" w:cstheme="minorEastAsia"/>
          <w:b/>
          <w:bCs/>
          <w:color w:val="auto"/>
          <w:kern w:val="0"/>
          <w:sz w:val="24"/>
          <w:highlight w:val="none"/>
          <w:shd w:val="clear" w:color="auto" w:fill="FFFFFF"/>
          <w:lang w:val="zh-TW"/>
        </w:rPr>
      </w:pPr>
      <w:r>
        <w:rPr>
          <w:rFonts w:hint="eastAsia" w:asciiTheme="minorEastAsia" w:hAnsiTheme="minorEastAsia" w:eastAsiaTheme="minorEastAsia" w:cstheme="minorEastAsia"/>
          <w:b/>
          <w:bCs/>
          <w:color w:val="auto"/>
          <w:kern w:val="0"/>
          <w:sz w:val="24"/>
          <w:highlight w:val="none"/>
          <w:shd w:val="clear" w:color="auto" w:fill="FFFFFF"/>
          <w:lang w:val="zh-TW"/>
        </w:rPr>
        <w:t>1</w:t>
      </w:r>
      <w:r>
        <w:rPr>
          <w:rFonts w:hint="eastAsia" w:asciiTheme="minorEastAsia" w:hAnsiTheme="minorEastAsia" w:eastAsiaTheme="minorEastAsia" w:cstheme="minorEastAsia"/>
          <w:b/>
          <w:bCs/>
          <w:color w:val="auto"/>
          <w:kern w:val="0"/>
          <w:sz w:val="24"/>
          <w:highlight w:val="none"/>
          <w:shd w:val="clear" w:color="auto" w:fill="FFFFFF"/>
          <w:lang w:val="en-US" w:eastAsia="zh-CN"/>
        </w:rPr>
        <w:t>3</w:t>
      </w:r>
      <w:r>
        <w:rPr>
          <w:rFonts w:hint="eastAsia" w:asciiTheme="minorEastAsia" w:hAnsiTheme="minorEastAsia" w:eastAsiaTheme="minorEastAsia" w:cstheme="minorEastAsia"/>
          <w:b/>
          <w:bCs/>
          <w:color w:val="auto"/>
          <w:kern w:val="0"/>
          <w:sz w:val="24"/>
          <w:highlight w:val="none"/>
          <w:shd w:val="clear" w:color="auto" w:fill="FFFFFF"/>
        </w:rPr>
        <w:t>.</w:t>
      </w:r>
      <w:r>
        <w:rPr>
          <w:rFonts w:hint="eastAsia" w:asciiTheme="minorEastAsia" w:hAnsiTheme="minorEastAsia" w:eastAsiaTheme="minorEastAsia" w:cstheme="minorEastAsia"/>
          <w:b/>
          <w:bCs/>
          <w:color w:val="auto"/>
          <w:kern w:val="0"/>
          <w:sz w:val="24"/>
          <w:highlight w:val="none"/>
          <w:shd w:val="clear" w:color="auto" w:fill="FFFFFF"/>
          <w:lang w:val="zh-TW"/>
        </w:rPr>
        <w:t>廉政条款</w:t>
      </w:r>
    </w:p>
    <w:p w14:paraId="4D3B00E1">
      <w:pPr>
        <w:keepNext w:val="0"/>
        <w:keepLines w:val="0"/>
        <w:pageBreakBefore w:val="0"/>
        <w:kinsoku/>
        <w:wordWrap/>
        <w:overflowPunct/>
        <w:topLinePunct w:val="0"/>
        <w:bidi w:val="0"/>
        <w:snapToGrid/>
        <w:spacing w:line="500" w:lineRule="exact"/>
        <w:ind w:firstLine="480" w:firstLineChars="200"/>
        <w:rPr>
          <w:rFonts w:asciiTheme="minorEastAsia" w:hAnsiTheme="minorEastAsia" w:eastAsiaTheme="minorEastAsia" w:cstheme="minorEastAsia"/>
          <w:color w:val="auto"/>
          <w:kern w:val="0"/>
          <w:sz w:val="24"/>
          <w:highlight w:val="none"/>
          <w:shd w:val="clear" w:color="auto" w:fill="FFFFFF"/>
          <w:lang w:val="zh-TW"/>
        </w:rPr>
      </w:pPr>
      <w:r>
        <w:rPr>
          <w:rFonts w:hint="eastAsia" w:asciiTheme="minorEastAsia" w:hAnsiTheme="minorEastAsia" w:eastAsiaTheme="minorEastAsia" w:cstheme="minorEastAsia"/>
          <w:color w:val="auto"/>
          <w:kern w:val="0"/>
          <w:sz w:val="24"/>
          <w:highlight w:val="none"/>
          <w:shd w:val="clear" w:color="auto" w:fill="FFFFFF"/>
          <w:lang w:val="zh-TW" w:eastAsia="zh-CN"/>
        </w:rPr>
        <w:t>成交供应商</w:t>
      </w:r>
      <w:r>
        <w:rPr>
          <w:rFonts w:hint="eastAsia" w:asciiTheme="minorEastAsia" w:hAnsiTheme="minorEastAsia" w:eastAsiaTheme="minorEastAsia" w:cstheme="minorEastAsia"/>
          <w:color w:val="auto"/>
          <w:kern w:val="0"/>
          <w:sz w:val="24"/>
          <w:highlight w:val="none"/>
          <w:shd w:val="clear" w:color="auto" w:fill="FFFFFF"/>
          <w:lang w:val="zh-TW"/>
        </w:rPr>
        <w:t>及其工作人员不得有以任何形式行贿</w:t>
      </w:r>
      <w:r>
        <w:rPr>
          <w:rFonts w:hint="eastAsia" w:asciiTheme="minorEastAsia" w:hAnsiTheme="minorEastAsia" w:eastAsiaTheme="minorEastAsia" w:cstheme="minorEastAsia"/>
          <w:color w:val="auto"/>
          <w:kern w:val="0"/>
          <w:sz w:val="24"/>
          <w:highlight w:val="none"/>
          <w:shd w:val="clear" w:color="auto" w:fill="FFFFFF"/>
          <w:lang w:val="zh-TW" w:eastAsia="zh-CN"/>
        </w:rPr>
        <w:t>采购人</w:t>
      </w:r>
      <w:r>
        <w:rPr>
          <w:rFonts w:hint="eastAsia" w:asciiTheme="minorEastAsia" w:hAnsiTheme="minorEastAsia" w:eastAsiaTheme="minorEastAsia" w:cstheme="minorEastAsia"/>
          <w:color w:val="auto"/>
          <w:kern w:val="0"/>
          <w:sz w:val="24"/>
          <w:highlight w:val="none"/>
          <w:shd w:val="clear" w:color="auto" w:fill="FFFFFF"/>
          <w:lang w:val="zh-TW"/>
        </w:rPr>
        <w:t>工作人员的行为，若发现并被核查属实的，</w:t>
      </w:r>
      <w:r>
        <w:rPr>
          <w:rFonts w:hint="eastAsia" w:asciiTheme="minorEastAsia" w:hAnsiTheme="minorEastAsia" w:eastAsiaTheme="minorEastAsia" w:cstheme="minorEastAsia"/>
          <w:color w:val="auto"/>
          <w:kern w:val="0"/>
          <w:sz w:val="24"/>
          <w:highlight w:val="none"/>
          <w:shd w:val="clear" w:color="auto" w:fill="FFFFFF"/>
          <w:lang w:val="zh-TW" w:eastAsia="zh-CN"/>
        </w:rPr>
        <w:t>采购人</w:t>
      </w:r>
      <w:r>
        <w:rPr>
          <w:rFonts w:hint="eastAsia" w:asciiTheme="minorEastAsia" w:hAnsiTheme="minorEastAsia" w:eastAsiaTheme="minorEastAsia" w:cstheme="minorEastAsia"/>
          <w:color w:val="auto"/>
          <w:kern w:val="0"/>
          <w:sz w:val="24"/>
          <w:highlight w:val="none"/>
          <w:shd w:val="clear" w:color="auto" w:fill="FFFFFF"/>
          <w:lang w:val="zh-TW"/>
        </w:rPr>
        <w:t>有权解除合同且不退还履约保证金，情节严重的，</w:t>
      </w:r>
      <w:r>
        <w:rPr>
          <w:rFonts w:hint="eastAsia" w:asciiTheme="minorEastAsia" w:hAnsiTheme="minorEastAsia" w:eastAsiaTheme="minorEastAsia" w:cstheme="minorEastAsia"/>
          <w:color w:val="auto"/>
          <w:kern w:val="0"/>
          <w:sz w:val="24"/>
          <w:highlight w:val="none"/>
          <w:shd w:val="clear" w:color="auto" w:fill="FFFFFF"/>
          <w:lang w:val="zh-TW" w:eastAsia="zh-CN"/>
        </w:rPr>
        <w:t>成交供应商</w:t>
      </w:r>
      <w:r>
        <w:rPr>
          <w:rFonts w:hint="eastAsia" w:asciiTheme="minorEastAsia" w:hAnsiTheme="minorEastAsia" w:eastAsiaTheme="minorEastAsia" w:cstheme="minorEastAsia"/>
          <w:color w:val="auto"/>
          <w:kern w:val="0"/>
          <w:sz w:val="24"/>
          <w:highlight w:val="none"/>
          <w:shd w:val="clear" w:color="auto" w:fill="FFFFFF"/>
          <w:lang w:val="zh-TW"/>
        </w:rPr>
        <w:t>及其工作人员还要承担相应的法律责任；</w:t>
      </w:r>
      <w:r>
        <w:rPr>
          <w:rFonts w:hint="eastAsia" w:asciiTheme="minorEastAsia" w:hAnsiTheme="minorEastAsia" w:eastAsiaTheme="minorEastAsia" w:cstheme="minorEastAsia"/>
          <w:color w:val="auto"/>
          <w:kern w:val="0"/>
          <w:sz w:val="24"/>
          <w:highlight w:val="none"/>
          <w:shd w:val="clear" w:color="auto" w:fill="FFFFFF"/>
          <w:lang w:val="zh-TW" w:eastAsia="zh-CN"/>
        </w:rPr>
        <w:t>采购人</w:t>
      </w:r>
      <w:r>
        <w:rPr>
          <w:rFonts w:hint="eastAsia" w:asciiTheme="minorEastAsia" w:hAnsiTheme="minorEastAsia" w:eastAsiaTheme="minorEastAsia" w:cstheme="minorEastAsia"/>
          <w:color w:val="auto"/>
          <w:kern w:val="0"/>
          <w:sz w:val="24"/>
          <w:highlight w:val="none"/>
          <w:shd w:val="clear" w:color="auto" w:fill="FFFFFF"/>
          <w:lang w:val="zh-TW"/>
        </w:rPr>
        <w:t>及其工作人员不得索要或接受</w:t>
      </w:r>
      <w:r>
        <w:rPr>
          <w:rFonts w:hint="eastAsia" w:asciiTheme="minorEastAsia" w:hAnsiTheme="minorEastAsia" w:eastAsiaTheme="minorEastAsia" w:cstheme="minorEastAsia"/>
          <w:color w:val="auto"/>
          <w:kern w:val="0"/>
          <w:sz w:val="24"/>
          <w:highlight w:val="none"/>
          <w:shd w:val="clear" w:color="auto" w:fill="FFFFFF"/>
          <w:lang w:val="zh-TW" w:eastAsia="zh-CN"/>
        </w:rPr>
        <w:t>成交供应商</w:t>
      </w:r>
      <w:r>
        <w:rPr>
          <w:rFonts w:hint="eastAsia" w:asciiTheme="minorEastAsia" w:hAnsiTheme="minorEastAsia" w:eastAsiaTheme="minorEastAsia" w:cstheme="minorEastAsia"/>
          <w:color w:val="auto"/>
          <w:kern w:val="0"/>
          <w:sz w:val="24"/>
          <w:highlight w:val="none"/>
          <w:shd w:val="clear" w:color="auto" w:fill="FFFFFF"/>
          <w:lang w:val="zh-TW"/>
        </w:rPr>
        <w:t>的礼金及吃请等，如有违反廉政纪律等行为的，依据有关规定给予党纪、政纪或组织处理，情节严重的，还应承担相应的法律责任。</w:t>
      </w:r>
    </w:p>
    <w:p w14:paraId="43C8FAC3">
      <w:pPr>
        <w:keepNext w:val="0"/>
        <w:keepLines w:val="0"/>
        <w:pageBreakBefore w:val="0"/>
        <w:kinsoku/>
        <w:wordWrap/>
        <w:overflowPunct/>
        <w:topLinePunct w:val="0"/>
        <w:bidi w:val="0"/>
        <w:snapToGrid/>
        <w:spacing w:line="500" w:lineRule="exact"/>
        <w:ind w:firstLine="482" w:firstLineChars="200"/>
        <w:rPr>
          <w:rFonts w:asciiTheme="minorEastAsia" w:hAnsiTheme="minorEastAsia" w:eastAsiaTheme="minorEastAsia" w:cstheme="minorEastAsia"/>
          <w:b/>
          <w:bCs/>
          <w:color w:val="auto"/>
          <w:kern w:val="0"/>
          <w:sz w:val="24"/>
          <w:highlight w:val="none"/>
          <w:shd w:val="clear" w:color="auto" w:fill="FFFFFF"/>
        </w:rPr>
      </w:pPr>
      <w:r>
        <w:rPr>
          <w:rFonts w:hint="eastAsia" w:asciiTheme="minorEastAsia" w:hAnsiTheme="minorEastAsia" w:eastAsiaTheme="minorEastAsia" w:cstheme="minorEastAsia"/>
          <w:b/>
          <w:bCs/>
          <w:color w:val="auto"/>
          <w:kern w:val="0"/>
          <w:sz w:val="24"/>
          <w:highlight w:val="none"/>
          <w:shd w:val="clear" w:color="auto" w:fill="FFFFFF"/>
        </w:rPr>
        <w:t>1</w:t>
      </w:r>
      <w:bookmarkStart w:id="37" w:name="_Toc8127"/>
      <w:bookmarkStart w:id="38" w:name="_Toc437865048"/>
      <w:bookmarkStart w:id="39" w:name="_Toc3003"/>
      <w:bookmarkStart w:id="40" w:name="_Toc26618"/>
      <w:r>
        <w:rPr>
          <w:rFonts w:hint="eastAsia" w:asciiTheme="minorEastAsia" w:hAnsiTheme="minorEastAsia" w:eastAsiaTheme="minorEastAsia" w:cstheme="minorEastAsia"/>
          <w:b/>
          <w:bCs/>
          <w:color w:val="auto"/>
          <w:kern w:val="0"/>
          <w:sz w:val="24"/>
          <w:highlight w:val="none"/>
          <w:shd w:val="clear" w:color="auto" w:fill="FFFFFF"/>
          <w:lang w:val="en-US" w:eastAsia="zh-CN"/>
        </w:rPr>
        <w:t>4</w:t>
      </w:r>
      <w:r>
        <w:rPr>
          <w:rFonts w:hint="eastAsia" w:asciiTheme="minorEastAsia" w:hAnsiTheme="minorEastAsia" w:eastAsiaTheme="minorEastAsia" w:cstheme="minorEastAsia"/>
          <w:b/>
          <w:bCs/>
          <w:color w:val="auto"/>
          <w:kern w:val="0"/>
          <w:sz w:val="24"/>
          <w:highlight w:val="none"/>
          <w:shd w:val="clear" w:color="auto" w:fill="FFFFFF"/>
        </w:rPr>
        <w:t>.安全与保密</w:t>
      </w:r>
      <w:bookmarkEnd w:id="37"/>
      <w:bookmarkEnd w:id="38"/>
      <w:bookmarkEnd w:id="39"/>
      <w:bookmarkEnd w:id="40"/>
    </w:p>
    <w:p w14:paraId="623A1834">
      <w:pPr>
        <w:keepNext w:val="0"/>
        <w:keepLines w:val="0"/>
        <w:pageBreakBefore w:val="0"/>
        <w:kinsoku/>
        <w:wordWrap/>
        <w:overflowPunct/>
        <w:topLinePunct w:val="0"/>
        <w:bidi w:val="0"/>
        <w:snapToGrid/>
        <w:spacing w:line="500" w:lineRule="exact"/>
        <w:ind w:firstLine="480" w:firstLineChars="200"/>
        <w:rPr>
          <w:rFonts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1</w:t>
      </w:r>
      <w:r>
        <w:rPr>
          <w:rFonts w:hint="eastAsia" w:asciiTheme="minorEastAsia" w:hAnsiTheme="minorEastAsia" w:eastAsiaTheme="minorEastAsia" w:cstheme="minorEastAsia"/>
          <w:color w:val="auto"/>
          <w:kern w:val="0"/>
          <w:sz w:val="24"/>
          <w:highlight w:val="none"/>
          <w:shd w:val="clear" w:color="auto" w:fill="FFFFFF"/>
          <w:lang w:val="en-US" w:eastAsia="zh-CN"/>
        </w:rPr>
        <w:t>4</w:t>
      </w:r>
      <w:r>
        <w:rPr>
          <w:rFonts w:hint="eastAsia" w:asciiTheme="minorEastAsia" w:hAnsiTheme="minorEastAsia" w:eastAsiaTheme="minorEastAsia" w:cstheme="minorEastAsia"/>
          <w:color w:val="auto"/>
          <w:kern w:val="0"/>
          <w:sz w:val="24"/>
          <w:highlight w:val="none"/>
          <w:shd w:val="clear" w:color="auto" w:fill="FFFFFF"/>
        </w:rPr>
        <w:t>.1</w:t>
      </w:r>
      <w:r>
        <w:rPr>
          <w:rFonts w:hint="eastAsia" w:asciiTheme="minorEastAsia" w:hAnsiTheme="minorEastAsia" w:eastAsiaTheme="minorEastAsia" w:cstheme="minorEastAsia"/>
          <w:color w:val="auto"/>
          <w:kern w:val="0"/>
          <w:sz w:val="24"/>
          <w:highlight w:val="none"/>
          <w:shd w:val="clear" w:color="auto" w:fill="FFFFFF"/>
          <w:lang w:eastAsia="zh-CN"/>
        </w:rPr>
        <w:t>成交供应商</w:t>
      </w:r>
      <w:r>
        <w:rPr>
          <w:rFonts w:hint="eastAsia" w:asciiTheme="minorEastAsia" w:hAnsiTheme="minorEastAsia" w:eastAsiaTheme="minorEastAsia" w:cstheme="minorEastAsia"/>
          <w:color w:val="auto"/>
          <w:kern w:val="0"/>
          <w:sz w:val="24"/>
          <w:highlight w:val="none"/>
          <w:shd w:val="clear" w:color="auto" w:fill="FFFFFF"/>
        </w:rPr>
        <w:t>应当对本合同的内容、因履行本合同或在本合同期间知悉的或收到的</w:t>
      </w:r>
      <w:r>
        <w:rPr>
          <w:rFonts w:hint="eastAsia" w:asciiTheme="minorEastAsia" w:hAnsiTheme="minorEastAsia" w:eastAsiaTheme="minorEastAsia" w:cstheme="minorEastAsia"/>
          <w:color w:val="auto"/>
          <w:kern w:val="0"/>
          <w:sz w:val="24"/>
          <w:highlight w:val="none"/>
          <w:shd w:val="clear" w:color="auto" w:fill="FFFFFF"/>
          <w:lang w:eastAsia="zh-CN"/>
        </w:rPr>
        <w:t>采购人</w:t>
      </w:r>
      <w:r>
        <w:rPr>
          <w:rFonts w:hint="eastAsia" w:asciiTheme="minorEastAsia" w:hAnsiTheme="minorEastAsia" w:eastAsiaTheme="minorEastAsia" w:cstheme="minorEastAsia"/>
          <w:color w:val="auto"/>
          <w:kern w:val="0"/>
          <w:sz w:val="24"/>
          <w:highlight w:val="none"/>
          <w:shd w:val="clear" w:color="auto" w:fill="FFFFFF"/>
        </w:rPr>
        <w:t>的财务、技术、产品信息、</w:t>
      </w:r>
      <w:r>
        <w:rPr>
          <w:rFonts w:hint="eastAsia" w:asciiTheme="minorEastAsia" w:hAnsiTheme="minorEastAsia" w:eastAsiaTheme="minorEastAsia" w:cstheme="minorEastAsia"/>
          <w:color w:val="auto"/>
          <w:kern w:val="0"/>
          <w:sz w:val="24"/>
          <w:highlight w:val="none"/>
          <w:shd w:val="clear" w:color="auto" w:fill="FFFFFF"/>
          <w:lang w:eastAsia="zh-CN"/>
        </w:rPr>
        <w:t>员工</w:t>
      </w:r>
      <w:r>
        <w:rPr>
          <w:rFonts w:hint="eastAsia" w:asciiTheme="minorEastAsia" w:hAnsiTheme="minorEastAsia" w:eastAsiaTheme="minorEastAsia" w:cstheme="minorEastAsia"/>
          <w:color w:val="auto"/>
          <w:kern w:val="0"/>
          <w:sz w:val="24"/>
          <w:highlight w:val="none"/>
          <w:shd w:val="clear" w:color="auto" w:fill="FFFFFF"/>
        </w:rPr>
        <w:t>资料或其他工作上的文件资料、工作内容等予以保密，不得向本合同以外的任何第三方披露，签订并严格执行《单位保密承诺书》；</w:t>
      </w:r>
      <w:r>
        <w:rPr>
          <w:rFonts w:hint="eastAsia" w:asciiTheme="minorEastAsia" w:hAnsiTheme="minorEastAsia" w:eastAsiaTheme="minorEastAsia" w:cstheme="minorEastAsia"/>
          <w:color w:val="auto"/>
          <w:kern w:val="0"/>
          <w:sz w:val="24"/>
          <w:highlight w:val="none"/>
          <w:shd w:val="clear" w:color="auto" w:fill="FFFFFF"/>
          <w:lang w:eastAsia="zh-CN"/>
        </w:rPr>
        <w:t>成交供应商</w:t>
      </w:r>
      <w:r>
        <w:rPr>
          <w:rFonts w:hint="eastAsia" w:asciiTheme="minorEastAsia" w:hAnsiTheme="minorEastAsia" w:eastAsiaTheme="minorEastAsia" w:cstheme="minorEastAsia"/>
          <w:color w:val="auto"/>
          <w:kern w:val="0"/>
          <w:sz w:val="24"/>
          <w:highlight w:val="none"/>
          <w:shd w:val="clear" w:color="auto" w:fill="FFFFFF"/>
        </w:rPr>
        <w:t>进入</w:t>
      </w:r>
      <w:r>
        <w:rPr>
          <w:rFonts w:hint="eastAsia" w:asciiTheme="minorEastAsia" w:hAnsiTheme="minorEastAsia" w:eastAsiaTheme="minorEastAsia" w:cstheme="minorEastAsia"/>
          <w:color w:val="auto"/>
          <w:kern w:val="0"/>
          <w:sz w:val="24"/>
          <w:highlight w:val="none"/>
          <w:shd w:val="clear" w:color="auto" w:fill="FFFFFF"/>
          <w:lang w:eastAsia="zh-CN"/>
        </w:rPr>
        <w:t>采购人</w:t>
      </w:r>
      <w:r>
        <w:rPr>
          <w:rFonts w:hint="eastAsia" w:asciiTheme="minorEastAsia" w:hAnsiTheme="minorEastAsia" w:eastAsiaTheme="minorEastAsia" w:cstheme="minorEastAsia"/>
          <w:color w:val="auto"/>
          <w:kern w:val="0"/>
          <w:sz w:val="24"/>
          <w:highlight w:val="none"/>
          <w:shd w:val="clear" w:color="auto" w:fill="FFFFFF"/>
        </w:rPr>
        <w:t>工作区域的工作人员需签订《个人保密承诺书》，严格履行保密义务。</w:t>
      </w:r>
    </w:p>
    <w:p w14:paraId="1EDB2B12">
      <w:pPr>
        <w:keepNext w:val="0"/>
        <w:keepLines w:val="0"/>
        <w:pageBreakBefore w:val="0"/>
        <w:kinsoku/>
        <w:wordWrap/>
        <w:overflowPunct/>
        <w:topLinePunct w:val="0"/>
        <w:bidi w:val="0"/>
        <w:snapToGrid/>
        <w:spacing w:line="500" w:lineRule="exact"/>
        <w:ind w:firstLine="480" w:firstLineChars="200"/>
        <w:rPr>
          <w:rFonts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1</w:t>
      </w:r>
      <w:r>
        <w:rPr>
          <w:rFonts w:hint="eastAsia" w:asciiTheme="minorEastAsia" w:hAnsiTheme="minorEastAsia" w:eastAsiaTheme="minorEastAsia" w:cstheme="minorEastAsia"/>
          <w:color w:val="auto"/>
          <w:kern w:val="0"/>
          <w:sz w:val="24"/>
          <w:highlight w:val="none"/>
          <w:shd w:val="clear" w:color="auto" w:fill="FFFFFF"/>
          <w:lang w:val="en-US" w:eastAsia="zh-CN"/>
        </w:rPr>
        <w:t>4</w:t>
      </w:r>
      <w:r>
        <w:rPr>
          <w:rFonts w:hint="eastAsia" w:asciiTheme="minorEastAsia" w:hAnsiTheme="minorEastAsia" w:eastAsiaTheme="minorEastAsia" w:cstheme="minorEastAsia"/>
          <w:color w:val="auto"/>
          <w:kern w:val="0"/>
          <w:sz w:val="24"/>
          <w:highlight w:val="none"/>
          <w:shd w:val="clear" w:color="auto" w:fill="FFFFFF"/>
        </w:rPr>
        <w:t>.2</w:t>
      </w:r>
      <w:r>
        <w:rPr>
          <w:rFonts w:hint="eastAsia" w:asciiTheme="minorEastAsia" w:hAnsiTheme="minorEastAsia" w:eastAsiaTheme="minorEastAsia" w:cstheme="minorEastAsia"/>
          <w:color w:val="auto"/>
          <w:kern w:val="0"/>
          <w:sz w:val="24"/>
          <w:highlight w:val="none"/>
          <w:shd w:val="clear" w:color="auto" w:fill="FFFFFF"/>
          <w:lang w:eastAsia="zh-CN"/>
        </w:rPr>
        <w:t>成交供应商</w:t>
      </w:r>
      <w:r>
        <w:rPr>
          <w:rFonts w:hint="eastAsia" w:asciiTheme="minorEastAsia" w:hAnsiTheme="minorEastAsia" w:eastAsiaTheme="minorEastAsia" w:cstheme="minorEastAsia"/>
          <w:color w:val="auto"/>
          <w:kern w:val="0"/>
          <w:sz w:val="24"/>
          <w:highlight w:val="none"/>
          <w:shd w:val="clear" w:color="auto" w:fill="FFFFFF"/>
        </w:rPr>
        <w:t>违反本条约定泄露</w:t>
      </w:r>
      <w:r>
        <w:rPr>
          <w:rFonts w:hint="eastAsia" w:asciiTheme="minorEastAsia" w:hAnsiTheme="minorEastAsia" w:eastAsiaTheme="minorEastAsia" w:cstheme="minorEastAsia"/>
          <w:color w:val="auto"/>
          <w:kern w:val="0"/>
          <w:sz w:val="24"/>
          <w:highlight w:val="none"/>
          <w:shd w:val="clear" w:color="auto" w:fill="FFFFFF"/>
          <w:lang w:eastAsia="zh-CN"/>
        </w:rPr>
        <w:t>采购人</w:t>
      </w:r>
      <w:r>
        <w:rPr>
          <w:rFonts w:hint="eastAsia" w:asciiTheme="minorEastAsia" w:hAnsiTheme="minorEastAsia" w:eastAsiaTheme="minorEastAsia" w:cstheme="minorEastAsia"/>
          <w:color w:val="auto"/>
          <w:kern w:val="0"/>
          <w:sz w:val="24"/>
          <w:highlight w:val="none"/>
          <w:shd w:val="clear" w:color="auto" w:fill="FFFFFF"/>
        </w:rPr>
        <w:t>涉密信息的，应承担相应的法律责任，造成</w:t>
      </w:r>
      <w:r>
        <w:rPr>
          <w:rFonts w:hint="eastAsia" w:asciiTheme="minorEastAsia" w:hAnsiTheme="minorEastAsia" w:eastAsiaTheme="minorEastAsia" w:cstheme="minorEastAsia"/>
          <w:color w:val="auto"/>
          <w:kern w:val="0"/>
          <w:sz w:val="24"/>
          <w:highlight w:val="none"/>
          <w:shd w:val="clear" w:color="auto" w:fill="FFFFFF"/>
          <w:lang w:eastAsia="zh-CN"/>
        </w:rPr>
        <w:t>采购人</w:t>
      </w:r>
      <w:r>
        <w:rPr>
          <w:rFonts w:hint="eastAsia" w:asciiTheme="minorEastAsia" w:hAnsiTheme="minorEastAsia" w:eastAsiaTheme="minorEastAsia" w:cstheme="minorEastAsia"/>
          <w:color w:val="auto"/>
          <w:kern w:val="0"/>
          <w:sz w:val="24"/>
          <w:highlight w:val="none"/>
          <w:shd w:val="clear" w:color="auto" w:fill="FFFFFF"/>
        </w:rPr>
        <w:t>损失的，</w:t>
      </w:r>
      <w:r>
        <w:rPr>
          <w:rFonts w:hint="eastAsia" w:asciiTheme="minorEastAsia" w:hAnsiTheme="minorEastAsia" w:eastAsiaTheme="minorEastAsia" w:cstheme="minorEastAsia"/>
          <w:color w:val="auto"/>
          <w:kern w:val="0"/>
          <w:sz w:val="24"/>
          <w:highlight w:val="none"/>
          <w:shd w:val="clear" w:color="auto" w:fill="FFFFFF"/>
          <w:lang w:eastAsia="zh-CN"/>
        </w:rPr>
        <w:t>成交供应商</w:t>
      </w:r>
      <w:r>
        <w:rPr>
          <w:rFonts w:hint="eastAsia" w:asciiTheme="minorEastAsia" w:hAnsiTheme="minorEastAsia" w:eastAsiaTheme="minorEastAsia" w:cstheme="minorEastAsia"/>
          <w:color w:val="auto"/>
          <w:kern w:val="0"/>
          <w:sz w:val="24"/>
          <w:highlight w:val="none"/>
          <w:shd w:val="clear" w:color="auto" w:fill="FFFFFF"/>
        </w:rPr>
        <w:t>应当依法承担赔偿责任。</w:t>
      </w:r>
    </w:p>
    <w:p w14:paraId="3F10DBD5">
      <w:pPr>
        <w:keepNext w:val="0"/>
        <w:keepLines w:val="0"/>
        <w:pageBreakBefore w:val="0"/>
        <w:kinsoku/>
        <w:wordWrap/>
        <w:overflowPunct/>
        <w:topLinePunct w:val="0"/>
        <w:bidi w:val="0"/>
        <w:snapToGrid/>
        <w:spacing w:line="500" w:lineRule="exact"/>
        <w:ind w:firstLine="480" w:firstLineChars="200"/>
        <w:rPr>
          <w:rFonts w:asciiTheme="minorEastAsia" w:hAnsiTheme="minorEastAsia" w:eastAsiaTheme="minorEastAsia" w:cstheme="minorEastAsia"/>
          <w:color w:val="auto"/>
          <w:kern w:val="0"/>
          <w:sz w:val="24"/>
          <w:highlight w:val="none"/>
          <w:shd w:val="clear" w:color="auto" w:fill="FFFFFF"/>
        </w:rPr>
      </w:pPr>
      <w:r>
        <w:rPr>
          <w:rFonts w:hint="eastAsia" w:asciiTheme="minorEastAsia" w:hAnsiTheme="minorEastAsia" w:eastAsiaTheme="minorEastAsia" w:cstheme="minorEastAsia"/>
          <w:color w:val="auto"/>
          <w:kern w:val="0"/>
          <w:sz w:val="24"/>
          <w:highlight w:val="none"/>
          <w:shd w:val="clear" w:color="auto" w:fill="FFFFFF"/>
        </w:rPr>
        <w:t>1</w:t>
      </w:r>
      <w:r>
        <w:rPr>
          <w:rFonts w:hint="eastAsia" w:asciiTheme="minorEastAsia" w:hAnsiTheme="minorEastAsia" w:eastAsiaTheme="minorEastAsia" w:cstheme="minorEastAsia"/>
          <w:color w:val="auto"/>
          <w:kern w:val="0"/>
          <w:sz w:val="24"/>
          <w:highlight w:val="none"/>
          <w:shd w:val="clear" w:color="auto" w:fill="FFFFFF"/>
          <w:lang w:val="en-US" w:eastAsia="zh-CN"/>
        </w:rPr>
        <w:t>4</w:t>
      </w:r>
      <w:r>
        <w:rPr>
          <w:rFonts w:hint="eastAsia" w:asciiTheme="minorEastAsia" w:hAnsiTheme="minorEastAsia" w:eastAsiaTheme="minorEastAsia" w:cstheme="minorEastAsia"/>
          <w:color w:val="auto"/>
          <w:kern w:val="0"/>
          <w:sz w:val="24"/>
          <w:highlight w:val="none"/>
          <w:shd w:val="clear" w:color="auto" w:fill="FFFFFF"/>
        </w:rPr>
        <w:t>.3本条款不因合同届满或解除而失效。</w:t>
      </w:r>
    </w:p>
    <w:p w14:paraId="78CB65B6">
      <w:pPr>
        <w:keepNext w:val="0"/>
        <w:keepLines w:val="0"/>
        <w:pageBreakBefore w:val="0"/>
        <w:kinsoku/>
        <w:wordWrap/>
        <w:overflowPunct/>
        <w:topLinePunct w:val="0"/>
        <w:bidi w:val="0"/>
        <w:snapToGrid/>
        <w:spacing w:line="500" w:lineRule="exact"/>
        <w:ind w:firstLine="480" w:firstLineChars="200"/>
        <w:rPr>
          <w:rFonts w:ascii="宋体" w:hAnsi="宋体" w:cs="宋体"/>
          <w:b/>
          <w:bCs/>
          <w:color w:val="auto"/>
          <w:sz w:val="24"/>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.4</w:t>
      </w:r>
      <w:r>
        <w:rPr>
          <w:rFonts w:hint="eastAsia" w:asciiTheme="minorEastAsia" w:hAnsiTheme="minorEastAsia" w:eastAsiaTheme="minorEastAsia" w:cstheme="minorEastAsia"/>
          <w:color w:val="auto"/>
          <w:kern w:val="0"/>
          <w:sz w:val="24"/>
          <w:highlight w:val="none"/>
          <w:lang w:eastAsia="zh-CN"/>
        </w:rPr>
        <w:t>采购人</w:t>
      </w:r>
      <w:r>
        <w:rPr>
          <w:rFonts w:hint="eastAsia" w:asciiTheme="minorEastAsia" w:hAnsiTheme="minorEastAsia" w:eastAsiaTheme="minorEastAsia" w:cstheme="minorEastAsia"/>
          <w:color w:val="auto"/>
          <w:kern w:val="0"/>
          <w:sz w:val="24"/>
          <w:highlight w:val="none"/>
        </w:rPr>
        <w:t>为特殊企业，</w:t>
      </w:r>
      <w:r>
        <w:rPr>
          <w:rFonts w:hint="eastAsia" w:asciiTheme="minorEastAsia" w:hAnsiTheme="minorEastAsia" w:eastAsiaTheme="minorEastAsia" w:cstheme="minorEastAsia"/>
          <w:color w:val="auto"/>
          <w:kern w:val="0"/>
          <w:sz w:val="24"/>
          <w:highlight w:val="none"/>
          <w:lang w:eastAsia="zh-CN"/>
        </w:rPr>
        <w:t>成交供应商</w:t>
      </w:r>
      <w:r>
        <w:rPr>
          <w:rFonts w:hint="eastAsia" w:asciiTheme="minorEastAsia" w:hAnsiTheme="minorEastAsia" w:eastAsiaTheme="minorEastAsia" w:cstheme="minorEastAsia"/>
          <w:color w:val="auto"/>
          <w:kern w:val="0"/>
          <w:sz w:val="24"/>
          <w:highlight w:val="none"/>
        </w:rPr>
        <w:t>必须遵守国家法律及</w:t>
      </w:r>
      <w:r>
        <w:rPr>
          <w:rFonts w:hint="eastAsia" w:asciiTheme="minorEastAsia" w:hAnsiTheme="minorEastAsia" w:eastAsiaTheme="minorEastAsia" w:cstheme="minorEastAsia"/>
          <w:color w:val="auto"/>
          <w:kern w:val="0"/>
          <w:sz w:val="24"/>
          <w:highlight w:val="none"/>
          <w:lang w:eastAsia="zh-CN"/>
        </w:rPr>
        <w:t>采购人</w:t>
      </w:r>
      <w:r>
        <w:rPr>
          <w:rFonts w:hint="eastAsia" w:asciiTheme="minorEastAsia" w:hAnsiTheme="minorEastAsia" w:eastAsiaTheme="minorEastAsia" w:cstheme="minorEastAsia"/>
          <w:color w:val="auto"/>
          <w:kern w:val="0"/>
          <w:sz w:val="24"/>
          <w:highlight w:val="none"/>
        </w:rPr>
        <w:t>有关保密、安全的规章制度，不得向外界透漏有关</w:t>
      </w:r>
      <w:r>
        <w:rPr>
          <w:rFonts w:hint="eastAsia" w:asciiTheme="minorEastAsia" w:hAnsiTheme="minorEastAsia" w:eastAsiaTheme="minorEastAsia" w:cstheme="minorEastAsia"/>
          <w:color w:val="auto"/>
          <w:kern w:val="0"/>
          <w:sz w:val="24"/>
          <w:highlight w:val="none"/>
          <w:lang w:eastAsia="zh-CN"/>
        </w:rPr>
        <w:t>采购人</w:t>
      </w:r>
      <w:r>
        <w:rPr>
          <w:rFonts w:hint="eastAsia" w:asciiTheme="minorEastAsia" w:hAnsiTheme="minorEastAsia" w:eastAsiaTheme="minorEastAsia" w:cstheme="minorEastAsia"/>
          <w:color w:val="auto"/>
          <w:kern w:val="0"/>
          <w:sz w:val="24"/>
          <w:highlight w:val="none"/>
        </w:rPr>
        <w:t>的信息。</w:t>
      </w:r>
      <w:r>
        <w:rPr>
          <w:rFonts w:hint="eastAsia" w:asciiTheme="minorEastAsia" w:hAnsiTheme="minorEastAsia" w:eastAsiaTheme="minorEastAsia" w:cstheme="minorEastAsia"/>
          <w:color w:val="auto"/>
          <w:kern w:val="0"/>
          <w:sz w:val="24"/>
          <w:highlight w:val="none"/>
          <w:lang w:eastAsia="zh-CN"/>
        </w:rPr>
        <w:t>成交供应商</w:t>
      </w:r>
      <w:r>
        <w:rPr>
          <w:rFonts w:hint="eastAsia" w:asciiTheme="minorEastAsia" w:hAnsiTheme="minorEastAsia" w:eastAsiaTheme="minorEastAsia" w:cstheme="minorEastAsia"/>
          <w:color w:val="auto"/>
          <w:kern w:val="0"/>
          <w:sz w:val="24"/>
          <w:highlight w:val="none"/>
        </w:rPr>
        <w:t>的送货人员、安装人员须为男性进入场地必须遵守招标单位相关规定，提供无犯罪记录证明，不得携带手机、对讲机等通讯工具，不得携带摄像机、照相机等摄影器材，不得携带收音机、MP3、MP4等视听设备，不得携带移动硬盘、U盘等存储设备，不得携带香烟、打火机等火源，不得携带现金等有价证券，不得携带与本项目安装施工无关的其它物品，不得接近无关人员，不得与无关人员聊天，不得四处走动，不得为无关人员捎带、传递任何物品。否则一经查实，扣除</w:t>
      </w:r>
      <w:r>
        <w:rPr>
          <w:rFonts w:hint="eastAsia" w:asciiTheme="minorEastAsia" w:hAnsiTheme="minorEastAsia" w:eastAsiaTheme="minorEastAsia" w:cstheme="minorEastAsia"/>
          <w:color w:val="auto"/>
          <w:kern w:val="0"/>
          <w:sz w:val="24"/>
          <w:highlight w:val="none"/>
          <w:lang w:eastAsia="zh-CN"/>
        </w:rPr>
        <w:t>成交供应商</w:t>
      </w:r>
      <w:r>
        <w:rPr>
          <w:rFonts w:hint="eastAsia" w:asciiTheme="minorEastAsia" w:hAnsiTheme="minorEastAsia" w:eastAsiaTheme="minorEastAsia" w:cstheme="minorEastAsia"/>
          <w:color w:val="auto"/>
          <w:kern w:val="0"/>
          <w:sz w:val="24"/>
          <w:highlight w:val="none"/>
        </w:rPr>
        <w:t>3000元履约保证金或合同款，直至终止合同，相关违规人员立即驱逐出场，并不得再次进场。若造成严重后果，</w:t>
      </w:r>
      <w:r>
        <w:rPr>
          <w:rFonts w:hint="eastAsia" w:asciiTheme="minorEastAsia" w:hAnsiTheme="minorEastAsia" w:eastAsiaTheme="minorEastAsia" w:cstheme="minorEastAsia"/>
          <w:color w:val="auto"/>
          <w:kern w:val="0"/>
          <w:sz w:val="24"/>
          <w:highlight w:val="none"/>
          <w:lang w:eastAsia="zh-CN"/>
        </w:rPr>
        <w:t>采购人</w:t>
      </w:r>
      <w:r>
        <w:rPr>
          <w:rFonts w:hint="eastAsia" w:asciiTheme="minorEastAsia" w:hAnsiTheme="minorEastAsia" w:eastAsiaTheme="minorEastAsia" w:cstheme="minorEastAsia"/>
          <w:color w:val="auto"/>
          <w:kern w:val="0"/>
          <w:sz w:val="24"/>
          <w:highlight w:val="none"/>
        </w:rPr>
        <w:t>将依法追究法律责任。</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.仲裁、诉讼条款</w:t>
      </w:r>
      <w:bookmarkStart w:id="41" w:name="_Toc392583064"/>
    </w:p>
    <w:p w14:paraId="66CA8E6C">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cs="宋体"/>
          <w:color w:val="auto"/>
          <w:sz w:val="24"/>
          <w:highlight w:val="none"/>
        </w:rPr>
        <w:t>因采购或与采购合同有关的一切事项发生争议，由</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和</w:t>
      </w:r>
      <w:r>
        <w:rPr>
          <w:rFonts w:hint="eastAsia" w:ascii="宋体" w:hAnsi="宋体" w:cs="宋体"/>
          <w:color w:val="auto"/>
          <w:sz w:val="24"/>
          <w:highlight w:val="none"/>
          <w:lang w:eastAsia="zh-CN"/>
        </w:rPr>
        <w:t>成交供应商</w:t>
      </w:r>
      <w:r>
        <w:rPr>
          <w:rFonts w:hint="eastAsia" w:ascii="宋体" w:hAnsi="宋体" w:cs="宋体"/>
          <w:color w:val="auto"/>
          <w:sz w:val="24"/>
          <w:highlight w:val="none"/>
        </w:rPr>
        <w:t>双方友好协商解决。协商不成的，任何一方均可</w:t>
      </w:r>
      <w:bookmarkEnd w:id="41"/>
      <w:r>
        <w:rPr>
          <w:rFonts w:hint="eastAsia" w:ascii="宋体" w:hAnsi="宋体" w:cs="宋体"/>
          <w:color w:val="auto"/>
          <w:sz w:val="24"/>
          <w:highlight w:val="none"/>
        </w:rPr>
        <w:t>向</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所在地人民法院提起诉讼。</w:t>
      </w:r>
    </w:p>
    <w:p w14:paraId="6A609E5C">
      <w:pPr>
        <w:pStyle w:val="36"/>
        <w:keepNext w:val="0"/>
        <w:keepLines w:val="0"/>
        <w:pageBreakBefore w:val="0"/>
        <w:kinsoku/>
        <w:wordWrap/>
        <w:overflowPunct/>
        <w:topLinePunct w:val="0"/>
        <w:autoSpaceDE/>
        <w:autoSpaceDN/>
        <w:bidi w:val="0"/>
        <w:adjustRightInd/>
        <w:snapToGrid/>
        <w:spacing w:line="500" w:lineRule="exact"/>
        <w:ind w:firstLine="482" w:firstLineChars="200"/>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16.</w:t>
      </w:r>
      <w:r>
        <w:rPr>
          <w:rFonts w:hint="eastAsia" w:ascii="宋体" w:hAnsi="宋体" w:eastAsia="宋体" w:cs="宋体"/>
          <w:b/>
          <w:bCs/>
          <w:color w:val="auto"/>
          <w:kern w:val="0"/>
          <w:sz w:val="24"/>
          <w:szCs w:val="24"/>
          <w:highlight w:val="none"/>
          <w:lang w:val="en-US" w:eastAsia="zh-CN" w:bidi="ar-SA"/>
        </w:rPr>
        <w:t>政策调整导致合同解除的情况</w:t>
      </w:r>
    </w:p>
    <w:p w14:paraId="47C9371D">
      <w:pPr>
        <w:pStyle w:val="36"/>
        <w:keepNext w:val="0"/>
        <w:keepLines w:val="0"/>
        <w:pageBreakBefore w:val="0"/>
        <w:kinsoku/>
        <w:wordWrap/>
        <w:overflowPunct/>
        <w:topLinePunct w:val="0"/>
        <w:autoSpaceDE/>
        <w:autoSpaceDN/>
        <w:bidi w:val="0"/>
        <w:adjustRightInd/>
        <w:snapToGrid/>
        <w:spacing w:line="500" w:lineRule="exact"/>
        <w:ind w:firstLine="480" w:firstLineChars="200"/>
        <w:outlineLvl w:val="2"/>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在合同履行期间，若遇政府部门或上级单位出台有关该项目的政策调整，继续履行合同违反相关政策文件要求的，采购人须提前10日通知成交供应商终止合同，因此造成的合同解除采购人不承担违约责任。</w:t>
      </w:r>
    </w:p>
    <w:p w14:paraId="054B5265">
      <w:pPr>
        <w:pStyle w:val="36"/>
        <w:keepNext w:val="0"/>
        <w:keepLines w:val="0"/>
        <w:pageBreakBefore w:val="0"/>
        <w:numPr>
          <w:ilvl w:val="0"/>
          <w:numId w:val="0"/>
        </w:numPr>
        <w:kinsoku/>
        <w:wordWrap/>
        <w:overflowPunct/>
        <w:topLinePunct w:val="0"/>
        <w:autoSpaceDE/>
        <w:autoSpaceDN/>
        <w:bidi w:val="0"/>
        <w:adjustRightInd/>
        <w:snapToGrid/>
        <w:spacing w:line="500" w:lineRule="exact"/>
        <w:ind w:firstLine="482" w:firstLineChars="200"/>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17.</w:t>
      </w:r>
      <w:r>
        <w:rPr>
          <w:rFonts w:hint="eastAsia" w:ascii="宋体" w:hAnsi="宋体" w:eastAsia="宋体" w:cs="宋体"/>
          <w:b/>
          <w:bCs/>
          <w:color w:val="auto"/>
          <w:kern w:val="0"/>
          <w:sz w:val="24"/>
          <w:szCs w:val="24"/>
          <w:highlight w:val="none"/>
          <w:lang w:val="en-US" w:eastAsia="zh-CN" w:bidi="ar-SA"/>
        </w:rPr>
        <w:t>其他要求</w:t>
      </w:r>
    </w:p>
    <w:p w14:paraId="4EACD2B5">
      <w:pPr>
        <w:pStyle w:val="36"/>
        <w:keepNext w:val="0"/>
        <w:keepLines w:val="0"/>
        <w:pageBreakBefore w:val="0"/>
        <w:kinsoku/>
        <w:wordWrap/>
        <w:overflowPunct/>
        <w:topLinePunct w:val="0"/>
        <w:autoSpaceDE/>
        <w:autoSpaceDN/>
        <w:bidi w:val="0"/>
        <w:adjustRightInd/>
        <w:snapToGrid/>
        <w:spacing w:line="500" w:lineRule="exact"/>
        <w:ind w:firstLine="480" w:firstLineChars="200"/>
        <w:outlineLvl w:val="2"/>
        <w:rPr>
          <w:rFonts w:hint="eastAsia" w:ascii="宋体" w:hAnsi="宋体" w:eastAsia="宋体" w:cs="宋体"/>
          <w:color w:val="auto"/>
          <w:kern w:val="0"/>
          <w:sz w:val="24"/>
          <w:szCs w:val="24"/>
          <w:highlight w:val="none"/>
          <w:lang w:val="zh-TW" w:eastAsia="zh-CN" w:bidi="ar-SA"/>
        </w:rPr>
      </w:pPr>
      <w:r>
        <w:rPr>
          <w:rFonts w:hint="eastAsia" w:ascii="宋体" w:hAnsi="宋体" w:cs="宋体"/>
          <w:color w:val="auto"/>
          <w:kern w:val="0"/>
          <w:sz w:val="24"/>
          <w:szCs w:val="24"/>
          <w:highlight w:val="none"/>
          <w:lang w:val="en-US" w:eastAsia="zh-CN" w:bidi="ar-SA"/>
        </w:rPr>
        <w:t>17.1</w:t>
      </w:r>
      <w:r>
        <w:rPr>
          <w:rFonts w:hint="eastAsia" w:ascii="宋体" w:hAnsi="宋体" w:eastAsia="宋体" w:cs="宋体"/>
          <w:color w:val="auto"/>
          <w:kern w:val="0"/>
          <w:sz w:val="24"/>
          <w:szCs w:val="24"/>
          <w:highlight w:val="none"/>
          <w:lang w:val="zh-TW" w:eastAsia="zh-CN" w:bidi="ar-SA"/>
        </w:rPr>
        <w:t>除竞价文件另有规定外，若出现有关法律、法规和规章有强制性规定但竞价文件未列明的情形，则供应商应按照有关法律、法规和规章的强制性规定执行。</w:t>
      </w:r>
    </w:p>
    <w:p w14:paraId="7776E542">
      <w:pPr>
        <w:pStyle w:val="36"/>
        <w:keepNext w:val="0"/>
        <w:keepLines w:val="0"/>
        <w:pageBreakBefore w:val="0"/>
        <w:kinsoku/>
        <w:wordWrap/>
        <w:overflowPunct/>
        <w:topLinePunct w:val="0"/>
        <w:autoSpaceDE/>
        <w:autoSpaceDN/>
        <w:bidi w:val="0"/>
        <w:adjustRightInd/>
        <w:snapToGrid/>
        <w:spacing w:line="500" w:lineRule="exact"/>
        <w:ind w:firstLine="480" w:firstLineChars="200"/>
        <w:outlineLvl w:val="2"/>
        <w:rPr>
          <w:rFonts w:hint="eastAsia" w:ascii="宋体" w:hAnsi="宋体" w:eastAsia="宋体" w:cs="宋体"/>
          <w:color w:val="auto"/>
          <w:kern w:val="0"/>
          <w:sz w:val="24"/>
          <w:szCs w:val="24"/>
          <w:highlight w:val="none"/>
          <w:lang w:val="zh-TW" w:eastAsia="zh-CN" w:bidi="ar-SA"/>
        </w:rPr>
      </w:pPr>
      <w:r>
        <w:rPr>
          <w:rFonts w:hint="eastAsia" w:ascii="宋体" w:hAnsi="宋体" w:cs="宋体"/>
          <w:color w:val="auto"/>
          <w:kern w:val="0"/>
          <w:sz w:val="24"/>
          <w:szCs w:val="24"/>
          <w:highlight w:val="none"/>
          <w:lang w:val="en-US" w:eastAsia="zh-CN" w:bidi="ar-SA"/>
        </w:rPr>
        <w:t>17.2</w:t>
      </w:r>
      <w:r>
        <w:rPr>
          <w:rFonts w:hint="eastAsia" w:ascii="宋体" w:hAnsi="宋体" w:eastAsia="宋体" w:cs="宋体"/>
          <w:color w:val="auto"/>
          <w:kern w:val="0"/>
          <w:sz w:val="24"/>
          <w:szCs w:val="24"/>
          <w:highlight w:val="none"/>
          <w:lang w:val="zh-TW" w:eastAsia="zh-CN" w:bidi="ar-SA"/>
        </w:rPr>
        <w:t>本文所述技术和服务要求，应视为保证项目正常履行所需的最低要求，如有遗漏，供应商应予以补充，否则，一旦成交将认为供应商认同遗漏部分并免费提供。</w:t>
      </w:r>
    </w:p>
    <w:p w14:paraId="73E327D9">
      <w:pPr>
        <w:pStyle w:val="36"/>
        <w:keepNext w:val="0"/>
        <w:keepLines w:val="0"/>
        <w:pageBreakBefore w:val="0"/>
        <w:kinsoku/>
        <w:wordWrap/>
        <w:overflowPunct/>
        <w:topLinePunct w:val="0"/>
        <w:autoSpaceDE/>
        <w:autoSpaceDN/>
        <w:bidi w:val="0"/>
        <w:adjustRightInd/>
        <w:snapToGrid/>
        <w:spacing w:line="500" w:lineRule="exact"/>
        <w:ind w:firstLine="480" w:firstLineChars="200"/>
        <w:outlineLvl w:val="2"/>
        <w:rPr>
          <w:color w:val="auto"/>
          <w:sz w:val="24"/>
          <w:highlight w:val="none"/>
        </w:rPr>
      </w:pPr>
      <w:r>
        <w:rPr>
          <w:rFonts w:hint="eastAsia" w:ascii="宋体" w:hAnsi="宋体" w:cs="宋体"/>
          <w:color w:val="auto"/>
          <w:kern w:val="0"/>
          <w:sz w:val="24"/>
          <w:szCs w:val="24"/>
          <w:highlight w:val="none"/>
          <w:lang w:val="en-US" w:eastAsia="zh-CN" w:bidi="ar-SA"/>
        </w:rPr>
        <w:t>17.3</w:t>
      </w:r>
      <w:r>
        <w:rPr>
          <w:rFonts w:hint="eastAsia" w:ascii="宋体" w:hAnsi="宋体" w:eastAsia="宋体" w:cs="宋体"/>
          <w:color w:val="auto"/>
          <w:kern w:val="0"/>
          <w:sz w:val="24"/>
          <w:szCs w:val="24"/>
          <w:highlight w:val="none"/>
          <w:lang w:val="zh-TW" w:eastAsia="zh-CN" w:bidi="ar-SA"/>
        </w:rPr>
        <w:t>本竞价文件未明确的其它约定事项或条款，待采购人与成交供应商签订合同时，由双方协商订立。</w:t>
      </w:r>
    </w:p>
    <w:p w14:paraId="15E5C6B2">
      <w:pPr>
        <w:pStyle w:val="18"/>
        <w:keepNext w:val="0"/>
        <w:keepLines w:val="0"/>
        <w:pageBreakBefore w:val="0"/>
        <w:kinsoku/>
        <w:wordWrap/>
        <w:overflowPunct/>
        <w:topLinePunct w:val="0"/>
        <w:bidi w:val="0"/>
        <w:snapToGrid/>
        <w:spacing w:before="0" w:beforeAutospacing="0" w:after="0" w:afterAutospacing="0" w:line="500" w:lineRule="exact"/>
        <w:rPr>
          <w:rFonts w:hint="eastAsia" w:ascii="宋体" w:hAnsi="宋体" w:eastAsia="宋体" w:cs="宋体"/>
          <w:color w:val="auto"/>
          <w:highlight w:val="none"/>
        </w:rPr>
      </w:pPr>
    </w:p>
    <w:p w14:paraId="1252A93B">
      <w:pPr>
        <w:pStyle w:val="18"/>
        <w:keepNext w:val="0"/>
        <w:keepLines w:val="0"/>
        <w:pageBreakBefore w:val="0"/>
        <w:kinsoku/>
        <w:wordWrap/>
        <w:overflowPunct/>
        <w:topLinePunct w:val="0"/>
        <w:bidi w:val="0"/>
        <w:snapToGrid/>
        <w:spacing w:before="0" w:beforeAutospacing="0" w:after="0" w:afterAutospacing="0" w:line="500" w:lineRule="exact"/>
        <w:rPr>
          <w:rFonts w:hint="eastAsia" w:ascii="宋体" w:hAnsi="宋体" w:eastAsia="宋体" w:cs="宋体"/>
          <w:color w:val="auto"/>
          <w:highlight w:val="none"/>
        </w:rPr>
      </w:pPr>
    </w:p>
    <w:p w14:paraId="0F79FD65">
      <w:pPr>
        <w:pStyle w:val="18"/>
        <w:keepNext w:val="0"/>
        <w:keepLines w:val="0"/>
        <w:pageBreakBefore w:val="0"/>
        <w:kinsoku/>
        <w:wordWrap/>
        <w:overflowPunct/>
        <w:topLinePunct w:val="0"/>
        <w:bidi w:val="0"/>
        <w:snapToGrid/>
        <w:spacing w:before="0" w:beforeAutospacing="0" w:after="0" w:afterAutospacing="0" w:line="500" w:lineRule="exact"/>
        <w:rPr>
          <w:rFonts w:hint="eastAsia" w:ascii="宋体" w:hAnsi="宋体" w:eastAsia="宋体" w:cs="宋体"/>
          <w:color w:val="auto"/>
          <w:highlight w:val="none"/>
        </w:rPr>
      </w:pPr>
    </w:p>
    <w:p w14:paraId="44BF72FB">
      <w:pPr>
        <w:pStyle w:val="18"/>
        <w:keepNext w:val="0"/>
        <w:keepLines w:val="0"/>
        <w:pageBreakBefore w:val="0"/>
        <w:kinsoku/>
        <w:wordWrap/>
        <w:overflowPunct/>
        <w:topLinePunct w:val="0"/>
        <w:bidi w:val="0"/>
        <w:snapToGrid/>
        <w:spacing w:before="0" w:beforeAutospacing="0" w:after="0" w:afterAutospacing="0" w:line="500" w:lineRule="exact"/>
        <w:rPr>
          <w:rFonts w:hint="eastAsia" w:ascii="宋体" w:hAnsi="宋体" w:eastAsia="宋体" w:cs="宋体"/>
          <w:color w:val="auto"/>
          <w:highlight w:val="none"/>
        </w:rPr>
      </w:pPr>
    </w:p>
    <w:p w14:paraId="090999C1">
      <w:pPr>
        <w:pStyle w:val="18"/>
        <w:spacing w:before="0" w:beforeAutospacing="0" w:after="0" w:afterAutospacing="0" w:line="360" w:lineRule="auto"/>
        <w:rPr>
          <w:rFonts w:hint="eastAsia" w:ascii="宋体" w:hAnsi="宋体" w:eastAsia="宋体" w:cs="宋体"/>
          <w:color w:val="auto"/>
          <w:highlight w:val="none"/>
        </w:rPr>
      </w:pPr>
    </w:p>
    <w:p w14:paraId="2584F955">
      <w:pPr>
        <w:pStyle w:val="18"/>
        <w:spacing w:before="0" w:beforeAutospacing="0" w:after="0" w:afterAutospacing="0" w:line="360" w:lineRule="auto"/>
        <w:rPr>
          <w:rFonts w:hint="eastAsia" w:ascii="宋体" w:hAnsi="宋体" w:eastAsia="宋体" w:cs="宋体"/>
          <w:color w:val="auto"/>
          <w:highlight w:val="none"/>
        </w:rPr>
      </w:pPr>
    </w:p>
    <w:p w14:paraId="6C2D488A">
      <w:pPr>
        <w:pStyle w:val="18"/>
        <w:spacing w:before="0" w:beforeAutospacing="0" w:after="0" w:afterAutospacing="0" w:line="360" w:lineRule="auto"/>
        <w:rPr>
          <w:rFonts w:hint="eastAsia" w:ascii="宋体" w:hAnsi="宋体" w:eastAsia="宋体" w:cs="宋体"/>
          <w:color w:val="auto"/>
          <w:highlight w:val="none"/>
        </w:rPr>
      </w:pPr>
    </w:p>
    <w:p w14:paraId="2FFB422C">
      <w:pPr>
        <w:pStyle w:val="19"/>
        <w:numPr>
          <w:ilvl w:val="0"/>
          <w:numId w:val="0"/>
        </w:numPr>
        <w:rPr>
          <w:rFonts w:hint="eastAsia" w:ascii="宋体" w:hAnsi="宋体" w:eastAsia="宋体" w:cs="宋体"/>
          <w:b/>
          <w:bCs/>
          <w:color w:val="auto"/>
          <w:kern w:val="2"/>
          <w:sz w:val="36"/>
          <w:szCs w:val="44"/>
          <w:highlight w:val="none"/>
          <w:lang w:val="en-US" w:eastAsia="zh-CN" w:bidi="ar-SA"/>
        </w:rPr>
      </w:pPr>
      <w:r>
        <w:rPr>
          <w:rFonts w:hint="eastAsia" w:ascii="宋体" w:hAnsi="宋体" w:eastAsia="宋体" w:cs="宋体"/>
          <w:b/>
          <w:bCs/>
          <w:color w:val="auto"/>
          <w:kern w:val="2"/>
          <w:sz w:val="36"/>
          <w:szCs w:val="44"/>
          <w:highlight w:val="none"/>
          <w:lang w:val="en-US" w:eastAsia="zh-CN" w:bidi="ar-SA"/>
        </w:rPr>
        <w:t>第四章 采购合同</w:t>
      </w:r>
      <w:bookmarkEnd w:id="34"/>
      <w:bookmarkEnd w:id="35"/>
      <w:bookmarkEnd w:id="36"/>
      <w:r>
        <w:rPr>
          <w:rFonts w:hint="eastAsia" w:ascii="宋体" w:hAnsi="宋体" w:eastAsia="宋体" w:cs="宋体"/>
          <w:b/>
          <w:bCs/>
          <w:color w:val="auto"/>
          <w:kern w:val="2"/>
          <w:sz w:val="36"/>
          <w:szCs w:val="44"/>
          <w:highlight w:val="none"/>
          <w:lang w:val="en-US" w:eastAsia="zh-CN" w:bidi="ar-SA"/>
        </w:rPr>
        <w:t>（参考文本）</w:t>
      </w:r>
    </w:p>
    <w:p w14:paraId="4AD53840">
      <w:pPr>
        <w:numPr>
          <w:ilvl w:val="0"/>
          <w:numId w:val="0"/>
        </w:numPr>
        <w:rPr>
          <w:rFonts w:hint="eastAsia" w:ascii="宋体" w:hAnsi="宋体" w:eastAsia="宋体" w:cs="宋体"/>
          <w:color w:val="auto"/>
          <w:highlight w:val="none"/>
        </w:rPr>
      </w:pPr>
    </w:p>
    <w:p w14:paraId="7E153CC7">
      <w:pPr>
        <w:pStyle w:val="36"/>
        <w:spacing w:line="360" w:lineRule="auto"/>
        <w:rPr>
          <w:rFonts w:ascii="宋体" w:hAnsi="宋体" w:eastAsia="宋体" w:cs="宋体"/>
          <w:color w:val="auto"/>
          <w:sz w:val="24"/>
          <w:szCs w:val="24"/>
          <w:highlight w:val="none"/>
        </w:rPr>
      </w:pPr>
    </w:p>
    <w:p w14:paraId="47F728EE">
      <w:pPr>
        <w:pStyle w:val="36"/>
        <w:spacing w:line="360" w:lineRule="auto"/>
        <w:rPr>
          <w:rFonts w:hint="default"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1D032ED2">
      <w:pPr>
        <w:pStyle w:val="36"/>
        <w:spacing w:line="360" w:lineRule="auto"/>
        <w:rPr>
          <w:rFonts w:hint="default"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住所地：</w:t>
      </w:r>
      <w:r>
        <w:rPr>
          <w:rFonts w:hint="eastAsia" w:ascii="宋体" w:hAnsi="宋体" w:eastAsia="宋体" w:cs="宋体"/>
          <w:color w:val="auto"/>
          <w:sz w:val="24"/>
          <w:szCs w:val="24"/>
          <w:highlight w:val="none"/>
          <w:u w:val="single"/>
          <w:lang w:val="en-US" w:eastAsia="zh-CN"/>
        </w:rPr>
        <w:t xml:space="preserve">                 </w:t>
      </w:r>
    </w:p>
    <w:p w14:paraId="024C4B6C">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联系人： ___________</w:t>
      </w:r>
    </w:p>
    <w:p w14:paraId="5CC21F99">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联系电话：___________</w:t>
      </w:r>
    </w:p>
    <w:p w14:paraId="258CFDB0">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传真：___________</w:t>
      </w:r>
    </w:p>
    <w:p w14:paraId="1A4C0D99">
      <w:pPr>
        <w:pStyle w:val="36"/>
        <w:spacing w:line="360" w:lineRule="auto"/>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rPr>
        <w:t>电子邮箱：___________</w:t>
      </w:r>
    </w:p>
    <w:p w14:paraId="75165950">
      <w:pPr>
        <w:pStyle w:val="36"/>
        <w:spacing w:line="360" w:lineRule="auto"/>
        <w:rPr>
          <w:rFonts w:ascii="宋体" w:hAnsi="宋体" w:eastAsia="宋体" w:cs="宋体"/>
          <w:color w:val="auto"/>
          <w:sz w:val="24"/>
          <w:szCs w:val="24"/>
          <w:highlight w:val="none"/>
          <w:lang w:eastAsia="zh-CN"/>
        </w:rPr>
      </w:pPr>
    </w:p>
    <w:p w14:paraId="6C9C766D">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乙方： ___________</w:t>
      </w:r>
    </w:p>
    <w:p w14:paraId="084296D6">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住所地： ___________</w:t>
      </w:r>
    </w:p>
    <w:p w14:paraId="12683EDB">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联系人：___________</w:t>
      </w:r>
    </w:p>
    <w:p w14:paraId="5AA9AD88">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联系电话：___________</w:t>
      </w:r>
    </w:p>
    <w:p w14:paraId="6A691843">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传真：___________</w:t>
      </w:r>
    </w:p>
    <w:p w14:paraId="104A85EF">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电子邮箱：___________</w:t>
      </w:r>
    </w:p>
    <w:p w14:paraId="5F0196F7">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根据项目编号为</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rPr>
        <w:t>的</w:t>
      </w:r>
      <w:r>
        <w:rPr>
          <w:rFonts w:ascii="宋体" w:hAnsi="宋体" w:cs="宋体"/>
          <w:color w:val="auto"/>
          <w:sz w:val="24"/>
          <w:szCs w:val="24"/>
          <w:highlight w:val="none"/>
          <w:u w:val="single"/>
          <w:lang w:eastAsia="zh-CN"/>
        </w:rPr>
        <w:t xml:space="preserve">            </w:t>
      </w:r>
      <w:r>
        <w:rPr>
          <w:rFonts w:ascii="宋体" w:hAnsi="宋体" w:eastAsia="宋体" w:cs="宋体"/>
          <w:color w:val="auto"/>
          <w:sz w:val="24"/>
          <w:szCs w:val="24"/>
          <w:highlight w:val="none"/>
        </w:rPr>
        <w:t>（以下简称：“本项目”）的采购结果，遵循平等、自愿、公平和诚实信用的原则，双方签署本合同，具体内容如下：</w:t>
      </w:r>
    </w:p>
    <w:p w14:paraId="70AFC4C0">
      <w:pPr>
        <w:pStyle w:val="36"/>
        <w:spacing w:line="360" w:lineRule="auto"/>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 xml:space="preserve"> 一、合同组成部分</w:t>
      </w:r>
    </w:p>
    <w:p w14:paraId="4B38908A">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1.1本合同条款及附件；</w:t>
      </w:r>
    </w:p>
    <w:p w14:paraId="426EA213">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1.2</w:t>
      </w:r>
      <w:r>
        <w:rPr>
          <w:rFonts w:hint="eastAsia" w:ascii="宋体" w:hAnsi="宋体" w:cs="宋体"/>
          <w:color w:val="auto"/>
          <w:sz w:val="24"/>
          <w:szCs w:val="24"/>
          <w:highlight w:val="none"/>
          <w:lang w:eastAsia="zh-CN"/>
        </w:rPr>
        <w:t>竞价文件</w:t>
      </w:r>
      <w:r>
        <w:rPr>
          <w:rFonts w:ascii="宋体" w:hAnsi="宋体" w:eastAsia="宋体" w:cs="宋体"/>
          <w:color w:val="auto"/>
          <w:sz w:val="24"/>
          <w:szCs w:val="24"/>
          <w:highlight w:val="none"/>
        </w:rPr>
        <w:t>及其附件、补充文件；</w:t>
      </w:r>
    </w:p>
    <w:p w14:paraId="6061BA1B">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1.3乙方的响应文件及其附件、补充文件；</w:t>
      </w:r>
    </w:p>
    <w:p w14:paraId="6FF2CB45">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1.4其他文件或材料：</w:t>
      </w:r>
    </w:p>
    <w:p w14:paraId="429EA8EB">
      <w:pPr>
        <w:pStyle w:val="36"/>
        <w:spacing w:line="360" w:lineRule="auto"/>
        <w:outlineLvl w:val="3"/>
        <w:rPr>
          <w:rFonts w:ascii="宋体" w:hAnsi="宋体" w:eastAsia="宋体" w:cs="宋体"/>
          <w:color w:val="auto"/>
          <w:sz w:val="24"/>
          <w:szCs w:val="24"/>
          <w:highlight w:val="none"/>
          <w:lang w:eastAsia="zh-CN"/>
        </w:rPr>
      </w:pPr>
      <w:r>
        <w:rPr>
          <w:rFonts w:ascii="宋体" w:hAnsi="宋体" w:eastAsia="宋体" w:cs="宋体"/>
          <w:b/>
          <w:color w:val="auto"/>
          <w:sz w:val="24"/>
          <w:szCs w:val="24"/>
          <w:highlight w:val="none"/>
        </w:rPr>
        <w:t xml:space="preserve"> 二、合同标的</w:t>
      </w:r>
    </w:p>
    <w:tbl>
      <w:tblPr>
        <w:tblStyle w:val="20"/>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2597"/>
        <w:gridCol w:w="1297"/>
        <w:gridCol w:w="2127"/>
        <w:gridCol w:w="1327"/>
        <w:gridCol w:w="1327"/>
      </w:tblGrid>
      <w:tr w14:paraId="1978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175" w:type="dxa"/>
            <w:shd w:val="clear" w:color="auto" w:fill="FFFFFF"/>
            <w:vAlign w:val="center"/>
          </w:tcPr>
          <w:p w14:paraId="64724EB0">
            <w:pPr>
              <w:widowControl/>
              <w:jc w:val="center"/>
              <w:textAlignment w:val="center"/>
              <w:rPr>
                <w:rFonts w:hint="eastAsia"/>
                <w:color w:val="auto"/>
                <w:highlight w:val="none"/>
              </w:rPr>
            </w:pPr>
            <w:r>
              <w:rPr>
                <w:rFonts w:hint="eastAsia"/>
                <w:color w:val="auto"/>
                <w:kern w:val="0"/>
                <w:highlight w:val="none"/>
              </w:rPr>
              <w:t>序号</w:t>
            </w:r>
          </w:p>
        </w:tc>
        <w:tc>
          <w:tcPr>
            <w:tcW w:w="2597" w:type="dxa"/>
            <w:shd w:val="clear" w:color="auto" w:fill="FFFFFF"/>
            <w:vAlign w:val="center"/>
          </w:tcPr>
          <w:p w14:paraId="1A166EDF">
            <w:pPr>
              <w:widowControl/>
              <w:jc w:val="center"/>
              <w:textAlignment w:val="center"/>
              <w:rPr>
                <w:rFonts w:hint="eastAsia"/>
                <w:color w:val="auto"/>
                <w:highlight w:val="none"/>
              </w:rPr>
            </w:pPr>
            <w:r>
              <w:rPr>
                <w:rFonts w:hint="eastAsia"/>
                <w:color w:val="auto"/>
                <w:kern w:val="0"/>
                <w:highlight w:val="none"/>
              </w:rPr>
              <w:t>产品名称</w:t>
            </w:r>
          </w:p>
        </w:tc>
        <w:tc>
          <w:tcPr>
            <w:tcW w:w="1297" w:type="dxa"/>
            <w:shd w:val="clear" w:color="auto" w:fill="FFFFFF"/>
            <w:vAlign w:val="center"/>
          </w:tcPr>
          <w:p w14:paraId="250AF15C">
            <w:pPr>
              <w:widowControl/>
              <w:jc w:val="center"/>
              <w:textAlignment w:val="center"/>
              <w:rPr>
                <w:rFonts w:hint="eastAsia"/>
                <w:color w:val="auto"/>
                <w:highlight w:val="none"/>
              </w:rPr>
            </w:pPr>
            <w:r>
              <w:rPr>
                <w:rFonts w:hint="eastAsia"/>
                <w:color w:val="auto"/>
                <w:kern w:val="0"/>
                <w:highlight w:val="none"/>
              </w:rPr>
              <w:t>数量</w:t>
            </w:r>
          </w:p>
        </w:tc>
        <w:tc>
          <w:tcPr>
            <w:tcW w:w="2127" w:type="dxa"/>
            <w:shd w:val="clear" w:color="auto" w:fill="FFFFFF"/>
            <w:vAlign w:val="center"/>
          </w:tcPr>
          <w:p w14:paraId="2E7C8314">
            <w:pPr>
              <w:widowControl/>
              <w:jc w:val="center"/>
              <w:textAlignment w:val="center"/>
              <w:rPr>
                <w:rFonts w:hint="eastAsia"/>
                <w:color w:val="auto"/>
                <w:kern w:val="0"/>
                <w:highlight w:val="none"/>
              </w:rPr>
            </w:pPr>
            <w:r>
              <w:rPr>
                <w:rFonts w:hint="eastAsia"/>
                <w:color w:val="auto"/>
                <w:kern w:val="0"/>
                <w:highlight w:val="none"/>
              </w:rPr>
              <w:t>品牌型号</w:t>
            </w:r>
          </w:p>
        </w:tc>
        <w:tc>
          <w:tcPr>
            <w:tcW w:w="1327" w:type="dxa"/>
            <w:shd w:val="clear" w:color="auto" w:fill="FFFFFF"/>
            <w:vAlign w:val="center"/>
          </w:tcPr>
          <w:p w14:paraId="3D2BC747">
            <w:pPr>
              <w:widowControl/>
              <w:jc w:val="center"/>
              <w:textAlignment w:val="center"/>
              <w:rPr>
                <w:rFonts w:hint="eastAsia"/>
                <w:color w:val="auto"/>
                <w:kern w:val="0"/>
                <w:highlight w:val="none"/>
              </w:rPr>
            </w:pPr>
            <w:r>
              <w:rPr>
                <w:rFonts w:hint="eastAsia"/>
                <w:color w:val="auto"/>
                <w:kern w:val="0"/>
                <w:highlight w:val="none"/>
              </w:rPr>
              <w:t>单价（元）</w:t>
            </w:r>
          </w:p>
        </w:tc>
        <w:tc>
          <w:tcPr>
            <w:tcW w:w="1327" w:type="dxa"/>
            <w:shd w:val="clear" w:color="auto" w:fill="FFFFFF"/>
            <w:vAlign w:val="center"/>
          </w:tcPr>
          <w:p w14:paraId="7E3C8484">
            <w:pPr>
              <w:widowControl/>
              <w:jc w:val="center"/>
              <w:textAlignment w:val="center"/>
              <w:rPr>
                <w:rFonts w:hint="eastAsia"/>
                <w:color w:val="auto"/>
                <w:kern w:val="0"/>
                <w:highlight w:val="none"/>
              </w:rPr>
            </w:pPr>
            <w:r>
              <w:rPr>
                <w:rFonts w:hint="eastAsia"/>
                <w:color w:val="auto"/>
                <w:kern w:val="0"/>
                <w:highlight w:val="none"/>
              </w:rPr>
              <w:t>总价（元）</w:t>
            </w:r>
          </w:p>
        </w:tc>
      </w:tr>
      <w:tr w14:paraId="3B44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75" w:type="dxa"/>
            <w:shd w:val="clear" w:color="auto" w:fill="FFFFFF"/>
            <w:vAlign w:val="center"/>
          </w:tcPr>
          <w:p w14:paraId="6B026413">
            <w:pPr>
              <w:widowControl/>
              <w:jc w:val="center"/>
              <w:textAlignment w:val="center"/>
              <w:rPr>
                <w:rFonts w:hint="eastAsia"/>
                <w:color w:val="auto"/>
                <w:highlight w:val="none"/>
              </w:rPr>
            </w:pPr>
          </w:p>
        </w:tc>
        <w:tc>
          <w:tcPr>
            <w:tcW w:w="2597" w:type="dxa"/>
            <w:shd w:val="clear" w:color="auto" w:fill="FFFFFF"/>
            <w:vAlign w:val="center"/>
          </w:tcPr>
          <w:p w14:paraId="6EA7D4F5">
            <w:pPr>
              <w:widowControl/>
              <w:jc w:val="center"/>
              <w:textAlignment w:val="center"/>
              <w:rPr>
                <w:rFonts w:hint="eastAsia"/>
                <w:color w:val="auto"/>
                <w:highlight w:val="none"/>
              </w:rPr>
            </w:pPr>
          </w:p>
        </w:tc>
        <w:tc>
          <w:tcPr>
            <w:tcW w:w="1297" w:type="dxa"/>
            <w:shd w:val="clear" w:color="auto" w:fill="FFFFFF"/>
            <w:vAlign w:val="center"/>
          </w:tcPr>
          <w:p w14:paraId="551A2138">
            <w:pPr>
              <w:widowControl/>
              <w:jc w:val="center"/>
              <w:textAlignment w:val="center"/>
              <w:rPr>
                <w:rFonts w:hint="eastAsia"/>
                <w:color w:val="auto"/>
                <w:highlight w:val="none"/>
              </w:rPr>
            </w:pPr>
          </w:p>
        </w:tc>
        <w:tc>
          <w:tcPr>
            <w:tcW w:w="2127" w:type="dxa"/>
            <w:shd w:val="clear" w:color="auto" w:fill="FFFFFF"/>
            <w:vAlign w:val="center"/>
          </w:tcPr>
          <w:p w14:paraId="53582445">
            <w:pPr>
              <w:widowControl/>
              <w:jc w:val="center"/>
              <w:textAlignment w:val="center"/>
              <w:rPr>
                <w:rFonts w:hint="eastAsia"/>
                <w:color w:val="auto"/>
                <w:kern w:val="0"/>
                <w:highlight w:val="none"/>
              </w:rPr>
            </w:pPr>
          </w:p>
        </w:tc>
        <w:tc>
          <w:tcPr>
            <w:tcW w:w="1327" w:type="dxa"/>
            <w:shd w:val="clear" w:color="auto" w:fill="FFFFFF"/>
            <w:vAlign w:val="center"/>
          </w:tcPr>
          <w:p w14:paraId="4AEB982D">
            <w:pPr>
              <w:widowControl/>
              <w:jc w:val="center"/>
              <w:textAlignment w:val="center"/>
              <w:rPr>
                <w:rFonts w:hint="eastAsia"/>
                <w:color w:val="auto"/>
                <w:kern w:val="0"/>
                <w:highlight w:val="none"/>
              </w:rPr>
            </w:pPr>
          </w:p>
        </w:tc>
        <w:tc>
          <w:tcPr>
            <w:tcW w:w="1327" w:type="dxa"/>
            <w:shd w:val="clear" w:color="auto" w:fill="FFFFFF"/>
            <w:vAlign w:val="center"/>
          </w:tcPr>
          <w:p w14:paraId="3B47C32D">
            <w:pPr>
              <w:widowControl/>
              <w:jc w:val="center"/>
              <w:textAlignment w:val="center"/>
              <w:rPr>
                <w:rFonts w:hint="eastAsia"/>
                <w:color w:val="auto"/>
                <w:kern w:val="0"/>
                <w:highlight w:val="none"/>
              </w:rPr>
            </w:pPr>
          </w:p>
        </w:tc>
      </w:tr>
      <w:tr w14:paraId="780A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75" w:type="dxa"/>
            <w:shd w:val="clear" w:color="auto" w:fill="FFFFFF"/>
            <w:vAlign w:val="center"/>
          </w:tcPr>
          <w:p w14:paraId="449C3142">
            <w:pPr>
              <w:widowControl/>
              <w:jc w:val="center"/>
              <w:textAlignment w:val="center"/>
              <w:rPr>
                <w:rFonts w:hint="eastAsia"/>
                <w:color w:val="auto"/>
                <w:highlight w:val="none"/>
              </w:rPr>
            </w:pPr>
          </w:p>
        </w:tc>
        <w:tc>
          <w:tcPr>
            <w:tcW w:w="2597" w:type="dxa"/>
            <w:shd w:val="clear" w:color="auto" w:fill="FFFFFF"/>
            <w:vAlign w:val="center"/>
          </w:tcPr>
          <w:p w14:paraId="7CAB5CDB">
            <w:pPr>
              <w:widowControl/>
              <w:jc w:val="center"/>
              <w:textAlignment w:val="center"/>
              <w:rPr>
                <w:rFonts w:hint="eastAsia"/>
                <w:color w:val="auto"/>
                <w:highlight w:val="none"/>
              </w:rPr>
            </w:pPr>
          </w:p>
        </w:tc>
        <w:tc>
          <w:tcPr>
            <w:tcW w:w="1297" w:type="dxa"/>
            <w:shd w:val="clear" w:color="auto" w:fill="FFFFFF"/>
            <w:vAlign w:val="center"/>
          </w:tcPr>
          <w:p w14:paraId="27014507">
            <w:pPr>
              <w:widowControl/>
              <w:jc w:val="center"/>
              <w:textAlignment w:val="center"/>
              <w:rPr>
                <w:rFonts w:hint="eastAsia"/>
                <w:color w:val="auto"/>
                <w:highlight w:val="none"/>
              </w:rPr>
            </w:pPr>
          </w:p>
        </w:tc>
        <w:tc>
          <w:tcPr>
            <w:tcW w:w="2127" w:type="dxa"/>
            <w:shd w:val="clear" w:color="auto" w:fill="FFFFFF"/>
            <w:vAlign w:val="center"/>
          </w:tcPr>
          <w:p w14:paraId="06461053">
            <w:pPr>
              <w:widowControl/>
              <w:jc w:val="center"/>
              <w:textAlignment w:val="center"/>
              <w:rPr>
                <w:rFonts w:hint="eastAsia"/>
                <w:color w:val="auto"/>
                <w:kern w:val="0"/>
                <w:highlight w:val="none"/>
              </w:rPr>
            </w:pPr>
          </w:p>
        </w:tc>
        <w:tc>
          <w:tcPr>
            <w:tcW w:w="1327" w:type="dxa"/>
            <w:shd w:val="clear" w:color="auto" w:fill="FFFFFF"/>
            <w:vAlign w:val="center"/>
          </w:tcPr>
          <w:p w14:paraId="4C7EBF32">
            <w:pPr>
              <w:widowControl/>
              <w:jc w:val="center"/>
              <w:textAlignment w:val="center"/>
              <w:rPr>
                <w:rFonts w:hint="eastAsia"/>
                <w:color w:val="auto"/>
                <w:kern w:val="0"/>
                <w:highlight w:val="none"/>
              </w:rPr>
            </w:pPr>
          </w:p>
        </w:tc>
        <w:tc>
          <w:tcPr>
            <w:tcW w:w="1327" w:type="dxa"/>
            <w:shd w:val="clear" w:color="auto" w:fill="FFFFFF"/>
            <w:vAlign w:val="center"/>
          </w:tcPr>
          <w:p w14:paraId="072819D0">
            <w:pPr>
              <w:widowControl/>
              <w:jc w:val="center"/>
              <w:textAlignment w:val="center"/>
              <w:rPr>
                <w:rFonts w:hint="eastAsia"/>
                <w:color w:val="auto"/>
                <w:kern w:val="0"/>
                <w:highlight w:val="none"/>
              </w:rPr>
            </w:pPr>
          </w:p>
        </w:tc>
      </w:tr>
    </w:tbl>
    <w:p w14:paraId="7176CD11">
      <w:pPr>
        <w:pStyle w:val="36"/>
        <w:spacing w:line="360" w:lineRule="auto"/>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 xml:space="preserve"> 三、合同金额</w:t>
      </w:r>
    </w:p>
    <w:p w14:paraId="3CA91A2C">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3.1合同总价：人民币（大写）_________ 元（￥_________元）；</w:t>
      </w:r>
    </w:p>
    <w:p w14:paraId="040FA255">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3.2合同总价组成：</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u w:val="single"/>
        </w:rPr>
        <w:t>；</w:t>
      </w:r>
    </w:p>
    <w:p w14:paraId="563E1B94">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3.3其他需说明事项：___________；</w:t>
      </w:r>
    </w:p>
    <w:p w14:paraId="69AEB394">
      <w:pPr>
        <w:pStyle w:val="36"/>
        <w:spacing w:line="360" w:lineRule="auto"/>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 xml:space="preserve"> 四、合同标的交付</w:t>
      </w:r>
    </w:p>
    <w:p w14:paraId="63BE4E66">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4.1交付时间：___________</w:t>
      </w:r>
    </w:p>
    <w:p w14:paraId="58E99501">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4.2交付地点：___________</w:t>
      </w:r>
    </w:p>
    <w:p w14:paraId="74A6B494">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4.3交付条件：___________</w:t>
      </w:r>
    </w:p>
    <w:p w14:paraId="673DD209">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4.4供货要求：</w:t>
      </w:r>
    </w:p>
    <w:p w14:paraId="6DEF57C6">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(1)乙方提供的产品必须是</w:t>
      </w:r>
      <w:r>
        <w:rPr>
          <w:rFonts w:hint="eastAsia" w:ascii="宋体" w:hAnsi="宋体" w:cs="宋体"/>
          <w:color w:val="auto"/>
          <w:sz w:val="24"/>
          <w:szCs w:val="24"/>
          <w:highlight w:val="none"/>
          <w:lang w:eastAsia="zh-CN"/>
        </w:rPr>
        <w:t>竞价文件</w:t>
      </w:r>
      <w:r>
        <w:rPr>
          <w:rFonts w:ascii="宋体" w:hAnsi="宋体" w:eastAsia="宋体" w:cs="宋体"/>
          <w:color w:val="auto"/>
          <w:sz w:val="24"/>
          <w:szCs w:val="24"/>
          <w:highlight w:val="none"/>
        </w:rPr>
        <w:t>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7A2D7503">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(2)乙方提供的全部货物均应采用标准保护措施进行包装，包装应适用于远距离运输、防潮、防震、防锈和防野蛮装卸等要求，确保货物安全无损运抵现场。由于包装、运输、安装、调试等不善所引起的货物损坏或损失均由乙方承担。</w:t>
      </w:r>
    </w:p>
    <w:p w14:paraId="2C7B3694">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47A13EF">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若乙方提供的采购标的不符合国家知识产权法律、法规的规定或被有关主管机关认定为假冒伪劣品，则乙方</w:t>
      </w:r>
      <w:r>
        <w:rPr>
          <w:rFonts w:ascii="宋体" w:hAnsi="宋体" w:eastAsia="宋体" w:cs="宋体"/>
          <w:color w:val="auto"/>
          <w:sz w:val="24"/>
          <w:szCs w:val="24"/>
          <w:highlight w:val="none"/>
          <w:lang w:eastAsia="zh-CN"/>
        </w:rPr>
        <w:t>成交</w:t>
      </w:r>
      <w:r>
        <w:rPr>
          <w:rFonts w:ascii="宋体" w:hAnsi="宋体" w:eastAsia="宋体" w:cs="宋体"/>
          <w:color w:val="auto"/>
          <w:sz w:val="24"/>
          <w:szCs w:val="24"/>
          <w:highlight w:val="none"/>
        </w:rPr>
        <w:t>或成交资格将被取消；甲方还将按照有关法律、法规和规章的规定进行处理，具体如下：</w:t>
      </w:r>
    </w:p>
    <w:p w14:paraId="268E2DE3">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（4）其他供货要求：（根据实际情况填写，可以是表格或文字描述）</w:t>
      </w:r>
    </w:p>
    <w:p w14:paraId="3A703C95">
      <w:pPr>
        <w:pStyle w:val="36"/>
        <w:spacing w:line="360" w:lineRule="auto"/>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 xml:space="preserve"> 五、质量标准及要求</w:t>
      </w:r>
    </w:p>
    <w:p w14:paraId="3A931F7B">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5.1质量标准及要求</w:t>
      </w:r>
    </w:p>
    <w:p w14:paraId="3B1274B5">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13861474">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（2）其他质量要求</w:t>
      </w:r>
    </w:p>
    <w:p w14:paraId="7AD13313">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5.2节能环保产品要求</w:t>
      </w:r>
    </w:p>
    <w:p w14:paraId="046BC0E7">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5.3质量保证范围、质量保证期及售后服务</w:t>
      </w:r>
    </w:p>
    <w:p w14:paraId="00113531">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（1）质量保证范围：___________</w:t>
      </w:r>
    </w:p>
    <w:p w14:paraId="4AEE79C5">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（2）本合同乙方所供应的货物质量保证期自验收合格之日起_______月。</w:t>
      </w:r>
    </w:p>
    <w:p w14:paraId="1A19B4CE">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（3）售后服务应按法律法规和</w:t>
      </w:r>
      <w:r>
        <w:rPr>
          <w:rFonts w:hint="eastAsia" w:ascii="宋体" w:hAnsi="宋体" w:cs="宋体"/>
          <w:color w:val="auto"/>
          <w:sz w:val="24"/>
          <w:szCs w:val="24"/>
          <w:highlight w:val="none"/>
          <w:lang w:eastAsia="zh-CN"/>
        </w:rPr>
        <w:t>竞价文件</w:t>
      </w:r>
      <w:r>
        <w:rPr>
          <w:rFonts w:ascii="宋体" w:hAnsi="宋体" w:eastAsia="宋体" w:cs="宋体"/>
          <w:color w:val="auto"/>
          <w:sz w:val="24"/>
          <w:szCs w:val="24"/>
          <w:highlight w:val="none"/>
        </w:rPr>
        <w:t>约定执行，具体如下：（根据实际情况填写，可以是表格或文字描述）</w:t>
      </w:r>
    </w:p>
    <w:p w14:paraId="7E128E9B">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5.4商品安全责任</w:t>
      </w:r>
    </w:p>
    <w:p w14:paraId="2F5AC2E0">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商品安全责任应按照法律法规和</w:t>
      </w:r>
      <w:r>
        <w:rPr>
          <w:rFonts w:hint="eastAsia" w:ascii="宋体" w:hAnsi="宋体" w:cs="宋体"/>
          <w:color w:val="auto"/>
          <w:sz w:val="24"/>
          <w:szCs w:val="24"/>
          <w:highlight w:val="none"/>
          <w:lang w:eastAsia="zh-CN"/>
        </w:rPr>
        <w:t>竞价文件</w:t>
      </w:r>
      <w:r>
        <w:rPr>
          <w:rFonts w:ascii="宋体" w:hAnsi="宋体" w:eastAsia="宋体" w:cs="宋体"/>
          <w:color w:val="auto"/>
          <w:sz w:val="24"/>
          <w:szCs w:val="24"/>
          <w:highlight w:val="none"/>
        </w:rPr>
        <w:t>的规定执行，具体如下：（根据实际情况填写，可以是表格或文字描述）</w:t>
      </w:r>
    </w:p>
    <w:p w14:paraId="6170C09D">
      <w:pPr>
        <w:pStyle w:val="36"/>
        <w:spacing w:line="360" w:lineRule="auto"/>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 xml:space="preserve"> 六、安装调试、验收及退、换货</w:t>
      </w:r>
    </w:p>
    <w:p w14:paraId="7D839594">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6.1安装调试、验收应按照</w:t>
      </w:r>
      <w:r>
        <w:rPr>
          <w:rFonts w:hint="eastAsia" w:ascii="宋体" w:hAnsi="宋体" w:cs="宋体"/>
          <w:color w:val="auto"/>
          <w:sz w:val="24"/>
          <w:szCs w:val="24"/>
          <w:highlight w:val="none"/>
          <w:lang w:eastAsia="zh-CN"/>
        </w:rPr>
        <w:t>竞价文件</w:t>
      </w:r>
      <w:r>
        <w:rPr>
          <w:rFonts w:ascii="宋体" w:hAnsi="宋体" w:eastAsia="宋体" w:cs="宋体"/>
          <w:color w:val="auto"/>
          <w:sz w:val="24"/>
          <w:szCs w:val="24"/>
          <w:highlight w:val="none"/>
        </w:rPr>
        <w:t>、乙方响应文件的规定或约定进行，具体如下：</w:t>
      </w:r>
    </w:p>
    <w:p w14:paraId="3CED32CF">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6.2本项目是否邀请其他</w:t>
      </w:r>
      <w:r>
        <w:rPr>
          <w:rFonts w:ascii="宋体" w:hAnsi="宋体" w:cs="宋体"/>
          <w:color w:val="auto"/>
          <w:sz w:val="24"/>
          <w:szCs w:val="24"/>
          <w:highlight w:val="none"/>
          <w:lang w:eastAsia="zh-CN"/>
        </w:rPr>
        <w:t>供应商</w:t>
      </w:r>
      <w:r>
        <w:rPr>
          <w:rFonts w:ascii="宋体" w:hAnsi="宋体" w:eastAsia="宋体" w:cs="宋体"/>
          <w:color w:val="auto"/>
          <w:sz w:val="24"/>
          <w:szCs w:val="24"/>
          <w:highlight w:val="none"/>
        </w:rPr>
        <w:t xml:space="preserve">参与验收：不邀请。  </w:t>
      </w:r>
    </w:p>
    <w:p w14:paraId="5A6BE132">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6.3本项目是否邀请专家参与验收：</w:t>
      </w:r>
    </w:p>
    <w:p w14:paraId="13251689">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不邀请。  邀请，具体如下：（根据实际情况填写，可以是表格或文字描述）</w:t>
      </w:r>
    </w:p>
    <w:p w14:paraId="4DB62B66">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6.4本项目是否邀请国家认可的质量检测机构参与验收：</w:t>
      </w:r>
    </w:p>
    <w:p w14:paraId="268DD9CE">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不邀请。  邀请，具体如下：</w:t>
      </w:r>
    </w:p>
    <w:p w14:paraId="2F3B360B">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6.5履约验收：___________</w:t>
      </w:r>
    </w:p>
    <w:p w14:paraId="66D942C0">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6.6退、换货：___________</w:t>
      </w:r>
    </w:p>
    <w:p w14:paraId="2AA67032">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6.7其他：（根据实际情况填写，可以是表格或文字描述）</w:t>
      </w:r>
    </w:p>
    <w:p w14:paraId="50174C6C">
      <w:pPr>
        <w:pStyle w:val="36"/>
        <w:spacing w:line="360" w:lineRule="auto"/>
        <w:outlineLvl w:val="3"/>
        <w:rPr>
          <w:rFonts w:ascii="宋体" w:hAnsi="宋体" w:eastAsia="宋体" w:cs="宋体"/>
          <w:color w:val="auto"/>
          <w:sz w:val="24"/>
          <w:szCs w:val="24"/>
          <w:highlight w:val="none"/>
          <w:lang w:eastAsia="zh-CN"/>
        </w:rPr>
      </w:pPr>
      <w:r>
        <w:rPr>
          <w:rFonts w:ascii="宋体" w:hAnsi="宋体" w:eastAsia="宋体" w:cs="宋体"/>
          <w:b/>
          <w:color w:val="auto"/>
          <w:sz w:val="24"/>
          <w:szCs w:val="24"/>
          <w:highlight w:val="none"/>
        </w:rPr>
        <w:t xml:space="preserve"> 七、资金支付方式、条件和时间</w:t>
      </w:r>
    </w:p>
    <w:p w14:paraId="11FC42AD">
      <w:pPr>
        <w:pStyle w:val="36"/>
        <w:spacing w:line="360" w:lineRule="auto"/>
        <w:outlineLvl w:val="3"/>
        <w:rPr>
          <w:rFonts w:ascii="宋体" w:hAnsi="宋体" w:eastAsia="宋体" w:cs="宋体"/>
          <w:b/>
          <w:color w:val="auto"/>
          <w:sz w:val="24"/>
          <w:szCs w:val="24"/>
          <w:highlight w:val="none"/>
        </w:rPr>
      </w:pPr>
    </w:p>
    <w:p w14:paraId="243C153A">
      <w:pPr>
        <w:pStyle w:val="36"/>
        <w:spacing w:line="360" w:lineRule="auto"/>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 xml:space="preserve"> 八、履约保证金</w:t>
      </w:r>
    </w:p>
    <w:p w14:paraId="327C8FB3">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□有，□无。具体如下：（按照</w:t>
      </w:r>
      <w:r>
        <w:rPr>
          <w:rFonts w:hint="eastAsia" w:ascii="宋体" w:hAnsi="宋体" w:cs="宋体"/>
          <w:color w:val="auto"/>
          <w:sz w:val="24"/>
          <w:szCs w:val="24"/>
          <w:highlight w:val="none"/>
          <w:lang w:eastAsia="zh-CN"/>
        </w:rPr>
        <w:t>竞价文件</w:t>
      </w:r>
      <w:r>
        <w:rPr>
          <w:rFonts w:ascii="宋体" w:hAnsi="宋体" w:eastAsia="宋体" w:cs="宋体"/>
          <w:color w:val="auto"/>
          <w:sz w:val="24"/>
          <w:szCs w:val="24"/>
          <w:highlight w:val="none"/>
        </w:rPr>
        <w:t>规定填写）。</w:t>
      </w:r>
    </w:p>
    <w:p w14:paraId="5C493AE0">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8.1乙方向甲方缴纳人民币 元（大写： ）作为本合同的履约保证金。</w:t>
      </w:r>
    </w:p>
    <w:p w14:paraId="74C989DE">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8.2履约保证金缴纳形式：</w:t>
      </w:r>
      <w:r>
        <w:rPr>
          <w:rFonts w:hint="eastAsia" w:ascii="宋体" w:hAnsi="宋体" w:cs="宋体"/>
          <w:color w:val="auto"/>
          <w:sz w:val="24"/>
          <w:szCs w:val="24"/>
          <w:highlight w:val="none"/>
          <w:lang w:eastAsia="zh-CN"/>
        </w:rPr>
        <w:t>银行转账</w:t>
      </w:r>
      <w:r>
        <w:rPr>
          <w:rFonts w:hint="eastAsia" w:ascii="宋体" w:hAnsi="宋体" w:cs="宋体"/>
          <w:color w:val="auto"/>
          <w:sz w:val="24"/>
          <w:szCs w:val="24"/>
          <w:highlight w:val="none"/>
          <w:lang w:val="en-US" w:eastAsia="zh-CN"/>
        </w:rPr>
        <w:t>/</w:t>
      </w:r>
      <w:r>
        <w:rPr>
          <w:rFonts w:ascii="宋体" w:hAnsi="宋体" w:eastAsia="宋体" w:cs="宋体"/>
          <w:color w:val="auto"/>
          <w:sz w:val="24"/>
          <w:szCs w:val="24"/>
          <w:highlight w:val="none"/>
        </w:rPr>
        <w:t>支票/汇票/电汇/保函等非现金形式。</w:t>
      </w:r>
    </w:p>
    <w:p w14:paraId="31F7925F">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8.3履约保证金退还：（按照</w:t>
      </w:r>
      <w:r>
        <w:rPr>
          <w:rFonts w:hint="eastAsia" w:ascii="宋体" w:hAnsi="宋体" w:cs="宋体"/>
          <w:color w:val="auto"/>
          <w:sz w:val="24"/>
          <w:szCs w:val="24"/>
          <w:highlight w:val="none"/>
          <w:lang w:eastAsia="zh-CN"/>
        </w:rPr>
        <w:t>竞价文件</w:t>
      </w:r>
      <w:r>
        <w:rPr>
          <w:rFonts w:ascii="宋体" w:hAnsi="宋体" w:eastAsia="宋体" w:cs="宋体"/>
          <w:color w:val="auto"/>
          <w:sz w:val="24"/>
          <w:szCs w:val="24"/>
          <w:highlight w:val="none"/>
        </w:rPr>
        <w:t>规定填写）</w:t>
      </w:r>
    </w:p>
    <w:p w14:paraId="64358031">
      <w:pPr>
        <w:pStyle w:val="36"/>
        <w:spacing w:line="360" w:lineRule="auto"/>
        <w:outlineLvl w:val="3"/>
        <w:rPr>
          <w:rFonts w:ascii="宋体" w:hAnsi="宋体" w:eastAsia="宋体" w:cs="宋体"/>
          <w:color w:val="auto"/>
          <w:sz w:val="24"/>
          <w:szCs w:val="24"/>
          <w:highlight w:val="none"/>
          <w:lang w:eastAsia="zh-CN"/>
        </w:rPr>
      </w:pPr>
      <w:r>
        <w:rPr>
          <w:rFonts w:ascii="宋体" w:hAnsi="宋体" w:eastAsia="宋体" w:cs="宋体"/>
          <w:b/>
          <w:color w:val="auto"/>
          <w:sz w:val="24"/>
          <w:szCs w:val="24"/>
          <w:highlight w:val="none"/>
        </w:rPr>
        <w:t xml:space="preserve"> 九、合同期限</w:t>
      </w:r>
    </w:p>
    <w:p w14:paraId="509A750E">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（根据实际情况填写，可以是表格或文字描述）</w:t>
      </w:r>
    </w:p>
    <w:p w14:paraId="7ECD883B">
      <w:pPr>
        <w:pStyle w:val="36"/>
        <w:spacing w:line="360" w:lineRule="auto"/>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 xml:space="preserve"> 十、违约责任</w:t>
      </w:r>
    </w:p>
    <w:p w14:paraId="2E07BE4E">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10.1甲方违约责任</w:t>
      </w:r>
    </w:p>
    <w:p w14:paraId="78DA5077">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（1）甲方无正当理由拒收乙方交付的合格产品的，甲方向乙方偿付拒收货款总值_____的违约金</w:t>
      </w:r>
    </w:p>
    <w:p w14:paraId="159FBB8B">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（2）甲方无故逾期验收和办理合同款项支付手续的,甲方应按逾期付款总额每日_______向乙方支付违约金。</w:t>
      </w:r>
    </w:p>
    <w:p w14:paraId="40D0C7F0">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（3）其他违约情形</w:t>
      </w:r>
    </w:p>
    <w:p w14:paraId="02AB2550">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（根据实际情况填写，可以是表格或文字描述）</w:t>
      </w:r>
    </w:p>
    <w:p w14:paraId="2268E18C">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10.2乙方违约责任</w:t>
      </w:r>
    </w:p>
    <w:p w14:paraId="64C1865D">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（1）乙方逾期履行服务的，乙方应按逾期交付总额每日_______向甲方支付违约金，由甲方从待付货款中扣除。乙方无正当理由逾期超过约定日期_______仍不能交付的，视为“乙方不按合同约定履约”；</w:t>
      </w:r>
    </w:p>
    <w:p w14:paraId="3DCAC2F2">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（2）乙方所交付的产品不符合合同规定及《</w:t>
      </w:r>
      <w:r>
        <w:rPr>
          <w:rFonts w:hint="eastAsia" w:ascii="宋体" w:hAnsi="宋体" w:cs="宋体"/>
          <w:color w:val="auto"/>
          <w:sz w:val="24"/>
          <w:szCs w:val="24"/>
          <w:highlight w:val="none"/>
          <w:lang w:eastAsia="zh-CN"/>
        </w:rPr>
        <w:t>竞价文件</w:t>
      </w:r>
      <w:r>
        <w:rPr>
          <w:rFonts w:ascii="宋体" w:hAnsi="宋体" w:eastAsia="宋体" w:cs="宋体"/>
          <w:color w:val="auto"/>
          <w:sz w:val="24"/>
          <w:szCs w:val="24"/>
          <w:highlight w:val="none"/>
        </w:rPr>
        <w:t>》规定标准的，甲方有权拒收，乙方愿意更换产品但逾期交货的，按乙方逾期交货处理。乙方拒绝更换产品的，视为“乙方不按合同约定履约”；</w:t>
      </w:r>
    </w:p>
    <w:p w14:paraId="1C87C158">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（3）乙方不按合同约定履约的，甲方可以解除采购合同，并对乙方已缴纳的履约保证金作“不予退还”处理。同时，乙方还</w:t>
      </w:r>
      <w:r>
        <w:rPr>
          <w:rFonts w:ascii="宋体" w:hAnsi="宋体" w:eastAsia="宋体" w:cs="宋体"/>
          <w:color w:val="auto"/>
          <w:sz w:val="24"/>
          <w:szCs w:val="24"/>
          <w:highlight w:val="none"/>
          <w:lang w:eastAsia="zh-CN"/>
        </w:rPr>
        <w:t>须</w:t>
      </w:r>
      <w:r>
        <w:rPr>
          <w:rFonts w:ascii="宋体" w:hAnsi="宋体" w:eastAsia="宋体" w:cs="宋体"/>
          <w:color w:val="auto"/>
          <w:sz w:val="24"/>
          <w:szCs w:val="24"/>
          <w:highlight w:val="none"/>
        </w:rPr>
        <w:t>向甲方支付违约金：</w:t>
      </w:r>
    </w:p>
    <w:p w14:paraId="413039D1">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（4）其他违约情形</w:t>
      </w:r>
      <w:r>
        <w:rPr>
          <w:rFonts w:ascii="宋体" w:hAnsi="宋体" w:cs="宋体"/>
          <w:color w:val="auto"/>
          <w:sz w:val="24"/>
          <w:szCs w:val="24"/>
          <w:highlight w:val="none"/>
          <w:lang w:eastAsia="zh-CN"/>
        </w:rPr>
        <w:t>：</w:t>
      </w:r>
      <w:r>
        <w:rPr>
          <w:rFonts w:ascii="宋体" w:hAnsi="宋体" w:eastAsia="宋体" w:cs="宋体"/>
          <w:color w:val="auto"/>
          <w:sz w:val="24"/>
          <w:szCs w:val="24"/>
          <w:highlight w:val="none"/>
        </w:rPr>
        <w:t>（根据实际情况填写，可以是表格或文字描述）</w:t>
      </w:r>
    </w:p>
    <w:p w14:paraId="265F2DF6">
      <w:pPr>
        <w:pStyle w:val="36"/>
        <w:spacing w:line="360" w:lineRule="auto"/>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 xml:space="preserve"> 十一、不可抗力事件处理</w:t>
      </w:r>
    </w:p>
    <w:p w14:paraId="7F175F62">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23C3F303">
      <w:pPr>
        <w:pStyle w:val="36"/>
        <w:spacing w:line="360" w:lineRule="auto"/>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 xml:space="preserve"> 十二、保密条款</w:t>
      </w:r>
    </w:p>
    <w:p w14:paraId="0AC1F1EF">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12.1对于在采购和合同履行过程中所获悉的属于保密的内容，甲、乙双方均负有保密义务。</w:t>
      </w:r>
    </w:p>
    <w:p w14:paraId="048443F5">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12.2其他</w:t>
      </w:r>
    </w:p>
    <w:p w14:paraId="6ABCA418">
      <w:pPr>
        <w:pStyle w:val="36"/>
        <w:spacing w:line="360" w:lineRule="auto"/>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 xml:space="preserve"> 十三、解决争议的方法</w:t>
      </w:r>
    </w:p>
    <w:p w14:paraId="271A27AB">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13.1甲、乙双方协商解决。</w:t>
      </w:r>
    </w:p>
    <w:p w14:paraId="480B6931">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13.2若协商解决不成，双方明确按以下第__方式解决：</w:t>
      </w:r>
    </w:p>
    <w:p w14:paraId="700DB42D">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lang w:eastAsia="zh-CN"/>
        </w:rPr>
        <w:t>1.</w:t>
      </w:r>
      <w:r>
        <w:rPr>
          <w:rFonts w:ascii="宋体" w:hAnsi="宋体" w:eastAsia="宋体" w:cs="宋体"/>
          <w:color w:val="auto"/>
          <w:sz w:val="24"/>
          <w:szCs w:val="24"/>
          <w:highlight w:val="none"/>
        </w:rPr>
        <w:t>提交仲裁委员会仲裁，具体如下：</w:t>
      </w:r>
    </w:p>
    <w:p w14:paraId="48064FE9">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lang w:eastAsia="zh-CN"/>
        </w:rPr>
        <w:t>2.</w:t>
      </w:r>
      <w:r>
        <w:rPr>
          <w:rFonts w:ascii="宋体" w:hAnsi="宋体" w:eastAsia="宋体" w:cs="宋体"/>
          <w:color w:val="auto"/>
          <w:sz w:val="24"/>
          <w:szCs w:val="24"/>
          <w:highlight w:val="none"/>
        </w:rPr>
        <w:t>向人民法院提起诉讼，具体如下：</w:t>
      </w:r>
    </w:p>
    <w:p w14:paraId="65A67517">
      <w:pPr>
        <w:pStyle w:val="36"/>
        <w:spacing w:line="360" w:lineRule="auto"/>
        <w:outlineLvl w:val="3"/>
        <w:rPr>
          <w:rFonts w:ascii="宋体" w:hAnsi="宋体" w:eastAsia="宋体" w:cs="宋体"/>
          <w:color w:val="auto"/>
          <w:sz w:val="24"/>
          <w:szCs w:val="24"/>
          <w:highlight w:val="none"/>
          <w:lang w:eastAsia="zh-CN"/>
        </w:rPr>
      </w:pPr>
      <w:r>
        <w:rPr>
          <w:rFonts w:ascii="宋体" w:hAnsi="宋体" w:eastAsia="宋体" w:cs="宋体"/>
          <w:b/>
          <w:color w:val="auto"/>
          <w:sz w:val="24"/>
          <w:szCs w:val="24"/>
          <w:highlight w:val="none"/>
        </w:rPr>
        <w:t xml:space="preserve"> 十四、合同其他条款</w:t>
      </w:r>
    </w:p>
    <w:p w14:paraId="6FF30759">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（根据实际情况填写，可以是表格或文字描述）</w:t>
      </w:r>
    </w:p>
    <w:p w14:paraId="318B8CB3">
      <w:pPr>
        <w:pStyle w:val="36"/>
        <w:spacing w:line="360" w:lineRule="auto"/>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 xml:space="preserve"> 十五、其他约定</w:t>
      </w:r>
    </w:p>
    <w:p w14:paraId="0BA6E2F8">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15.1合同文件与本合同具有同等法律效力。</w:t>
      </w:r>
    </w:p>
    <w:p w14:paraId="21E89EF9">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15.2合同生效：合同经双方法定代表人或委托代理人签字并加盖单位公章后生效。</w:t>
      </w:r>
    </w:p>
    <w:p w14:paraId="3E8E554B">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15.3本合同未尽事宜，遵照《中华人民共和国民法典》有关条文执行。</w:t>
      </w:r>
    </w:p>
    <w:p w14:paraId="2DCB3477">
      <w:pPr>
        <w:pStyle w:val="36"/>
        <w:spacing w:line="360" w:lineRule="auto"/>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rPr>
        <w:t>15.4本合同正本一式_______份，具有同等法律效力，甲方、乙方各执_______份</w:t>
      </w:r>
      <w:r>
        <w:rPr>
          <w:rFonts w:ascii="宋体" w:hAnsi="宋体" w:eastAsia="宋体" w:cs="宋体"/>
          <w:color w:val="auto"/>
          <w:sz w:val="24"/>
          <w:szCs w:val="24"/>
          <w:highlight w:val="none"/>
          <w:lang w:eastAsia="zh-CN"/>
        </w:rPr>
        <w:t>。</w:t>
      </w:r>
    </w:p>
    <w:p w14:paraId="260D7392">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15.</w:t>
      </w:r>
      <w:r>
        <w:rPr>
          <w:rFonts w:ascii="宋体" w:hAnsi="宋体" w:eastAsia="宋体" w:cs="宋体"/>
          <w:color w:val="auto"/>
          <w:sz w:val="24"/>
          <w:szCs w:val="24"/>
          <w:highlight w:val="none"/>
          <w:lang w:eastAsia="zh-CN"/>
        </w:rPr>
        <w:t>5</w:t>
      </w:r>
      <w:r>
        <w:rPr>
          <w:rFonts w:ascii="宋体" w:hAnsi="宋体" w:eastAsia="宋体" w:cs="宋体"/>
          <w:color w:val="auto"/>
          <w:sz w:val="24"/>
          <w:szCs w:val="24"/>
          <w:highlight w:val="none"/>
        </w:rPr>
        <w:t>其他</w:t>
      </w:r>
    </w:p>
    <w:p w14:paraId="0465F85F">
      <w:pPr>
        <w:pStyle w:val="36"/>
        <w:spacing w:line="360" w:lineRule="auto"/>
        <w:outlineLvl w:val="3"/>
        <w:rPr>
          <w:rFonts w:ascii="宋体" w:hAnsi="宋体" w:eastAsia="宋体" w:cs="宋体"/>
          <w:color w:val="auto"/>
          <w:sz w:val="24"/>
          <w:szCs w:val="24"/>
          <w:highlight w:val="none"/>
          <w:lang w:eastAsia="zh-CN"/>
        </w:rPr>
      </w:pPr>
      <w:r>
        <w:rPr>
          <w:rFonts w:ascii="宋体" w:hAnsi="宋体" w:eastAsia="宋体" w:cs="宋体"/>
          <w:b/>
          <w:color w:val="auto"/>
          <w:sz w:val="24"/>
          <w:szCs w:val="24"/>
          <w:highlight w:val="none"/>
        </w:rPr>
        <w:t xml:space="preserve"> 十六、合同附件</w:t>
      </w:r>
    </w:p>
    <w:p w14:paraId="50844EA4">
      <w:pPr>
        <w:pStyle w:val="36"/>
        <w:spacing w:line="360" w:lineRule="auto"/>
        <w:outlineLvl w:val="3"/>
        <w:rPr>
          <w:rFonts w:ascii="宋体" w:hAnsi="宋体" w:eastAsia="宋体" w:cs="宋体"/>
          <w:color w:val="auto"/>
          <w:sz w:val="24"/>
          <w:szCs w:val="24"/>
          <w:highlight w:val="none"/>
          <w:lang w:eastAsia="zh-CN"/>
        </w:rPr>
      </w:pPr>
    </w:p>
    <w:p w14:paraId="4115440E">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甲方（采购人）：</w:t>
      </w:r>
    </w:p>
    <w:p w14:paraId="7A8502BB">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法定（授权）代表人：</w:t>
      </w:r>
    </w:p>
    <w:p w14:paraId="43ED5805">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纳税人识别号：</w:t>
      </w:r>
    </w:p>
    <w:p w14:paraId="570AD39D">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开户银行：</w:t>
      </w:r>
    </w:p>
    <w:p w14:paraId="531F89E5">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账号：</w:t>
      </w:r>
    </w:p>
    <w:p w14:paraId="1E692183">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乙方（</w:t>
      </w:r>
      <w:r>
        <w:rPr>
          <w:rFonts w:ascii="宋体" w:hAnsi="宋体" w:eastAsia="宋体" w:cs="宋体"/>
          <w:color w:val="auto"/>
          <w:sz w:val="24"/>
          <w:szCs w:val="24"/>
          <w:highlight w:val="none"/>
          <w:lang w:eastAsia="zh-CN"/>
        </w:rPr>
        <w:t>成交</w:t>
      </w:r>
      <w:r>
        <w:rPr>
          <w:rFonts w:ascii="宋体" w:hAnsi="宋体" w:eastAsia="宋体" w:cs="宋体"/>
          <w:color w:val="auto"/>
          <w:sz w:val="24"/>
          <w:szCs w:val="24"/>
          <w:highlight w:val="none"/>
        </w:rPr>
        <w:t>或</w:t>
      </w:r>
      <w:r>
        <w:rPr>
          <w:rFonts w:hint="eastAsia" w:ascii="宋体" w:hAnsi="宋体" w:cs="宋体"/>
          <w:color w:val="auto"/>
          <w:sz w:val="24"/>
          <w:szCs w:val="24"/>
          <w:highlight w:val="none"/>
          <w:lang w:eastAsia="zh-CN"/>
        </w:rPr>
        <w:t>成交供应商</w:t>
      </w:r>
      <w:r>
        <w:rPr>
          <w:rFonts w:ascii="宋体" w:hAnsi="宋体" w:eastAsia="宋体" w:cs="宋体"/>
          <w:color w:val="auto"/>
          <w:sz w:val="24"/>
          <w:szCs w:val="24"/>
          <w:highlight w:val="none"/>
        </w:rPr>
        <w:t>）：</w:t>
      </w:r>
    </w:p>
    <w:p w14:paraId="420E1DC3">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法定（授权）代表人：</w:t>
      </w:r>
    </w:p>
    <w:p w14:paraId="147C8855">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纳税人识别号：</w:t>
      </w:r>
    </w:p>
    <w:p w14:paraId="3ABD343C">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开户银行：</w:t>
      </w:r>
    </w:p>
    <w:p w14:paraId="55AA6773">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账号：</w:t>
      </w:r>
    </w:p>
    <w:p w14:paraId="7A2A4AE6">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签订地点：__________</w:t>
      </w:r>
    </w:p>
    <w:p w14:paraId="18B417CC">
      <w:pPr>
        <w:pStyle w:val="36"/>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签订日期：___年___月___日</w:t>
      </w:r>
    </w:p>
    <w:p w14:paraId="62177F37">
      <w:pPr>
        <w:pStyle w:val="36"/>
        <w:rPr>
          <w:color w:val="auto"/>
          <w:highlight w:val="none"/>
        </w:rPr>
      </w:pPr>
      <w:r>
        <w:rPr>
          <w:color w:val="auto"/>
          <w:highlight w:val="none"/>
        </w:rPr>
        <w:t xml:space="preserve"> </w:t>
      </w:r>
      <w:r>
        <w:rPr>
          <w:color w:val="auto"/>
          <w:highlight w:val="none"/>
        </w:rPr>
        <w:br w:type="textWrapping"/>
      </w:r>
    </w:p>
    <w:p w14:paraId="79A8E66B">
      <w:pPr>
        <w:spacing w:line="480" w:lineRule="exact"/>
        <w:ind w:right="560"/>
        <w:jc w:val="center"/>
        <w:rPr>
          <w:rFonts w:ascii="宋体"/>
          <w:b/>
          <w:bCs/>
          <w:color w:val="auto"/>
          <w:sz w:val="32"/>
          <w:highlight w:val="none"/>
        </w:rPr>
      </w:pPr>
    </w:p>
    <w:p w14:paraId="25BF7876">
      <w:pPr>
        <w:ind w:firstLine="723" w:firstLineChars="200"/>
        <w:rPr>
          <w:rFonts w:ascii="宋体" w:hAnsi="宋体"/>
          <w:b/>
          <w:bCs/>
          <w:color w:val="auto"/>
          <w:sz w:val="36"/>
          <w:szCs w:val="36"/>
          <w:highlight w:val="none"/>
        </w:rPr>
      </w:pPr>
    </w:p>
    <w:p w14:paraId="74674D7C">
      <w:pPr>
        <w:keepNext w:val="0"/>
        <w:keepLines w:val="0"/>
        <w:pageBreakBefore w:val="0"/>
        <w:kinsoku/>
        <w:wordWrap/>
        <w:overflowPunct/>
        <w:topLinePunct w:val="0"/>
        <w:autoSpaceDE/>
        <w:autoSpaceDN/>
        <w:bidi w:val="0"/>
        <w:snapToGrid/>
        <w:spacing w:line="360" w:lineRule="auto"/>
        <w:ind w:right="0" w:firstLine="480" w:firstLineChars="200"/>
        <w:textAlignment w:val="auto"/>
        <w:outlineLvl w:val="9"/>
        <w:rPr>
          <w:rFonts w:hint="eastAsia" w:ascii="宋体" w:hAnsi="宋体" w:eastAsia="宋体" w:cs="宋体"/>
          <w:color w:val="auto"/>
          <w:sz w:val="24"/>
          <w:szCs w:val="24"/>
          <w:highlight w:val="none"/>
        </w:rPr>
      </w:pPr>
    </w:p>
    <w:p w14:paraId="72DED2DB">
      <w:pPr>
        <w:pStyle w:val="19"/>
        <w:rPr>
          <w:rFonts w:hint="eastAsia" w:ascii="宋体" w:hAnsi="宋体" w:eastAsia="宋体" w:cs="宋体"/>
          <w:color w:val="auto"/>
          <w:highlight w:val="none"/>
        </w:rPr>
      </w:pPr>
      <w:bookmarkStart w:id="42" w:name="_Toc15439"/>
      <w:bookmarkStart w:id="43" w:name="_Toc11391"/>
      <w:bookmarkStart w:id="44" w:name="_Toc142239472"/>
    </w:p>
    <w:p w14:paraId="0F8BF3E5">
      <w:pPr>
        <w:rPr>
          <w:rFonts w:hint="eastAsia" w:ascii="宋体" w:hAnsi="宋体" w:eastAsia="宋体" w:cs="宋体"/>
          <w:color w:val="auto"/>
          <w:highlight w:val="none"/>
        </w:rPr>
      </w:pPr>
    </w:p>
    <w:p w14:paraId="776BFA99">
      <w:pPr>
        <w:pStyle w:val="2"/>
        <w:rPr>
          <w:rFonts w:hint="eastAsia" w:ascii="宋体" w:hAnsi="宋体" w:eastAsia="宋体" w:cs="宋体"/>
          <w:color w:val="auto"/>
          <w:highlight w:val="none"/>
        </w:rPr>
      </w:pPr>
    </w:p>
    <w:p w14:paraId="3C3C9C47">
      <w:pPr>
        <w:pStyle w:val="2"/>
        <w:rPr>
          <w:rFonts w:hint="eastAsia" w:ascii="宋体" w:hAnsi="宋体" w:eastAsia="宋体" w:cs="宋体"/>
          <w:color w:val="auto"/>
          <w:highlight w:val="none"/>
        </w:rPr>
      </w:pPr>
    </w:p>
    <w:p w14:paraId="4F455E9B">
      <w:pPr>
        <w:pStyle w:val="2"/>
        <w:rPr>
          <w:rFonts w:hint="eastAsia" w:ascii="宋体" w:hAnsi="宋体" w:eastAsia="宋体" w:cs="宋体"/>
          <w:color w:val="auto"/>
          <w:highlight w:val="none"/>
        </w:rPr>
      </w:pPr>
    </w:p>
    <w:p w14:paraId="35726B6E">
      <w:pPr>
        <w:rPr>
          <w:rFonts w:hint="eastAsia" w:ascii="宋体" w:hAnsi="宋体" w:eastAsia="宋体" w:cs="宋体"/>
          <w:color w:val="auto"/>
          <w:highlight w:val="none"/>
        </w:rPr>
      </w:pPr>
    </w:p>
    <w:p w14:paraId="2B3DCD4E">
      <w:pPr>
        <w:rPr>
          <w:rFonts w:hint="eastAsia" w:ascii="宋体" w:hAnsi="宋体" w:eastAsia="宋体" w:cs="宋体"/>
          <w:color w:val="auto"/>
          <w:highlight w:val="none"/>
        </w:rPr>
      </w:pPr>
    </w:p>
    <w:p w14:paraId="39C0444F">
      <w:pPr>
        <w:rPr>
          <w:rFonts w:hint="eastAsia" w:ascii="宋体" w:hAnsi="宋体" w:eastAsia="宋体" w:cs="宋体"/>
          <w:color w:val="auto"/>
          <w:highlight w:val="none"/>
        </w:rPr>
      </w:pPr>
    </w:p>
    <w:p w14:paraId="146A8D3C">
      <w:pPr>
        <w:pStyle w:val="19"/>
        <w:rPr>
          <w:rFonts w:hint="eastAsia" w:ascii="宋体" w:hAnsi="宋体" w:eastAsia="宋体" w:cs="宋体"/>
          <w:color w:val="auto"/>
          <w:highlight w:val="none"/>
        </w:rPr>
      </w:pPr>
    </w:p>
    <w:p w14:paraId="6F90278A">
      <w:pPr>
        <w:pStyle w:val="19"/>
        <w:rPr>
          <w:rFonts w:hint="eastAsia" w:ascii="宋体" w:hAnsi="宋体" w:eastAsia="宋体" w:cs="宋体"/>
          <w:b/>
          <w:bCs/>
          <w:color w:val="auto"/>
          <w:kern w:val="2"/>
          <w:sz w:val="36"/>
          <w:szCs w:val="44"/>
          <w:highlight w:val="none"/>
          <w:lang w:val="en-US" w:eastAsia="zh-CN" w:bidi="ar-SA"/>
        </w:rPr>
      </w:pPr>
      <w:r>
        <w:rPr>
          <w:rFonts w:hint="eastAsia" w:ascii="宋体" w:hAnsi="宋体" w:eastAsia="宋体" w:cs="宋体"/>
          <w:b/>
          <w:bCs/>
          <w:color w:val="auto"/>
          <w:kern w:val="2"/>
          <w:sz w:val="36"/>
          <w:szCs w:val="44"/>
          <w:highlight w:val="none"/>
          <w:lang w:val="en-US" w:eastAsia="zh-CN" w:bidi="ar-SA"/>
        </w:rPr>
        <w:t>第五章  响应文件格式</w:t>
      </w:r>
      <w:bookmarkEnd w:id="42"/>
      <w:bookmarkEnd w:id="43"/>
      <w:bookmarkEnd w:id="44"/>
    </w:p>
    <w:p w14:paraId="3B1564CD">
      <w:pPr>
        <w:adjustRightInd w:val="0"/>
        <w:snapToGrid w:val="0"/>
        <w:spacing w:line="560" w:lineRule="exact"/>
        <w:ind w:firstLine="480" w:firstLineChars="200"/>
        <w:jc w:val="center"/>
        <w:rPr>
          <w:rFonts w:hint="eastAsia" w:ascii="宋体" w:hAnsi="宋体" w:eastAsia="宋体" w:cs="宋体"/>
          <w:color w:val="auto"/>
          <w:sz w:val="24"/>
          <w:highlight w:val="none"/>
        </w:rPr>
      </w:pPr>
      <w:bookmarkStart w:id="45" w:name="_Toc19347"/>
      <w:bookmarkStart w:id="46" w:name="_Toc14132"/>
      <w:r>
        <w:rPr>
          <w:rFonts w:hint="eastAsia" w:ascii="宋体" w:hAnsi="宋体" w:eastAsia="宋体" w:cs="宋体"/>
          <w:color w:val="auto"/>
          <w:sz w:val="24"/>
          <w:highlight w:val="none"/>
        </w:rPr>
        <w:t>响应文件编制说明</w:t>
      </w:r>
    </w:p>
    <w:p w14:paraId="690298FA">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编制要求：供应商应详细阅读竞价文件内容，在编制响应文件时，要按响应文件格式进行编制，并保证其所提交的全部资料是不可割离且真实、合法、有效、准确、完整，否则造成不利后果由供应商承担法律责任。</w:t>
      </w:r>
    </w:p>
    <w:p w14:paraId="3E717A8B">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2.格式要求：响应文件应由单位负责人或授权代表签名并每页加盖公章或骑缝章。</w:t>
      </w:r>
    </w:p>
    <w:p w14:paraId="411954C1">
      <w:pPr>
        <w:adjustRightInd w:val="0"/>
        <w:snapToGrid w:val="0"/>
        <w:spacing w:line="5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8"/>
          <w:highlight w:val="none"/>
        </w:rPr>
        <w:t>封面</w:t>
      </w:r>
      <w:bookmarkEnd w:id="45"/>
      <w:bookmarkEnd w:id="46"/>
    </w:p>
    <w:p w14:paraId="1FA91297">
      <w:pPr>
        <w:pStyle w:val="36"/>
        <w:jc w:val="both"/>
        <w:rPr>
          <w:rFonts w:hint="eastAsia" w:ascii="宋体" w:hAnsi="宋体" w:eastAsia="宋体" w:cs="宋体"/>
          <w:b/>
          <w:color w:val="auto"/>
          <w:sz w:val="56"/>
          <w:szCs w:val="20"/>
          <w:highlight w:val="none"/>
        </w:rPr>
      </w:pPr>
    </w:p>
    <w:p w14:paraId="6103D4AF">
      <w:pPr>
        <w:pStyle w:val="36"/>
        <w:jc w:val="center"/>
        <w:rPr>
          <w:rFonts w:hint="eastAsia" w:ascii="宋体" w:hAnsi="宋体" w:eastAsia="宋体" w:cs="宋体"/>
          <w:color w:val="auto"/>
          <w:highlight w:val="none"/>
          <w:lang w:eastAsia="zh-CN"/>
        </w:rPr>
      </w:pPr>
      <w:r>
        <w:rPr>
          <w:rFonts w:hint="eastAsia" w:ascii="宋体" w:hAnsi="宋体" w:eastAsia="宋体" w:cs="宋体"/>
          <w:b/>
          <w:color w:val="auto"/>
          <w:sz w:val="96"/>
          <w:szCs w:val="28"/>
          <w:highlight w:val="none"/>
        </w:rPr>
        <w:t>响应文件</w:t>
      </w:r>
    </w:p>
    <w:p w14:paraId="5FD1A324">
      <w:pPr>
        <w:pStyle w:val="36"/>
        <w:jc w:val="center"/>
        <w:rPr>
          <w:rFonts w:hint="eastAsia" w:ascii="宋体" w:hAnsi="宋体" w:eastAsia="宋体" w:cs="宋体"/>
          <w:color w:val="auto"/>
          <w:highlight w:val="none"/>
          <w:lang w:eastAsia="zh-CN"/>
        </w:rPr>
      </w:pPr>
    </w:p>
    <w:p w14:paraId="4F6F8F5A">
      <w:pPr>
        <w:pStyle w:val="36"/>
        <w:jc w:val="center"/>
        <w:rPr>
          <w:rFonts w:hint="eastAsia" w:ascii="宋体" w:hAnsi="宋体" w:eastAsia="宋体" w:cs="宋体"/>
          <w:color w:val="auto"/>
          <w:highlight w:val="none"/>
          <w:lang w:eastAsia="zh-CN"/>
        </w:rPr>
      </w:pPr>
    </w:p>
    <w:p w14:paraId="27721A24">
      <w:pPr>
        <w:pStyle w:val="36"/>
        <w:jc w:val="center"/>
        <w:rPr>
          <w:rFonts w:hint="eastAsia" w:ascii="宋体" w:hAnsi="宋体" w:eastAsia="宋体" w:cs="宋体"/>
          <w:color w:val="auto"/>
          <w:highlight w:val="none"/>
        </w:rPr>
      </w:pPr>
    </w:p>
    <w:p w14:paraId="555163DE">
      <w:pPr>
        <w:pStyle w:val="36"/>
        <w:jc w:val="center"/>
        <w:rPr>
          <w:rFonts w:hint="eastAsia" w:ascii="宋体" w:hAnsi="宋体" w:eastAsia="宋体" w:cs="宋体"/>
          <w:color w:val="auto"/>
          <w:highlight w:val="none"/>
          <w:lang w:eastAsia="zh-CN"/>
        </w:rPr>
      </w:pPr>
    </w:p>
    <w:p w14:paraId="1F65EE77">
      <w:pPr>
        <w:pStyle w:val="36"/>
        <w:jc w:val="center"/>
        <w:rPr>
          <w:rFonts w:hint="eastAsia" w:ascii="宋体" w:hAnsi="宋体" w:eastAsia="宋体" w:cs="宋体"/>
          <w:color w:val="auto"/>
          <w:highlight w:val="none"/>
          <w:lang w:eastAsia="zh-CN"/>
        </w:rPr>
      </w:pPr>
    </w:p>
    <w:p w14:paraId="777875E3">
      <w:pPr>
        <w:pStyle w:val="36"/>
        <w:jc w:val="center"/>
        <w:rPr>
          <w:rFonts w:hint="eastAsia" w:ascii="宋体" w:hAnsi="宋体" w:eastAsia="宋体" w:cs="宋体"/>
          <w:color w:val="auto"/>
          <w:highlight w:val="none"/>
          <w:lang w:eastAsia="zh-CN"/>
        </w:rPr>
      </w:pPr>
    </w:p>
    <w:p w14:paraId="5E2CB2EE">
      <w:pPr>
        <w:pStyle w:val="36"/>
        <w:jc w:val="center"/>
        <w:rPr>
          <w:rFonts w:hint="eastAsia" w:ascii="宋体" w:hAnsi="宋体" w:eastAsia="宋体" w:cs="宋体"/>
          <w:b/>
          <w:color w:val="auto"/>
          <w:sz w:val="28"/>
          <w:highlight w:val="none"/>
          <w:lang w:eastAsia="zh-CN"/>
        </w:rPr>
      </w:pPr>
      <w:bookmarkStart w:id="47" w:name="_Toc14952"/>
      <w:bookmarkStart w:id="48" w:name="_Toc533"/>
      <w:r>
        <w:rPr>
          <w:rFonts w:hint="eastAsia" w:ascii="宋体" w:hAnsi="宋体" w:eastAsia="宋体" w:cs="宋体"/>
          <w:b/>
          <w:color w:val="auto"/>
          <w:sz w:val="28"/>
          <w:highlight w:val="none"/>
          <w:lang w:eastAsia="zh-CN"/>
        </w:rPr>
        <w:t>正本/副本</w:t>
      </w:r>
      <w:bookmarkEnd w:id="47"/>
    </w:p>
    <w:p w14:paraId="513B91CE">
      <w:pPr>
        <w:pStyle w:val="36"/>
        <w:jc w:val="both"/>
        <w:rPr>
          <w:rFonts w:hint="eastAsia" w:ascii="宋体" w:hAnsi="宋体" w:eastAsia="宋体" w:cs="宋体"/>
          <w:b/>
          <w:color w:val="auto"/>
          <w:sz w:val="28"/>
          <w:highlight w:val="none"/>
        </w:rPr>
      </w:pPr>
    </w:p>
    <w:bookmarkEnd w:id="48"/>
    <w:p w14:paraId="7356AFC3">
      <w:pPr>
        <w:pStyle w:val="13"/>
        <w:tabs>
          <w:tab w:val="left" w:pos="1560"/>
        </w:tabs>
        <w:spacing w:line="360" w:lineRule="auto"/>
        <w:textAlignment w:val="baseline"/>
        <w:rPr>
          <w:rFonts w:hint="eastAsia" w:ascii="宋体" w:hAnsi="宋体" w:eastAsia="宋体" w:cs="宋体"/>
          <w:b/>
          <w:color w:val="auto"/>
          <w:sz w:val="30"/>
          <w:highlight w:val="none"/>
        </w:rPr>
      </w:pPr>
      <w:bookmarkStart w:id="49" w:name="_Toc30505"/>
      <w:bookmarkStart w:id="50" w:name="_Toc16364"/>
    </w:p>
    <w:p w14:paraId="7DE4BAD6">
      <w:pPr>
        <w:pStyle w:val="13"/>
        <w:tabs>
          <w:tab w:val="left" w:pos="1560"/>
        </w:tabs>
        <w:spacing w:line="360" w:lineRule="auto"/>
        <w:ind w:firstLine="744" w:firstLineChars="247"/>
        <w:textAlignment w:val="baseline"/>
        <w:rPr>
          <w:rFonts w:hint="eastAsia" w:ascii="宋体" w:hAnsi="宋体" w:eastAsia="宋体" w:cs="宋体"/>
          <w:b/>
          <w:color w:val="auto"/>
          <w:sz w:val="30"/>
          <w:highlight w:val="none"/>
          <w:u w:val="single"/>
        </w:rPr>
      </w:pPr>
      <w:r>
        <w:rPr>
          <w:rFonts w:hint="eastAsia" w:ascii="宋体" w:hAnsi="宋体" w:eastAsia="宋体" w:cs="宋体"/>
          <w:b/>
          <w:color w:val="auto"/>
          <w:sz w:val="30"/>
          <w:highlight w:val="none"/>
        </w:rPr>
        <w:t>项目编号：</w:t>
      </w:r>
      <w:r>
        <w:rPr>
          <w:rFonts w:hint="eastAsia" w:ascii="宋体" w:hAnsi="宋体" w:eastAsia="宋体" w:cs="宋体"/>
          <w:b/>
          <w:color w:val="auto"/>
          <w:sz w:val="30"/>
          <w:highlight w:val="none"/>
          <w:u w:val="single"/>
        </w:rPr>
        <w:t xml:space="preserve">                                   </w:t>
      </w:r>
    </w:p>
    <w:p w14:paraId="48AA3296">
      <w:pPr>
        <w:pStyle w:val="13"/>
        <w:spacing w:line="360" w:lineRule="auto"/>
        <w:ind w:firstLine="738" w:firstLineChars="245"/>
        <w:textAlignment w:val="baseline"/>
        <w:rPr>
          <w:rFonts w:hint="eastAsia" w:ascii="宋体" w:hAnsi="宋体" w:eastAsia="宋体" w:cs="宋体"/>
          <w:b/>
          <w:color w:val="auto"/>
          <w:sz w:val="30"/>
          <w:highlight w:val="none"/>
          <w:u w:val="single"/>
        </w:rPr>
      </w:pPr>
      <w:r>
        <w:rPr>
          <w:rFonts w:hint="eastAsia" w:ascii="宋体" w:hAnsi="宋体" w:eastAsia="宋体" w:cs="宋体"/>
          <w:b/>
          <w:color w:val="auto"/>
          <w:sz w:val="30"/>
          <w:highlight w:val="none"/>
        </w:rPr>
        <w:t>所投</w:t>
      </w:r>
      <w:r>
        <w:rPr>
          <w:rFonts w:hint="eastAsia" w:hAnsi="宋体" w:cs="宋体"/>
          <w:b/>
          <w:color w:val="auto"/>
          <w:sz w:val="30"/>
          <w:highlight w:val="none"/>
          <w:lang w:eastAsia="zh-CN"/>
        </w:rPr>
        <w:t>采购包</w:t>
      </w:r>
      <w:r>
        <w:rPr>
          <w:rFonts w:hint="eastAsia" w:ascii="宋体" w:hAnsi="宋体" w:eastAsia="宋体" w:cs="宋体"/>
          <w:b/>
          <w:color w:val="auto"/>
          <w:sz w:val="30"/>
          <w:highlight w:val="none"/>
        </w:rPr>
        <w:t>号：</w:t>
      </w:r>
      <w:r>
        <w:rPr>
          <w:rFonts w:hint="eastAsia" w:ascii="宋体" w:hAnsi="宋体" w:eastAsia="宋体" w:cs="宋体"/>
          <w:b/>
          <w:color w:val="auto"/>
          <w:sz w:val="30"/>
          <w:highlight w:val="none"/>
          <w:u w:val="single"/>
        </w:rPr>
        <w:t xml:space="preserve">  </w:t>
      </w:r>
      <w:r>
        <w:rPr>
          <w:rFonts w:hint="eastAsia" w:ascii="宋体" w:hAnsi="宋体" w:eastAsia="宋体" w:cs="宋体"/>
          <w:color w:val="auto"/>
          <w:sz w:val="30"/>
          <w:highlight w:val="none"/>
          <w:u w:val="single"/>
        </w:rPr>
        <w:t xml:space="preserve">                              </w:t>
      </w:r>
    </w:p>
    <w:p w14:paraId="58A6C57A">
      <w:pPr>
        <w:pStyle w:val="13"/>
        <w:tabs>
          <w:tab w:val="left" w:pos="1560"/>
        </w:tabs>
        <w:spacing w:line="360" w:lineRule="auto"/>
        <w:textAlignment w:val="baseline"/>
        <w:rPr>
          <w:rFonts w:hint="eastAsia" w:ascii="宋体" w:hAnsi="宋体" w:eastAsia="宋体" w:cs="宋体"/>
          <w:b/>
          <w:color w:val="auto"/>
          <w:sz w:val="30"/>
          <w:highlight w:val="none"/>
        </w:rPr>
      </w:pPr>
      <w:r>
        <w:rPr>
          <w:rFonts w:hint="eastAsia" w:ascii="宋体" w:hAnsi="宋体" w:eastAsia="宋体" w:cs="宋体"/>
          <w:b/>
          <w:color w:val="auto"/>
          <w:sz w:val="30"/>
          <w:highlight w:val="none"/>
        </w:rPr>
        <w:t xml:space="preserve">     项目名称：</w:t>
      </w:r>
      <w:r>
        <w:rPr>
          <w:rFonts w:hint="eastAsia" w:ascii="宋体" w:hAnsi="宋体" w:eastAsia="宋体" w:cs="宋体"/>
          <w:b/>
          <w:color w:val="auto"/>
          <w:sz w:val="30"/>
          <w:highlight w:val="none"/>
          <w:u w:val="single"/>
        </w:rPr>
        <w:t xml:space="preserve">                                    </w:t>
      </w:r>
    </w:p>
    <w:p w14:paraId="7AE94F45">
      <w:pPr>
        <w:spacing w:line="360" w:lineRule="auto"/>
        <w:ind w:firstLine="738" w:firstLineChars="245"/>
        <w:rPr>
          <w:rFonts w:hint="eastAsia" w:ascii="宋体" w:hAnsi="宋体" w:eastAsia="宋体" w:cs="宋体"/>
          <w:b/>
          <w:color w:val="auto"/>
          <w:sz w:val="30"/>
          <w:highlight w:val="none"/>
          <w:u w:val="single"/>
        </w:rPr>
      </w:pPr>
      <w:r>
        <w:rPr>
          <w:rFonts w:hint="eastAsia" w:ascii="宋体" w:hAnsi="宋体" w:eastAsia="宋体" w:cs="宋体"/>
          <w:b/>
          <w:color w:val="auto"/>
          <w:sz w:val="30"/>
          <w:highlight w:val="none"/>
        </w:rPr>
        <w:t>供应商名称 ：</w:t>
      </w:r>
      <w:r>
        <w:rPr>
          <w:rFonts w:hint="eastAsia" w:ascii="宋体" w:hAnsi="宋体" w:eastAsia="宋体" w:cs="宋体"/>
          <w:b/>
          <w:color w:val="auto"/>
          <w:sz w:val="30"/>
          <w:highlight w:val="none"/>
          <w:u w:val="single"/>
        </w:rPr>
        <w:t xml:space="preserve">                                </w:t>
      </w:r>
      <w:r>
        <w:rPr>
          <w:rFonts w:hint="eastAsia" w:ascii="宋体" w:hAnsi="宋体" w:eastAsia="宋体" w:cs="宋体"/>
          <w:b/>
          <w:color w:val="auto"/>
          <w:sz w:val="30"/>
          <w:highlight w:val="none"/>
        </w:rPr>
        <w:t xml:space="preserve"> </w:t>
      </w:r>
    </w:p>
    <w:p w14:paraId="2AC8E1B3">
      <w:pPr>
        <w:spacing w:line="360" w:lineRule="auto"/>
        <w:ind w:firstLine="148" w:firstLineChars="49"/>
        <w:rPr>
          <w:rFonts w:hint="eastAsia" w:ascii="宋体" w:hAnsi="宋体" w:eastAsia="宋体" w:cs="宋体"/>
          <w:b/>
          <w:color w:val="auto"/>
          <w:sz w:val="30"/>
          <w:highlight w:val="none"/>
        </w:rPr>
      </w:pPr>
      <w:r>
        <w:rPr>
          <w:rFonts w:hint="eastAsia" w:ascii="宋体" w:hAnsi="宋体" w:eastAsia="宋体" w:cs="宋体"/>
          <w:b/>
          <w:color w:val="auto"/>
          <w:sz w:val="30"/>
          <w:highlight w:val="none"/>
        </w:rPr>
        <w:t xml:space="preserve">    地址：</w:t>
      </w:r>
      <w:r>
        <w:rPr>
          <w:rFonts w:hint="eastAsia" w:ascii="宋体" w:hAnsi="宋体" w:eastAsia="宋体" w:cs="宋体"/>
          <w:b/>
          <w:color w:val="auto"/>
          <w:sz w:val="30"/>
          <w:highlight w:val="none"/>
          <w:u w:val="single"/>
        </w:rPr>
        <w:t xml:space="preserve">                                        </w:t>
      </w:r>
    </w:p>
    <w:p w14:paraId="4106AD9B">
      <w:pPr>
        <w:spacing w:line="360" w:lineRule="auto"/>
        <w:ind w:firstLine="738" w:firstLineChars="245"/>
        <w:rPr>
          <w:rFonts w:hint="eastAsia" w:ascii="宋体" w:hAnsi="宋体" w:eastAsia="宋体" w:cs="宋体"/>
          <w:b/>
          <w:color w:val="auto"/>
          <w:sz w:val="30"/>
          <w:highlight w:val="none"/>
          <w:u w:val="single"/>
        </w:rPr>
      </w:pPr>
      <w:r>
        <w:rPr>
          <w:rFonts w:hint="eastAsia" w:ascii="宋体" w:hAnsi="宋体" w:eastAsia="宋体" w:cs="宋体"/>
          <w:b/>
          <w:color w:val="auto"/>
          <w:sz w:val="30"/>
          <w:highlight w:val="none"/>
        </w:rPr>
        <w:t>电话：</w:t>
      </w:r>
      <w:r>
        <w:rPr>
          <w:rFonts w:hint="eastAsia" w:ascii="宋体" w:hAnsi="宋体" w:eastAsia="宋体" w:cs="宋体"/>
          <w:b/>
          <w:color w:val="auto"/>
          <w:sz w:val="30"/>
          <w:highlight w:val="none"/>
          <w:u w:val="single"/>
        </w:rPr>
        <w:t xml:space="preserve">            </w:t>
      </w:r>
      <w:r>
        <w:rPr>
          <w:rFonts w:hint="eastAsia" w:ascii="宋体" w:hAnsi="宋体" w:eastAsia="宋体" w:cs="宋体"/>
          <w:b/>
          <w:color w:val="auto"/>
          <w:sz w:val="30"/>
          <w:highlight w:val="none"/>
        </w:rPr>
        <w:t>传真：</w:t>
      </w:r>
      <w:r>
        <w:rPr>
          <w:rFonts w:hint="eastAsia" w:ascii="宋体" w:hAnsi="宋体" w:eastAsia="宋体" w:cs="宋体"/>
          <w:b/>
          <w:color w:val="auto"/>
          <w:sz w:val="30"/>
          <w:highlight w:val="none"/>
          <w:u w:val="single"/>
        </w:rPr>
        <w:t xml:space="preserve">         </w:t>
      </w:r>
      <w:r>
        <w:rPr>
          <w:rFonts w:hint="eastAsia" w:ascii="宋体" w:hAnsi="宋体" w:eastAsia="宋体" w:cs="宋体"/>
          <w:b/>
          <w:color w:val="auto"/>
          <w:sz w:val="30"/>
          <w:highlight w:val="none"/>
        </w:rPr>
        <w:t>邮编：</w:t>
      </w:r>
      <w:r>
        <w:rPr>
          <w:rFonts w:hint="eastAsia" w:ascii="宋体" w:hAnsi="宋体" w:eastAsia="宋体" w:cs="宋体"/>
          <w:b/>
          <w:color w:val="auto"/>
          <w:sz w:val="30"/>
          <w:highlight w:val="none"/>
          <w:u w:val="single"/>
        </w:rPr>
        <w:t xml:space="preserve">                </w:t>
      </w:r>
    </w:p>
    <w:p w14:paraId="45A4A19B">
      <w:pPr>
        <w:spacing w:line="360" w:lineRule="auto"/>
        <w:ind w:firstLine="741" w:firstLineChars="246"/>
        <w:rPr>
          <w:rFonts w:hint="eastAsia" w:ascii="宋体" w:hAnsi="宋体" w:eastAsia="宋体" w:cs="宋体"/>
          <w:b/>
          <w:color w:val="auto"/>
          <w:sz w:val="30"/>
          <w:highlight w:val="none"/>
          <w:u w:val="single"/>
        </w:rPr>
      </w:pPr>
      <w:r>
        <w:rPr>
          <w:rFonts w:hint="eastAsia" w:ascii="宋体" w:hAnsi="宋体" w:eastAsia="宋体" w:cs="宋体"/>
          <w:b/>
          <w:color w:val="auto"/>
          <w:sz w:val="30"/>
          <w:highlight w:val="none"/>
        </w:rPr>
        <w:t>供应商代表（印刷体）：</w:t>
      </w:r>
      <w:r>
        <w:rPr>
          <w:rFonts w:hint="eastAsia" w:ascii="宋体" w:hAnsi="宋体" w:eastAsia="宋体" w:cs="宋体"/>
          <w:b/>
          <w:color w:val="auto"/>
          <w:sz w:val="30"/>
          <w:highlight w:val="none"/>
          <w:u w:val="single"/>
        </w:rPr>
        <w:t xml:space="preserve">         </w:t>
      </w:r>
      <w:r>
        <w:rPr>
          <w:rFonts w:hint="eastAsia" w:ascii="宋体" w:hAnsi="宋体" w:eastAsia="宋体" w:cs="宋体"/>
          <w:b/>
          <w:color w:val="auto"/>
          <w:sz w:val="30"/>
          <w:highlight w:val="none"/>
        </w:rPr>
        <w:t xml:space="preserve"> 签字：</w:t>
      </w:r>
      <w:r>
        <w:rPr>
          <w:rFonts w:hint="eastAsia" w:ascii="宋体" w:hAnsi="宋体" w:eastAsia="宋体" w:cs="宋体"/>
          <w:b/>
          <w:color w:val="auto"/>
          <w:sz w:val="30"/>
          <w:highlight w:val="none"/>
          <w:u w:val="single"/>
        </w:rPr>
        <w:t xml:space="preserve">           </w:t>
      </w:r>
    </w:p>
    <w:p w14:paraId="261F3A31">
      <w:pPr>
        <w:spacing w:line="360" w:lineRule="auto"/>
        <w:ind w:firstLine="741" w:firstLineChars="246"/>
        <w:rPr>
          <w:rFonts w:hint="eastAsia" w:ascii="宋体" w:hAnsi="宋体" w:eastAsia="宋体" w:cs="宋体"/>
          <w:b/>
          <w:color w:val="auto"/>
          <w:sz w:val="30"/>
          <w:highlight w:val="none"/>
        </w:rPr>
      </w:pPr>
      <w:r>
        <w:rPr>
          <w:rFonts w:hint="eastAsia" w:ascii="宋体" w:hAnsi="宋体" w:eastAsia="宋体" w:cs="宋体"/>
          <w:b/>
          <w:color w:val="auto"/>
          <w:sz w:val="30"/>
          <w:highlight w:val="none"/>
        </w:rPr>
        <w:t>手机：</w:t>
      </w:r>
      <w:r>
        <w:rPr>
          <w:rFonts w:hint="eastAsia" w:ascii="宋体" w:hAnsi="宋体" w:eastAsia="宋体" w:cs="宋体"/>
          <w:b/>
          <w:color w:val="auto"/>
          <w:sz w:val="30"/>
          <w:highlight w:val="none"/>
          <w:u w:val="single"/>
        </w:rPr>
        <w:t xml:space="preserve">              </w:t>
      </w:r>
      <w:r>
        <w:rPr>
          <w:rFonts w:hint="eastAsia" w:ascii="宋体" w:hAnsi="宋体" w:eastAsia="宋体" w:cs="宋体"/>
          <w:b/>
          <w:color w:val="auto"/>
          <w:sz w:val="30"/>
          <w:highlight w:val="none"/>
        </w:rPr>
        <w:t xml:space="preserve">         日期 ：</w:t>
      </w:r>
      <w:r>
        <w:rPr>
          <w:rFonts w:hint="eastAsia" w:ascii="宋体" w:hAnsi="宋体" w:eastAsia="宋体" w:cs="宋体"/>
          <w:b/>
          <w:color w:val="auto"/>
          <w:sz w:val="30"/>
          <w:highlight w:val="none"/>
          <w:u w:val="single"/>
        </w:rPr>
        <w:t xml:space="preserve">  年 月 日</w:t>
      </w:r>
    </w:p>
    <w:p w14:paraId="73AA0D51">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1F79B534">
      <w:pPr>
        <w:pStyle w:val="36"/>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目录</w:t>
      </w:r>
      <w:bookmarkEnd w:id="49"/>
      <w:bookmarkEnd w:id="50"/>
    </w:p>
    <w:p w14:paraId="06FCE978">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1、竞价响应声明</w:t>
      </w:r>
    </w:p>
    <w:p w14:paraId="49EAF8E1">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2、报价一览表</w:t>
      </w:r>
    </w:p>
    <w:p w14:paraId="48C28497">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3、分项报价表</w:t>
      </w:r>
    </w:p>
    <w:p w14:paraId="7B9132FA">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、单位授权书</w:t>
      </w:r>
    </w:p>
    <w:p w14:paraId="492BBD24">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、营业执照等证明文件</w:t>
      </w:r>
    </w:p>
    <w:p w14:paraId="4B9677CA">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、资格声明函</w:t>
      </w:r>
    </w:p>
    <w:p w14:paraId="6271C2BB">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、技术要求响应表</w:t>
      </w:r>
    </w:p>
    <w:p w14:paraId="19256A2A">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、商务条件响应表</w:t>
      </w:r>
    </w:p>
    <w:p w14:paraId="6D14CA74">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、退回保证金说明函</w:t>
      </w:r>
    </w:p>
    <w:p w14:paraId="2825304D">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、要求作为响应文件组成部分的其他内容（若有）</w:t>
      </w:r>
    </w:p>
    <w:p w14:paraId="70A3F492">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p>
    <w:p w14:paraId="7F0FA572">
      <w:pPr>
        <w:spacing w:line="360" w:lineRule="auto"/>
        <w:rPr>
          <w:rFonts w:hint="eastAsia" w:ascii="宋体" w:hAnsi="宋体" w:eastAsia="宋体" w:cs="宋体"/>
          <w:b/>
          <w:color w:val="auto"/>
          <w:sz w:val="24"/>
          <w:szCs w:val="24"/>
          <w:highlight w:val="none"/>
        </w:rPr>
      </w:pPr>
    </w:p>
    <w:p w14:paraId="5FB3B0B2">
      <w:pPr>
        <w:spacing w:line="360" w:lineRule="auto"/>
        <w:rPr>
          <w:rFonts w:hint="eastAsia" w:ascii="宋体" w:hAnsi="宋体" w:eastAsia="宋体" w:cs="宋体"/>
          <w:b/>
          <w:color w:val="auto"/>
          <w:sz w:val="24"/>
          <w:szCs w:val="24"/>
          <w:highlight w:val="none"/>
        </w:rPr>
      </w:pPr>
    </w:p>
    <w:p w14:paraId="159B0FB1">
      <w:pPr>
        <w:spacing w:line="360" w:lineRule="auto"/>
        <w:rPr>
          <w:rFonts w:hint="eastAsia" w:ascii="宋体" w:hAnsi="宋体" w:eastAsia="宋体" w:cs="宋体"/>
          <w:b/>
          <w:color w:val="auto"/>
          <w:sz w:val="24"/>
          <w:szCs w:val="24"/>
          <w:highlight w:val="none"/>
        </w:rPr>
      </w:pPr>
    </w:p>
    <w:p w14:paraId="7B861732">
      <w:pPr>
        <w:spacing w:line="360" w:lineRule="auto"/>
        <w:rPr>
          <w:rFonts w:hint="eastAsia" w:ascii="宋体" w:hAnsi="宋体" w:eastAsia="宋体" w:cs="宋体"/>
          <w:b/>
          <w:color w:val="auto"/>
          <w:sz w:val="24"/>
          <w:szCs w:val="24"/>
          <w:highlight w:val="none"/>
        </w:rPr>
      </w:pPr>
    </w:p>
    <w:p w14:paraId="591FD3AE">
      <w:pPr>
        <w:spacing w:line="360" w:lineRule="auto"/>
        <w:rPr>
          <w:rFonts w:hint="eastAsia" w:ascii="宋体" w:hAnsi="宋体" w:eastAsia="宋体" w:cs="宋体"/>
          <w:b/>
          <w:color w:val="auto"/>
          <w:sz w:val="24"/>
          <w:szCs w:val="24"/>
          <w:highlight w:val="none"/>
        </w:rPr>
      </w:pPr>
    </w:p>
    <w:p w14:paraId="10793B77">
      <w:pPr>
        <w:spacing w:line="360" w:lineRule="auto"/>
        <w:rPr>
          <w:rFonts w:hint="eastAsia" w:ascii="宋体" w:hAnsi="宋体" w:eastAsia="宋体" w:cs="宋体"/>
          <w:b/>
          <w:color w:val="auto"/>
          <w:sz w:val="24"/>
          <w:szCs w:val="24"/>
          <w:highlight w:val="none"/>
        </w:rPr>
      </w:pPr>
    </w:p>
    <w:p w14:paraId="63E75223">
      <w:pPr>
        <w:spacing w:line="360" w:lineRule="auto"/>
        <w:rPr>
          <w:rFonts w:hint="eastAsia" w:ascii="宋体" w:hAnsi="宋体" w:eastAsia="宋体" w:cs="宋体"/>
          <w:b/>
          <w:color w:val="auto"/>
          <w:sz w:val="24"/>
          <w:szCs w:val="24"/>
          <w:highlight w:val="none"/>
        </w:rPr>
      </w:pPr>
    </w:p>
    <w:p w14:paraId="4FA99734">
      <w:pPr>
        <w:spacing w:line="360" w:lineRule="auto"/>
        <w:rPr>
          <w:rFonts w:hint="eastAsia" w:ascii="宋体" w:hAnsi="宋体" w:eastAsia="宋体" w:cs="宋体"/>
          <w:b/>
          <w:color w:val="auto"/>
          <w:sz w:val="24"/>
          <w:szCs w:val="24"/>
          <w:highlight w:val="none"/>
        </w:rPr>
      </w:pPr>
    </w:p>
    <w:p w14:paraId="6F70FAB4">
      <w:pPr>
        <w:spacing w:line="360" w:lineRule="auto"/>
        <w:rPr>
          <w:rFonts w:hint="eastAsia" w:ascii="宋体" w:hAnsi="宋体" w:eastAsia="宋体" w:cs="宋体"/>
          <w:b/>
          <w:color w:val="auto"/>
          <w:sz w:val="24"/>
          <w:szCs w:val="24"/>
          <w:highlight w:val="none"/>
        </w:rPr>
      </w:pPr>
    </w:p>
    <w:p w14:paraId="092A30C3">
      <w:pPr>
        <w:spacing w:line="360" w:lineRule="auto"/>
        <w:rPr>
          <w:rFonts w:hint="eastAsia" w:ascii="宋体" w:hAnsi="宋体" w:eastAsia="宋体" w:cs="宋体"/>
          <w:b/>
          <w:color w:val="auto"/>
          <w:sz w:val="24"/>
          <w:szCs w:val="24"/>
          <w:highlight w:val="none"/>
        </w:rPr>
      </w:pPr>
    </w:p>
    <w:p w14:paraId="0BA8A124">
      <w:pPr>
        <w:spacing w:line="360" w:lineRule="auto"/>
        <w:rPr>
          <w:rFonts w:hint="eastAsia" w:ascii="宋体" w:hAnsi="宋体" w:eastAsia="宋体" w:cs="宋体"/>
          <w:b/>
          <w:color w:val="auto"/>
          <w:sz w:val="24"/>
          <w:szCs w:val="24"/>
          <w:highlight w:val="none"/>
        </w:rPr>
      </w:pPr>
    </w:p>
    <w:p w14:paraId="763D2319">
      <w:pPr>
        <w:spacing w:line="360" w:lineRule="auto"/>
        <w:rPr>
          <w:rFonts w:hint="eastAsia" w:ascii="宋体" w:hAnsi="宋体" w:eastAsia="宋体" w:cs="宋体"/>
          <w:b/>
          <w:color w:val="auto"/>
          <w:sz w:val="24"/>
          <w:szCs w:val="24"/>
          <w:highlight w:val="none"/>
        </w:rPr>
      </w:pPr>
    </w:p>
    <w:p w14:paraId="1750DFCA">
      <w:pPr>
        <w:spacing w:line="360" w:lineRule="auto"/>
        <w:rPr>
          <w:rFonts w:hint="eastAsia" w:ascii="宋体" w:hAnsi="宋体" w:eastAsia="宋体" w:cs="宋体"/>
          <w:b/>
          <w:color w:val="auto"/>
          <w:sz w:val="24"/>
          <w:szCs w:val="24"/>
          <w:highlight w:val="none"/>
        </w:rPr>
      </w:pPr>
    </w:p>
    <w:p w14:paraId="47D56658">
      <w:pPr>
        <w:pStyle w:val="2"/>
        <w:rPr>
          <w:rFonts w:hint="eastAsia"/>
          <w:color w:val="auto"/>
        </w:rPr>
      </w:pPr>
    </w:p>
    <w:p w14:paraId="1839BD6A">
      <w:pPr>
        <w:pStyle w:val="2"/>
        <w:rPr>
          <w:rFonts w:hint="eastAsia" w:ascii="宋体" w:hAnsi="宋体" w:eastAsia="宋体" w:cs="宋体"/>
          <w:color w:val="auto"/>
          <w:highlight w:val="none"/>
        </w:rPr>
      </w:pPr>
    </w:p>
    <w:p w14:paraId="7C687673">
      <w:pPr>
        <w:spacing w:line="360" w:lineRule="auto"/>
        <w:rPr>
          <w:rFonts w:hint="eastAsia" w:ascii="宋体" w:hAnsi="宋体" w:eastAsia="宋体" w:cs="宋体"/>
          <w:b/>
          <w:color w:val="auto"/>
          <w:sz w:val="24"/>
          <w:szCs w:val="24"/>
          <w:highlight w:val="none"/>
        </w:rPr>
      </w:pPr>
    </w:p>
    <w:p w14:paraId="5A56DB70">
      <w:pPr>
        <w:spacing w:line="360" w:lineRule="auto"/>
        <w:rPr>
          <w:rFonts w:hint="eastAsia" w:ascii="宋体" w:hAnsi="宋体" w:eastAsia="宋体" w:cs="宋体"/>
          <w:b/>
          <w:color w:val="auto"/>
          <w:sz w:val="24"/>
          <w:szCs w:val="24"/>
          <w:highlight w:val="none"/>
        </w:rPr>
      </w:pPr>
    </w:p>
    <w:p w14:paraId="14D700A7">
      <w:pPr>
        <w:pStyle w:val="36"/>
        <w:jc w:val="center"/>
        <w:rPr>
          <w:rFonts w:hint="eastAsia" w:ascii="宋体" w:hAnsi="宋体" w:eastAsia="宋体" w:cs="宋体"/>
          <w:b/>
          <w:color w:val="auto"/>
          <w:sz w:val="28"/>
          <w:highlight w:val="none"/>
        </w:rPr>
      </w:pPr>
      <w:bookmarkStart w:id="51" w:name="_Toc22221"/>
      <w:bookmarkStart w:id="52" w:name="_Toc1175"/>
    </w:p>
    <w:p w14:paraId="32E03B85">
      <w:pPr>
        <w:pStyle w:val="36"/>
        <w:jc w:val="center"/>
        <w:rPr>
          <w:rFonts w:hint="eastAsia" w:ascii="宋体" w:hAnsi="宋体" w:eastAsia="宋体" w:cs="宋体"/>
          <w:color w:val="auto"/>
          <w:highlight w:val="none"/>
        </w:rPr>
      </w:pPr>
      <w:r>
        <w:rPr>
          <w:rFonts w:hint="eastAsia" w:ascii="宋体" w:hAnsi="宋体" w:eastAsia="宋体" w:cs="宋体"/>
          <w:b/>
          <w:color w:val="auto"/>
          <w:sz w:val="28"/>
          <w:highlight w:val="none"/>
        </w:rPr>
        <w:t>1、</w:t>
      </w:r>
      <w:r>
        <w:rPr>
          <w:rFonts w:hint="eastAsia" w:ascii="宋体" w:hAnsi="宋体" w:eastAsia="宋体" w:cs="宋体"/>
          <w:b/>
          <w:color w:val="auto"/>
          <w:sz w:val="28"/>
          <w:highlight w:val="none"/>
          <w:lang w:eastAsia="zh-CN"/>
        </w:rPr>
        <w:t>竞价</w:t>
      </w:r>
      <w:r>
        <w:rPr>
          <w:rFonts w:hint="eastAsia" w:ascii="宋体" w:hAnsi="宋体" w:eastAsia="宋体" w:cs="宋体"/>
          <w:b/>
          <w:color w:val="auto"/>
          <w:sz w:val="28"/>
          <w:highlight w:val="none"/>
        </w:rPr>
        <w:t>响应声明</w:t>
      </w:r>
      <w:bookmarkEnd w:id="51"/>
      <w:bookmarkEnd w:id="52"/>
    </w:p>
    <w:p w14:paraId="4510F87D">
      <w:pPr>
        <w:pStyle w:val="3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（采购人或采购代理机构）</w:t>
      </w:r>
    </w:p>
    <w:p w14:paraId="058CC7FD">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竞价文件</w:t>
      </w: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（全名、职务）代表供应商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（供应商名称、地址）提交响应文件正本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份和副本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153D968E">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一、我方同意在本项目</w:t>
      </w:r>
      <w:r>
        <w:rPr>
          <w:rFonts w:hint="eastAsia" w:ascii="宋体" w:hAnsi="宋体" w:eastAsia="宋体" w:cs="宋体"/>
          <w:color w:val="auto"/>
          <w:sz w:val="24"/>
          <w:szCs w:val="24"/>
          <w:highlight w:val="none"/>
          <w:lang w:eastAsia="zh-CN"/>
        </w:rPr>
        <w:t>竞价文件</w:t>
      </w:r>
      <w:r>
        <w:rPr>
          <w:rFonts w:hint="eastAsia" w:ascii="宋体" w:hAnsi="宋体" w:eastAsia="宋体" w:cs="宋体"/>
          <w:color w:val="auto"/>
          <w:sz w:val="24"/>
          <w:szCs w:val="24"/>
          <w:highlight w:val="none"/>
        </w:rPr>
        <w:t>中规定的递交响应文件截止时间起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90 </w:t>
      </w:r>
      <w:r>
        <w:rPr>
          <w:rFonts w:hint="eastAsia" w:ascii="宋体" w:hAnsi="宋体" w:eastAsia="宋体" w:cs="宋体"/>
          <w:color w:val="auto"/>
          <w:sz w:val="24"/>
          <w:szCs w:val="24"/>
          <w:highlight w:val="none"/>
        </w:rPr>
        <w:t>天内（响应文件有效期）遵守本响应文件中的承诺，且在此期限期满之前均具有约束力。</w:t>
      </w:r>
    </w:p>
    <w:p w14:paraId="0A4556DA">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二、我方已详细审核全部</w:t>
      </w:r>
      <w:r>
        <w:rPr>
          <w:rFonts w:hint="eastAsia" w:ascii="宋体" w:hAnsi="宋体" w:eastAsia="宋体" w:cs="宋体"/>
          <w:color w:val="auto"/>
          <w:sz w:val="24"/>
          <w:szCs w:val="24"/>
          <w:highlight w:val="none"/>
          <w:lang w:eastAsia="zh-CN"/>
        </w:rPr>
        <w:t>竞价文件</w:t>
      </w:r>
      <w:r>
        <w:rPr>
          <w:rFonts w:hint="eastAsia" w:ascii="宋体" w:hAnsi="宋体" w:eastAsia="宋体" w:cs="宋体"/>
          <w:color w:val="auto"/>
          <w:sz w:val="24"/>
          <w:szCs w:val="24"/>
          <w:highlight w:val="none"/>
        </w:rPr>
        <w:t>，包括</w:t>
      </w:r>
      <w:r>
        <w:rPr>
          <w:rFonts w:hint="eastAsia" w:ascii="宋体" w:hAnsi="宋体" w:eastAsia="宋体" w:cs="宋体"/>
          <w:color w:val="auto"/>
          <w:sz w:val="24"/>
          <w:szCs w:val="24"/>
          <w:highlight w:val="none"/>
          <w:lang w:eastAsia="zh-CN"/>
        </w:rPr>
        <w:t>竞价文件</w:t>
      </w:r>
      <w:r>
        <w:rPr>
          <w:rFonts w:hint="eastAsia" w:ascii="宋体" w:hAnsi="宋体" w:eastAsia="宋体" w:cs="宋体"/>
          <w:color w:val="auto"/>
          <w:sz w:val="24"/>
          <w:szCs w:val="24"/>
          <w:highlight w:val="none"/>
        </w:rPr>
        <w:t>修改文件（如有的话）、参考资料及有关附件，确认无误。我方承诺接受</w:t>
      </w:r>
      <w:r>
        <w:rPr>
          <w:rFonts w:hint="eastAsia" w:ascii="宋体" w:hAnsi="宋体" w:eastAsia="宋体" w:cs="宋体"/>
          <w:color w:val="auto"/>
          <w:sz w:val="24"/>
          <w:szCs w:val="24"/>
          <w:highlight w:val="none"/>
          <w:lang w:eastAsia="zh-CN"/>
        </w:rPr>
        <w:t>竞价文件</w:t>
      </w:r>
      <w:r>
        <w:rPr>
          <w:rFonts w:hint="eastAsia" w:ascii="宋体" w:hAnsi="宋体" w:eastAsia="宋体" w:cs="宋体"/>
          <w:color w:val="auto"/>
          <w:sz w:val="24"/>
          <w:szCs w:val="24"/>
          <w:highlight w:val="none"/>
        </w:rPr>
        <w:t>中的全部条款且无任何异议。</w:t>
      </w:r>
    </w:p>
    <w:p w14:paraId="6A01E562">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三、我方承诺我方满足</w:t>
      </w:r>
      <w:r>
        <w:rPr>
          <w:rFonts w:hint="eastAsia" w:ascii="宋体" w:hAnsi="宋体" w:eastAsia="宋体" w:cs="宋体"/>
          <w:color w:val="auto"/>
          <w:sz w:val="24"/>
          <w:szCs w:val="24"/>
          <w:highlight w:val="none"/>
          <w:lang w:eastAsia="zh-CN"/>
        </w:rPr>
        <w:t>竞价文件</w:t>
      </w:r>
      <w:r>
        <w:rPr>
          <w:rFonts w:hint="eastAsia" w:ascii="宋体" w:hAnsi="宋体" w:eastAsia="宋体" w:cs="宋体"/>
          <w:color w:val="auto"/>
          <w:sz w:val="24"/>
          <w:szCs w:val="24"/>
          <w:highlight w:val="none"/>
        </w:rPr>
        <w:t>中要求的供应商的资格要求的法定条件和特定条件。</w:t>
      </w:r>
    </w:p>
    <w:p w14:paraId="0C8E0CCA">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四、我方保证响应文件提供的数据和材料是真实、合法的。我方愿意向贵方提供任何与本项目采购有关的数据、情况和技术资料。若贵方需要，我方愿意提供我方作出的一切承诺的证明材料。</w:t>
      </w:r>
    </w:p>
    <w:p w14:paraId="026CE374">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五、我方承诺遵守</w:t>
      </w:r>
      <w:r>
        <w:rPr>
          <w:rFonts w:hint="eastAsia" w:ascii="宋体" w:hAnsi="宋体" w:eastAsia="宋体" w:cs="宋体"/>
          <w:color w:val="auto"/>
          <w:sz w:val="24"/>
          <w:szCs w:val="24"/>
          <w:highlight w:val="none"/>
          <w:lang w:eastAsia="zh-CN"/>
        </w:rPr>
        <w:t>竞价文件</w:t>
      </w:r>
      <w:r>
        <w:rPr>
          <w:rFonts w:hint="eastAsia" w:ascii="宋体" w:hAnsi="宋体" w:eastAsia="宋体" w:cs="宋体"/>
          <w:color w:val="auto"/>
          <w:sz w:val="24"/>
          <w:szCs w:val="24"/>
          <w:highlight w:val="none"/>
        </w:rPr>
        <w:t>的有关规定，按照</w:t>
      </w:r>
      <w:r>
        <w:rPr>
          <w:rFonts w:hint="eastAsia" w:ascii="宋体" w:hAnsi="宋体" w:eastAsia="宋体" w:cs="宋体"/>
          <w:color w:val="auto"/>
          <w:sz w:val="24"/>
          <w:szCs w:val="24"/>
          <w:highlight w:val="none"/>
          <w:lang w:eastAsia="zh-CN"/>
        </w:rPr>
        <w:t>竞价文件</w:t>
      </w:r>
      <w:r>
        <w:rPr>
          <w:rFonts w:hint="eastAsia" w:ascii="宋体" w:hAnsi="宋体" w:eastAsia="宋体" w:cs="宋体"/>
          <w:color w:val="auto"/>
          <w:sz w:val="24"/>
          <w:szCs w:val="24"/>
          <w:highlight w:val="none"/>
        </w:rPr>
        <w:t>确定的事项签订采购合同，并承担合同规定的责任和义务。</w:t>
      </w:r>
    </w:p>
    <w:p w14:paraId="7642F1C0">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竞价</w:t>
      </w:r>
      <w:r>
        <w:rPr>
          <w:rFonts w:hint="eastAsia" w:ascii="宋体" w:hAnsi="宋体" w:eastAsia="宋体" w:cs="宋体"/>
          <w:color w:val="auto"/>
          <w:sz w:val="24"/>
          <w:szCs w:val="24"/>
          <w:highlight w:val="none"/>
        </w:rPr>
        <w:t>保证金：我方承诺，若出现</w:t>
      </w:r>
      <w:r>
        <w:rPr>
          <w:rFonts w:hint="eastAsia" w:ascii="宋体" w:hAnsi="宋体" w:eastAsia="宋体" w:cs="宋体"/>
          <w:color w:val="auto"/>
          <w:sz w:val="24"/>
          <w:szCs w:val="24"/>
          <w:highlight w:val="none"/>
          <w:lang w:eastAsia="zh-CN"/>
        </w:rPr>
        <w:t>竞价文件</w:t>
      </w:r>
      <w:r>
        <w:rPr>
          <w:rFonts w:hint="eastAsia" w:ascii="宋体" w:hAnsi="宋体" w:eastAsia="宋体" w:cs="宋体"/>
          <w:color w:val="auto"/>
          <w:sz w:val="24"/>
          <w:szCs w:val="24"/>
          <w:highlight w:val="none"/>
        </w:rPr>
        <w:t>规定的不予退还情形，同意贵单位不予退还。</w:t>
      </w:r>
      <w:r>
        <w:rPr>
          <w:rFonts w:hint="eastAsia" w:ascii="宋体" w:hAnsi="宋体" w:eastAsia="宋体" w:cs="宋体"/>
          <w:color w:val="auto"/>
          <w:sz w:val="24"/>
          <w:szCs w:val="24"/>
          <w:highlight w:val="none"/>
          <w:lang w:eastAsia="zh-CN"/>
        </w:rPr>
        <w:t>竞价</w:t>
      </w:r>
      <w:r>
        <w:rPr>
          <w:rFonts w:hint="eastAsia" w:ascii="宋体" w:hAnsi="宋体" w:eastAsia="宋体" w:cs="宋体"/>
          <w:color w:val="auto"/>
          <w:sz w:val="24"/>
          <w:szCs w:val="24"/>
          <w:highlight w:val="none"/>
        </w:rPr>
        <w:t>保证金或保函有效期与响应文件有效期保持一致。</w:t>
      </w:r>
    </w:p>
    <w:p w14:paraId="1850D1C4">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七、我方承诺响应文件所提供的全部资料真实可靠，并接受</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小组、采购人、采购代理机构、监管部门进一步审查其中任何资料真实性的要求。</w:t>
      </w:r>
    </w:p>
    <w:p w14:paraId="43F234E9">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八、除</w:t>
      </w:r>
      <w:r>
        <w:rPr>
          <w:rFonts w:hint="eastAsia" w:ascii="宋体" w:hAnsi="宋体" w:eastAsia="宋体" w:cs="宋体"/>
          <w:color w:val="auto"/>
          <w:sz w:val="24"/>
          <w:szCs w:val="24"/>
          <w:highlight w:val="none"/>
          <w:lang w:eastAsia="zh-CN"/>
        </w:rPr>
        <w:t>竞价文件</w:t>
      </w:r>
      <w:r>
        <w:rPr>
          <w:rFonts w:hint="eastAsia" w:ascii="宋体" w:hAnsi="宋体" w:eastAsia="宋体" w:cs="宋体"/>
          <w:color w:val="auto"/>
          <w:sz w:val="24"/>
          <w:szCs w:val="24"/>
          <w:highlight w:val="none"/>
        </w:rPr>
        <w:t>另有规定外，对于贵单位按照下述联络方式发出的任何信息或通知，均视为我方已收悉前述信息或通知的全部内容：</w:t>
      </w:r>
    </w:p>
    <w:p w14:paraId="299E643F">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p>
    <w:p w14:paraId="38EA23A6">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p>
    <w:p w14:paraId="00F98315">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p>
    <w:p w14:paraId="10F21553">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（包括但不限于：联系人、联系电话、手机、传真、电子邮箱等）</w:t>
      </w:r>
    </w:p>
    <w:p w14:paraId="414E94BE">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14:paraId="36476935">
      <w:pPr>
        <w:pStyle w:val="36"/>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（全称并加盖单位公章）</w:t>
      </w:r>
    </w:p>
    <w:p w14:paraId="0F188751">
      <w:pPr>
        <w:pStyle w:val="3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xml:space="preserve">        </w:t>
      </w:r>
    </w:p>
    <w:p w14:paraId="64162F2A">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0582702">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14:paraId="3707FFD2">
      <w:pPr>
        <w:pStyle w:val="36"/>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p>
    <w:p w14:paraId="3BA3A526">
      <w:pPr>
        <w:jc w:val="center"/>
        <w:rPr>
          <w:rFonts w:hint="eastAsia" w:ascii="宋体" w:hAnsi="宋体" w:eastAsia="宋体" w:cs="宋体"/>
          <w:color w:val="auto"/>
          <w:highlight w:val="none"/>
        </w:rPr>
      </w:pPr>
      <w:r>
        <w:rPr>
          <w:rFonts w:hint="eastAsia" w:ascii="宋体" w:hAnsi="宋体" w:eastAsia="宋体" w:cs="宋体"/>
          <w:b/>
          <w:color w:val="auto"/>
          <w:sz w:val="28"/>
          <w:highlight w:val="none"/>
        </w:rPr>
        <w:br w:type="page"/>
      </w:r>
      <w:bookmarkStart w:id="53" w:name="_Toc7916"/>
      <w:bookmarkStart w:id="54" w:name="_Toc14089"/>
      <w:r>
        <w:rPr>
          <w:rFonts w:hint="eastAsia" w:ascii="宋体" w:hAnsi="宋体" w:eastAsia="宋体" w:cs="宋体"/>
          <w:b/>
          <w:color w:val="auto"/>
          <w:sz w:val="28"/>
          <w:highlight w:val="none"/>
        </w:rPr>
        <w:t>2、报价一览表</w:t>
      </w:r>
      <w:bookmarkEnd w:id="53"/>
      <w:bookmarkEnd w:id="54"/>
    </w:p>
    <w:p w14:paraId="233AB0D2">
      <w:pPr>
        <w:pStyle w:val="36"/>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项目编号：</w:t>
      </w:r>
    </w:p>
    <w:p w14:paraId="42CC2E72">
      <w:pPr>
        <w:pStyle w:val="36"/>
        <w:spacing w:line="360" w:lineRule="auto"/>
        <w:ind w:firstLine="480"/>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货币单位：人民币元</w:t>
      </w:r>
    </w:p>
    <w:tbl>
      <w:tblPr>
        <w:tblStyle w:val="20"/>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5"/>
        <w:gridCol w:w="576"/>
        <w:gridCol w:w="1436"/>
        <w:gridCol w:w="1447"/>
        <w:gridCol w:w="1449"/>
        <w:gridCol w:w="1449"/>
        <w:gridCol w:w="1463"/>
        <w:gridCol w:w="1461"/>
      </w:tblGrid>
      <w:tr w14:paraId="6864A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7" w:type="pct"/>
            <w:noWrap w:val="0"/>
            <w:vAlign w:val="top"/>
          </w:tcPr>
          <w:p w14:paraId="3004211D">
            <w:pPr>
              <w:pStyle w:val="36"/>
              <w:spacing w:line="36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采购包</w:t>
            </w:r>
          </w:p>
        </w:tc>
        <w:tc>
          <w:tcPr>
            <w:tcW w:w="292" w:type="pct"/>
            <w:noWrap w:val="0"/>
            <w:vAlign w:val="top"/>
          </w:tcPr>
          <w:p w14:paraId="53952E4C">
            <w:pPr>
              <w:pStyle w:val="36"/>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品目号</w:t>
            </w:r>
          </w:p>
        </w:tc>
        <w:tc>
          <w:tcPr>
            <w:tcW w:w="729" w:type="pct"/>
            <w:noWrap w:val="0"/>
            <w:vAlign w:val="center"/>
          </w:tcPr>
          <w:p w14:paraId="5F9BA229">
            <w:pPr>
              <w:pStyle w:val="36"/>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采购标的</w:t>
            </w:r>
          </w:p>
        </w:tc>
        <w:tc>
          <w:tcPr>
            <w:tcW w:w="735" w:type="pct"/>
            <w:noWrap w:val="0"/>
            <w:vAlign w:val="center"/>
          </w:tcPr>
          <w:p w14:paraId="1B51C9EE">
            <w:pPr>
              <w:pStyle w:val="36"/>
              <w:spacing w:line="360" w:lineRule="auto"/>
              <w:jc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数量</w:t>
            </w:r>
          </w:p>
        </w:tc>
        <w:tc>
          <w:tcPr>
            <w:tcW w:w="736" w:type="pct"/>
            <w:noWrap w:val="0"/>
            <w:vAlign w:val="center"/>
          </w:tcPr>
          <w:p w14:paraId="6353EEDB">
            <w:pPr>
              <w:pStyle w:val="36"/>
              <w:spacing w:line="36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品牌</w:t>
            </w:r>
          </w:p>
        </w:tc>
        <w:tc>
          <w:tcPr>
            <w:tcW w:w="736" w:type="pct"/>
            <w:noWrap w:val="0"/>
            <w:vAlign w:val="center"/>
          </w:tcPr>
          <w:p w14:paraId="32E92F8B">
            <w:pPr>
              <w:pStyle w:val="36"/>
              <w:spacing w:line="36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型号</w:t>
            </w:r>
          </w:p>
        </w:tc>
        <w:tc>
          <w:tcPr>
            <w:tcW w:w="743" w:type="pct"/>
            <w:noWrap w:val="0"/>
            <w:vAlign w:val="center"/>
          </w:tcPr>
          <w:p w14:paraId="60AE1534">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制造商</w:t>
            </w:r>
          </w:p>
        </w:tc>
        <w:tc>
          <w:tcPr>
            <w:tcW w:w="739" w:type="pct"/>
            <w:noWrap w:val="0"/>
            <w:vAlign w:val="center"/>
          </w:tcPr>
          <w:p w14:paraId="2420C544">
            <w:pPr>
              <w:keepNext w:val="0"/>
              <w:keepLines w:val="0"/>
              <w:pageBreakBefore w:val="0"/>
              <w:kinsoku/>
              <w:wordWrap/>
              <w:overflowPunct/>
              <w:topLinePunct w:val="0"/>
              <w:autoSpaceDE/>
              <w:autoSpaceDN/>
              <w:bidi w:val="0"/>
              <w:adjustRightInd/>
              <w:spacing w:line="240" w:lineRule="auto"/>
              <w:jc w:val="center"/>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产地</w:t>
            </w:r>
          </w:p>
        </w:tc>
      </w:tr>
      <w:tr w14:paraId="5282E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02" w:hRule="atLeast"/>
        </w:trPr>
        <w:tc>
          <w:tcPr>
            <w:tcW w:w="287" w:type="pct"/>
            <w:noWrap w:val="0"/>
            <w:vAlign w:val="center"/>
          </w:tcPr>
          <w:p w14:paraId="3CCD3612">
            <w:pPr>
              <w:pStyle w:val="36"/>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292" w:type="pct"/>
            <w:noWrap w:val="0"/>
            <w:vAlign w:val="center"/>
          </w:tcPr>
          <w:p w14:paraId="72102A7E">
            <w:pPr>
              <w:pStyle w:val="36"/>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p>
        </w:tc>
        <w:tc>
          <w:tcPr>
            <w:tcW w:w="729" w:type="pct"/>
            <w:noWrap w:val="0"/>
            <w:vAlign w:val="center"/>
          </w:tcPr>
          <w:p w14:paraId="4BA792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客车</w:t>
            </w:r>
          </w:p>
        </w:tc>
        <w:tc>
          <w:tcPr>
            <w:tcW w:w="735" w:type="pct"/>
            <w:noWrap w:val="0"/>
            <w:vAlign w:val="center"/>
          </w:tcPr>
          <w:p w14:paraId="72D4D0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1辆</w:t>
            </w:r>
          </w:p>
        </w:tc>
        <w:tc>
          <w:tcPr>
            <w:tcW w:w="736" w:type="pct"/>
            <w:noWrap w:val="0"/>
            <w:vAlign w:val="center"/>
          </w:tcPr>
          <w:p w14:paraId="1B5F2E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lang w:eastAsia="zh-CN"/>
              </w:rPr>
            </w:pPr>
          </w:p>
        </w:tc>
        <w:tc>
          <w:tcPr>
            <w:tcW w:w="736" w:type="pct"/>
            <w:noWrap w:val="0"/>
            <w:vAlign w:val="center"/>
          </w:tcPr>
          <w:p w14:paraId="4F9C37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lang w:eastAsia="zh-CN"/>
              </w:rPr>
            </w:pPr>
          </w:p>
        </w:tc>
        <w:tc>
          <w:tcPr>
            <w:tcW w:w="743" w:type="pct"/>
            <w:noWrap w:val="0"/>
            <w:vAlign w:val="center"/>
          </w:tcPr>
          <w:p w14:paraId="73F2A497">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bCs/>
                <w:color w:val="auto"/>
                <w:sz w:val="24"/>
                <w:szCs w:val="24"/>
                <w:highlight w:val="none"/>
              </w:rPr>
            </w:pPr>
          </w:p>
        </w:tc>
        <w:tc>
          <w:tcPr>
            <w:tcW w:w="739" w:type="pct"/>
            <w:noWrap w:val="0"/>
            <w:vAlign w:val="center"/>
          </w:tcPr>
          <w:p w14:paraId="22BF5D0D">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bCs/>
                <w:color w:val="auto"/>
                <w:sz w:val="24"/>
                <w:szCs w:val="24"/>
                <w:highlight w:val="none"/>
              </w:rPr>
            </w:pPr>
          </w:p>
        </w:tc>
      </w:tr>
      <w:tr w14:paraId="3BB9D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02" w:hRule="atLeast"/>
        </w:trPr>
        <w:tc>
          <w:tcPr>
            <w:tcW w:w="5000" w:type="pct"/>
            <w:gridSpan w:val="8"/>
            <w:noWrap w:val="0"/>
            <w:vAlign w:val="center"/>
          </w:tcPr>
          <w:p w14:paraId="131FA8C4">
            <w:pPr>
              <w:keepNext w:val="0"/>
              <w:keepLines w:val="0"/>
              <w:pageBreakBefore w:val="0"/>
              <w:widowControl/>
              <w:kinsoku/>
              <w:wordWrap/>
              <w:overflowPunct/>
              <w:topLinePunct w:val="0"/>
              <w:autoSpaceDE/>
              <w:autoSpaceDN/>
              <w:bidi w:val="0"/>
              <w:adjustRightInd/>
              <w:spacing w:line="360" w:lineRule="auto"/>
              <w:jc w:val="both"/>
              <w:textAlignment w:val="center"/>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采购包投标报价：</w:t>
            </w:r>
            <w:r>
              <w:rPr>
                <w:rFonts w:hint="eastAsia" w:ascii="宋体" w:hAnsi="宋体" w:cs="宋体"/>
                <w:bCs/>
                <w:color w:val="auto"/>
                <w:sz w:val="24"/>
                <w:szCs w:val="24"/>
                <w:highlight w:val="none"/>
                <w:u w:val="single"/>
                <w:lang w:val="en-US" w:eastAsia="zh-CN"/>
              </w:rPr>
              <w:t xml:space="preserve">                                   </w:t>
            </w:r>
          </w:p>
        </w:tc>
      </w:tr>
    </w:tbl>
    <w:p w14:paraId="1EAFD2FB">
      <w:pPr>
        <w:pStyle w:val="36"/>
        <w:spacing w:line="360" w:lineRule="auto"/>
        <w:jc w:val="both"/>
        <w:rPr>
          <w:rFonts w:hint="default" w:ascii="宋体" w:hAnsi="宋体" w:eastAsia="宋体" w:cs="宋体"/>
          <w:color w:val="auto"/>
          <w:sz w:val="24"/>
          <w:szCs w:val="24"/>
          <w:highlight w:val="none"/>
          <w:shd w:val="clear" w:color="auto" w:fill="FFFFFF"/>
          <w:lang w:val="en-US" w:eastAsia="zh-CN"/>
        </w:rPr>
      </w:pPr>
    </w:p>
    <w:p w14:paraId="328F7FB5">
      <w:pPr>
        <w:pStyle w:val="36"/>
        <w:spacing w:line="360" w:lineRule="auto"/>
        <w:ind w:firstLine="480" w:firstLineChars="200"/>
        <w:jc w:val="both"/>
        <w:rPr>
          <w:rFonts w:hint="default" w:ascii="宋体" w:hAnsi="宋体" w:eastAsia="宋体" w:cs="宋体"/>
          <w:color w:val="auto"/>
          <w:sz w:val="24"/>
          <w:szCs w:val="24"/>
          <w:highlight w:val="none"/>
          <w:shd w:val="clear" w:color="auto" w:fill="FFFFFF"/>
          <w:lang w:val="en-US" w:eastAsia="zh-CN"/>
        </w:rPr>
      </w:pPr>
    </w:p>
    <w:p w14:paraId="102FC496">
      <w:pPr>
        <w:pStyle w:val="3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（全称并加盖单位公章）</w:t>
      </w:r>
    </w:p>
    <w:p w14:paraId="3A213D26">
      <w:pPr>
        <w:pStyle w:val="3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xml:space="preserve">        </w:t>
      </w:r>
    </w:p>
    <w:p w14:paraId="5235D3CF">
      <w:pPr>
        <w:pStyle w:val="36"/>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BE8515A">
      <w:pPr>
        <w:pStyle w:val="36"/>
        <w:spacing w:line="360" w:lineRule="auto"/>
        <w:ind w:firstLine="480"/>
        <w:rPr>
          <w:rFonts w:hint="eastAsia" w:ascii="宋体" w:hAnsi="宋体" w:eastAsia="宋体" w:cs="宋体"/>
          <w:color w:val="auto"/>
          <w:sz w:val="24"/>
          <w:szCs w:val="24"/>
          <w:highlight w:val="none"/>
          <w:lang w:eastAsia="zh-CN"/>
        </w:rPr>
      </w:pPr>
    </w:p>
    <w:p w14:paraId="761CAD1A">
      <w:pPr>
        <w:pStyle w:val="36"/>
        <w:rPr>
          <w:rFonts w:hint="eastAsia" w:ascii="宋体" w:hAnsi="宋体" w:eastAsia="宋体" w:cs="宋体"/>
          <w:color w:val="auto"/>
          <w:highlight w:val="none"/>
        </w:rPr>
      </w:pPr>
    </w:p>
    <w:p w14:paraId="7A267643">
      <w:pPr>
        <w:pStyle w:val="36"/>
        <w:rPr>
          <w:rFonts w:hint="eastAsia" w:ascii="宋体" w:hAnsi="宋体" w:eastAsia="宋体" w:cs="宋体"/>
          <w:color w:val="auto"/>
          <w:highlight w:val="none"/>
        </w:rPr>
      </w:pPr>
      <w:r>
        <w:rPr>
          <w:rFonts w:hint="eastAsia" w:ascii="宋体" w:hAnsi="宋体" w:eastAsia="宋体" w:cs="宋体"/>
          <w:b/>
          <w:color w:val="auto"/>
          <w:highlight w:val="none"/>
        </w:rPr>
        <w:t xml:space="preserve"> </w:t>
      </w:r>
    </w:p>
    <w:p w14:paraId="2F39552D">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378FA1BA">
      <w:pPr>
        <w:pStyle w:val="36"/>
        <w:jc w:val="center"/>
        <w:rPr>
          <w:rFonts w:hint="eastAsia" w:ascii="宋体" w:hAnsi="宋体" w:eastAsia="宋体" w:cs="宋体"/>
          <w:color w:val="auto"/>
          <w:highlight w:val="none"/>
          <w:lang w:eastAsia="zh-CN"/>
        </w:rPr>
      </w:pPr>
      <w:bookmarkStart w:id="55" w:name="_Toc15885"/>
      <w:bookmarkStart w:id="56" w:name="_Toc5660"/>
      <w:r>
        <w:rPr>
          <w:rFonts w:hint="eastAsia" w:ascii="宋体" w:hAnsi="宋体" w:eastAsia="宋体" w:cs="宋体"/>
          <w:b/>
          <w:color w:val="auto"/>
          <w:sz w:val="28"/>
          <w:highlight w:val="none"/>
          <w:lang w:val="en-US" w:eastAsia="zh-CN"/>
        </w:rPr>
        <w:t>3</w:t>
      </w:r>
      <w:r>
        <w:rPr>
          <w:rFonts w:hint="eastAsia" w:ascii="宋体" w:hAnsi="宋体" w:eastAsia="宋体" w:cs="宋体"/>
          <w:b/>
          <w:color w:val="auto"/>
          <w:sz w:val="28"/>
          <w:highlight w:val="none"/>
        </w:rPr>
        <w:t>、分项报价表</w:t>
      </w:r>
      <w:bookmarkEnd w:id="55"/>
      <w:bookmarkEnd w:id="56"/>
    </w:p>
    <w:p w14:paraId="039A474A">
      <w:pPr>
        <w:pStyle w:val="36"/>
        <w:spacing w:line="360" w:lineRule="auto"/>
        <w:jc w:val="both"/>
        <w:rPr>
          <w:rFonts w:hint="eastAsia" w:ascii="宋体" w:hAnsi="宋体" w:eastAsia="宋体" w:cs="宋体"/>
          <w:color w:val="auto"/>
          <w:sz w:val="24"/>
          <w:szCs w:val="24"/>
          <w:highlight w:val="none"/>
        </w:rPr>
      </w:pPr>
    </w:p>
    <w:p w14:paraId="7266ED9D">
      <w:pPr>
        <w:pStyle w:val="36"/>
        <w:spacing w:line="360" w:lineRule="auto"/>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p>
    <w:p w14:paraId="09CB88FD">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货币单位：人民币元</w:t>
      </w:r>
    </w:p>
    <w:tbl>
      <w:tblPr>
        <w:tblStyle w:val="2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2936"/>
        <w:gridCol w:w="1735"/>
        <w:gridCol w:w="1026"/>
        <w:gridCol w:w="1735"/>
        <w:gridCol w:w="1032"/>
      </w:tblGrid>
      <w:tr w14:paraId="20F1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14:paraId="081D3D00">
            <w:pPr>
              <w:pStyle w:val="36"/>
              <w:spacing w:line="360" w:lineRule="auto"/>
              <w:jc w:val="center"/>
              <w:rPr>
                <w:rFonts w:hint="default" w:ascii="宋体" w:hAnsi="宋体" w:cs="宋体"/>
                <w:bCs/>
                <w:color w:val="auto"/>
                <w:sz w:val="24"/>
                <w:szCs w:val="24"/>
                <w:highlight w:val="none"/>
              </w:rPr>
            </w:pPr>
            <w:r>
              <w:rPr>
                <w:rFonts w:ascii="宋体" w:hAnsi="宋体" w:cs="宋体"/>
                <w:bCs/>
                <w:color w:val="auto"/>
                <w:sz w:val="24"/>
                <w:szCs w:val="24"/>
                <w:highlight w:val="none"/>
              </w:rPr>
              <w:t>采购包</w:t>
            </w:r>
          </w:p>
        </w:tc>
        <w:tc>
          <w:tcPr>
            <w:tcW w:w="1491" w:type="pct"/>
          </w:tcPr>
          <w:p w14:paraId="13865EE6">
            <w:pPr>
              <w:pStyle w:val="36"/>
              <w:spacing w:line="360" w:lineRule="auto"/>
              <w:jc w:val="center"/>
              <w:rPr>
                <w:rFonts w:hint="default" w:ascii="宋体" w:hAnsi="宋体" w:cs="宋体"/>
                <w:bCs/>
                <w:color w:val="auto"/>
                <w:sz w:val="24"/>
                <w:szCs w:val="24"/>
                <w:highlight w:val="none"/>
              </w:rPr>
            </w:pPr>
            <w:r>
              <w:rPr>
                <w:rFonts w:hint="eastAsia" w:ascii="宋体" w:hAnsi="宋体" w:cs="宋体"/>
                <w:color w:val="auto"/>
                <w:sz w:val="24"/>
                <w:szCs w:val="24"/>
                <w:highlight w:val="none"/>
                <w:lang w:eastAsia="zh-CN"/>
              </w:rPr>
              <w:t>报价项目</w:t>
            </w:r>
          </w:p>
        </w:tc>
        <w:tc>
          <w:tcPr>
            <w:tcW w:w="881" w:type="pct"/>
          </w:tcPr>
          <w:p w14:paraId="46125A16">
            <w:pPr>
              <w:pStyle w:val="36"/>
              <w:spacing w:line="360" w:lineRule="auto"/>
              <w:jc w:val="center"/>
              <w:rPr>
                <w:rFonts w:hint="default" w:ascii="宋体" w:hAnsi="宋体" w:cs="宋体"/>
                <w:bCs/>
                <w:color w:val="auto"/>
                <w:sz w:val="24"/>
                <w:szCs w:val="24"/>
                <w:highlight w:val="none"/>
              </w:rPr>
            </w:pPr>
            <w:r>
              <w:rPr>
                <w:rFonts w:ascii="宋体" w:hAnsi="宋体" w:cs="宋体"/>
                <w:bCs/>
                <w:color w:val="auto"/>
                <w:sz w:val="24"/>
                <w:szCs w:val="24"/>
                <w:highlight w:val="none"/>
              </w:rPr>
              <w:t>单价</w:t>
            </w:r>
          </w:p>
          <w:p w14:paraId="327EF118">
            <w:pPr>
              <w:pStyle w:val="36"/>
              <w:spacing w:line="360" w:lineRule="auto"/>
              <w:jc w:val="center"/>
              <w:rPr>
                <w:rFonts w:hint="default" w:ascii="宋体" w:hAnsi="宋体" w:cs="宋体"/>
                <w:bCs/>
                <w:color w:val="auto"/>
                <w:sz w:val="24"/>
                <w:szCs w:val="24"/>
                <w:highlight w:val="none"/>
              </w:rPr>
            </w:pPr>
            <w:r>
              <w:rPr>
                <w:rFonts w:ascii="宋体" w:hAnsi="宋体" w:cs="宋体"/>
                <w:bCs/>
                <w:color w:val="auto"/>
                <w:sz w:val="24"/>
                <w:szCs w:val="24"/>
                <w:highlight w:val="none"/>
              </w:rPr>
              <w:t>（现场）</w:t>
            </w:r>
          </w:p>
        </w:tc>
        <w:tc>
          <w:tcPr>
            <w:tcW w:w="521" w:type="pct"/>
          </w:tcPr>
          <w:p w14:paraId="4C5AD425">
            <w:pPr>
              <w:pStyle w:val="36"/>
              <w:spacing w:line="360" w:lineRule="auto"/>
              <w:jc w:val="center"/>
              <w:rPr>
                <w:rFonts w:hint="default" w:ascii="宋体" w:hAnsi="宋体" w:cs="宋体"/>
                <w:bCs/>
                <w:color w:val="auto"/>
                <w:sz w:val="24"/>
                <w:szCs w:val="24"/>
                <w:highlight w:val="none"/>
              </w:rPr>
            </w:pPr>
            <w:r>
              <w:rPr>
                <w:rFonts w:ascii="宋体" w:hAnsi="宋体" w:cs="宋体"/>
                <w:color w:val="auto"/>
                <w:sz w:val="24"/>
                <w:szCs w:val="24"/>
                <w:highlight w:val="none"/>
                <w:lang w:eastAsia="zh-CN"/>
              </w:rPr>
              <w:t>数量</w:t>
            </w:r>
          </w:p>
        </w:tc>
        <w:tc>
          <w:tcPr>
            <w:tcW w:w="881" w:type="pct"/>
          </w:tcPr>
          <w:p w14:paraId="37140937">
            <w:pPr>
              <w:pStyle w:val="36"/>
              <w:spacing w:line="360" w:lineRule="auto"/>
              <w:jc w:val="center"/>
              <w:rPr>
                <w:rFonts w:hint="default" w:ascii="宋体" w:hAnsi="宋体" w:cs="宋体"/>
                <w:bCs/>
                <w:color w:val="auto"/>
                <w:sz w:val="24"/>
                <w:szCs w:val="24"/>
                <w:highlight w:val="none"/>
              </w:rPr>
            </w:pPr>
            <w:r>
              <w:rPr>
                <w:rFonts w:ascii="宋体" w:hAnsi="宋体" w:cs="宋体"/>
                <w:bCs/>
                <w:color w:val="auto"/>
                <w:sz w:val="24"/>
                <w:szCs w:val="24"/>
                <w:highlight w:val="none"/>
              </w:rPr>
              <w:t>总价</w:t>
            </w:r>
          </w:p>
          <w:p w14:paraId="3BC1D969">
            <w:pPr>
              <w:pStyle w:val="36"/>
              <w:spacing w:line="360" w:lineRule="auto"/>
              <w:jc w:val="center"/>
              <w:rPr>
                <w:rFonts w:hint="default" w:ascii="宋体" w:hAnsi="宋体" w:cs="宋体"/>
                <w:bCs/>
                <w:color w:val="auto"/>
                <w:sz w:val="24"/>
                <w:szCs w:val="24"/>
                <w:highlight w:val="none"/>
              </w:rPr>
            </w:pPr>
            <w:r>
              <w:rPr>
                <w:rFonts w:ascii="宋体" w:hAnsi="宋体" w:cs="宋体"/>
                <w:bCs/>
                <w:color w:val="auto"/>
                <w:sz w:val="24"/>
                <w:szCs w:val="24"/>
                <w:highlight w:val="none"/>
              </w:rPr>
              <w:t>（现场）</w:t>
            </w:r>
          </w:p>
        </w:tc>
        <w:tc>
          <w:tcPr>
            <w:tcW w:w="521" w:type="pct"/>
          </w:tcPr>
          <w:p w14:paraId="27D91D69">
            <w:pPr>
              <w:pStyle w:val="36"/>
              <w:spacing w:line="360" w:lineRule="auto"/>
              <w:jc w:val="center"/>
              <w:rPr>
                <w:rFonts w:hint="default" w:ascii="宋体" w:hAnsi="宋体" w:cs="宋体"/>
                <w:bCs/>
                <w:color w:val="auto"/>
                <w:sz w:val="24"/>
                <w:szCs w:val="24"/>
                <w:highlight w:val="none"/>
              </w:rPr>
            </w:pPr>
            <w:r>
              <w:rPr>
                <w:rFonts w:ascii="宋体" w:hAnsi="宋体" w:cs="宋体"/>
                <w:bCs/>
                <w:color w:val="auto"/>
                <w:sz w:val="24"/>
                <w:szCs w:val="24"/>
                <w:highlight w:val="none"/>
              </w:rPr>
              <w:t>备注</w:t>
            </w:r>
          </w:p>
        </w:tc>
      </w:tr>
      <w:tr w14:paraId="60FB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702" w:type="pct"/>
            <w:vMerge w:val="restart"/>
            <w:vAlign w:val="center"/>
          </w:tcPr>
          <w:p w14:paraId="0DF64215">
            <w:pPr>
              <w:pStyle w:val="36"/>
              <w:spacing w:line="360" w:lineRule="auto"/>
              <w:jc w:val="center"/>
              <w:rPr>
                <w:rFonts w:hint="default" w:ascii="宋体" w:hAnsi="宋体" w:cs="宋体"/>
                <w:bCs/>
                <w:color w:val="auto"/>
                <w:sz w:val="24"/>
                <w:szCs w:val="24"/>
                <w:highlight w:val="none"/>
                <w:lang w:eastAsia="zh-CN"/>
              </w:rPr>
            </w:pPr>
            <w:r>
              <w:rPr>
                <w:rFonts w:ascii="宋体" w:hAnsi="宋体" w:cs="宋体"/>
                <w:bCs/>
                <w:color w:val="auto"/>
                <w:sz w:val="24"/>
                <w:szCs w:val="24"/>
                <w:highlight w:val="none"/>
                <w:lang w:eastAsia="zh-CN"/>
              </w:rPr>
              <w:t>1</w:t>
            </w:r>
          </w:p>
        </w:tc>
        <w:tc>
          <w:tcPr>
            <w:tcW w:w="1491" w:type="pct"/>
            <w:vAlign w:val="center"/>
          </w:tcPr>
          <w:p w14:paraId="5A50D2B8">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裸车</w:t>
            </w:r>
          </w:p>
        </w:tc>
        <w:tc>
          <w:tcPr>
            <w:tcW w:w="881" w:type="pct"/>
            <w:vAlign w:val="center"/>
          </w:tcPr>
          <w:p w14:paraId="2C7EEEF7">
            <w:pPr>
              <w:spacing w:line="360" w:lineRule="auto"/>
              <w:jc w:val="center"/>
              <w:rPr>
                <w:rFonts w:ascii="宋体" w:hAnsi="宋体" w:cs="宋体"/>
                <w:bCs/>
                <w:color w:val="auto"/>
                <w:sz w:val="24"/>
                <w:highlight w:val="none"/>
              </w:rPr>
            </w:pPr>
          </w:p>
        </w:tc>
        <w:tc>
          <w:tcPr>
            <w:tcW w:w="521" w:type="pct"/>
            <w:vAlign w:val="center"/>
          </w:tcPr>
          <w:p w14:paraId="09792053">
            <w:pPr>
              <w:spacing w:line="360" w:lineRule="auto"/>
              <w:jc w:val="center"/>
              <w:rPr>
                <w:rFonts w:ascii="宋体" w:hAnsi="宋体" w:cs="宋体"/>
                <w:bCs/>
                <w:color w:val="auto"/>
                <w:sz w:val="24"/>
                <w:highlight w:val="none"/>
              </w:rPr>
            </w:pPr>
          </w:p>
        </w:tc>
        <w:tc>
          <w:tcPr>
            <w:tcW w:w="881" w:type="pct"/>
            <w:vAlign w:val="center"/>
          </w:tcPr>
          <w:p w14:paraId="1ADC4762">
            <w:pPr>
              <w:spacing w:line="360" w:lineRule="auto"/>
              <w:jc w:val="center"/>
              <w:rPr>
                <w:rFonts w:ascii="宋体" w:hAnsi="宋体" w:cs="宋体"/>
                <w:bCs/>
                <w:color w:val="auto"/>
                <w:sz w:val="24"/>
                <w:highlight w:val="none"/>
              </w:rPr>
            </w:pPr>
          </w:p>
        </w:tc>
        <w:tc>
          <w:tcPr>
            <w:tcW w:w="521" w:type="pct"/>
            <w:vAlign w:val="center"/>
          </w:tcPr>
          <w:p w14:paraId="488191CA">
            <w:pPr>
              <w:spacing w:line="360" w:lineRule="auto"/>
              <w:jc w:val="center"/>
              <w:rPr>
                <w:rFonts w:ascii="宋体" w:hAnsi="宋体" w:cs="宋体"/>
                <w:bCs/>
                <w:color w:val="auto"/>
                <w:sz w:val="24"/>
                <w:highlight w:val="none"/>
              </w:rPr>
            </w:pPr>
          </w:p>
        </w:tc>
      </w:tr>
      <w:tr w14:paraId="0521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02" w:type="pct"/>
            <w:vMerge w:val="continue"/>
            <w:vAlign w:val="center"/>
          </w:tcPr>
          <w:p w14:paraId="39C22B80">
            <w:pPr>
              <w:pStyle w:val="36"/>
              <w:spacing w:line="360" w:lineRule="auto"/>
              <w:jc w:val="center"/>
              <w:rPr>
                <w:rFonts w:ascii="宋体" w:hAnsi="宋体" w:cs="宋体"/>
                <w:bCs/>
                <w:color w:val="auto"/>
                <w:sz w:val="24"/>
                <w:szCs w:val="24"/>
                <w:highlight w:val="none"/>
                <w:lang w:eastAsia="zh-CN"/>
              </w:rPr>
            </w:pPr>
          </w:p>
        </w:tc>
        <w:tc>
          <w:tcPr>
            <w:tcW w:w="1491" w:type="pct"/>
            <w:vAlign w:val="center"/>
          </w:tcPr>
          <w:p w14:paraId="7A828290">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选装及改装</w:t>
            </w:r>
          </w:p>
        </w:tc>
        <w:tc>
          <w:tcPr>
            <w:tcW w:w="881" w:type="pct"/>
            <w:vAlign w:val="center"/>
          </w:tcPr>
          <w:p w14:paraId="0D07EDB5">
            <w:pPr>
              <w:spacing w:line="360" w:lineRule="auto"/>
              <w:jc w:val="center"/>
              <w:rPr>
                <w:rFonts w:ascii="宋体" w:hAnsi="宋体" w:cs="宋体"/>
                <w:bCs/>
                <w:color w:val="auto"/>
                <w:sz w:val="24"/>
                <w:highlight w:val="none"/>
              </w:rPr>
            </w:pPr>
          </w:p>
        </w:tc>
        <w:tc>
          <w:tcPr>
            <w:tcW w:w="521" w:type="pct"/>
            <w:vAlign w:val="center"/>
          </w:tcPr>
          <w:p w14:paraId="19442758">
            <w:pPr>
              <w:spacing w:line="360" w:lineRule="auto"/>
              <w:jc w:val="center"/>
              <w:rPr>
                <w:rFonts w:hint="eastAsia" w:ascii="宋体" w:hAnsi="宋体" w:cs="宋体"/>
                <w:bCs/>
                <w:color w:val="auto"/>
                <w:sz w:val="24"/>
                <w:highlight w:val="none"/>
              </w:rPr>
            </w:pPr>
          </w:p>
        </w:tc>
        <w:tc>
          <w:tcPr>
            <w:tcW w:w="881" w:type="pct"/>
            <w:vAlign w:val="center"/>
          </w:tcPr>
          <w:p w14:paraId="18412222">
            <w:pPr>
              <w:spacing w:line="360" w:lineRule="auto"/>
              <w:jc w:val="center"/>
              <w:rPr>
                <w:rFonts w:ascii="宋体" w:hAnsi="宋体" w:cs="宋体"/>
                <w:bCs/>
                <w:color w:val="auto"/>
                <w:sz w:val="24"/>
                <w:highlight w:val="none"/>
              </w:rPr>
            </w:pPr>
          </w:p>
        </w:tc>
        <w:tc>
          <w:tcPr>
            <w:tcW w:w="521" w:type="pct"/>
            <w:vAlign w:val="center"/>
          </w:tcPr>
          <w:p w14:paraId="5C03E83E">
            <w:pPr>
              <w:spacing w:line="360" w:lineRule="auto"/>
              <w:jc w:val="center"/>
              <w:rPr>
                <w:rFonts w:ascii="宋体" w:hAnsi="宋体" w:cs="宋体"/>
                <w:bCs/>
                <w:color w:val="auto"/>
                <w:sz w:val="24"/>
                <w:highlight w:val="none"/>
              </w:rPr>
            </w:pPr>
          </w:p>
        </w:tc>
      </w:tr>
      <w:tr w14:paraId="5FE8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0" w:type="pct"/>
            <w:gridSpan w:val="6"/>
            <w:vAlign w:val="center"/>
          </w:tcPr>
          <w:p w14:paraId="377ED3EF">
            <w:pPr>
              <w:spacing w:line="360" w:lineRule="auto"/>
              <w:jc w:val="both"/>
              <w:rPr>
                <w:rFonts w:ascii="宋体" w:hAnsi="宋体" w:cs="宋体"/>
                <w:bCs/>
                <w:color w:val="auto"/>
                <w:sz w:val="24"/>
                <w:highlight w:val="none"/>
              </w:rPr>
            </w:pPr>
            <w:r>
              <w:rPr>
                <w:rFonts w:hint="eastAsia" w:ascii="宋体" w:hAnsi="宋体" w:cs="宋体"/>
                <w:bCs/>
                <w:color w:val="auto"/>
                <w:sz w:val="24"/>
                <w:szCs w:val="24"/>
                <w:highlight w:val="none"/>
                <w:lang w:eastAsia="zh-CN"/>
              </w:rPr>
              <w:t>采购包投标报价：</w:t>
            </w:r>
            <w:r>
              <w:rPr>
                <w:rFonts w:hint="eastAsia" w:ascii="宋体" w:hAnsi="宋体" w:cs="宋体"/>
                <w:bCs/>
                <w:color w:val="auto"/>
                <w:sz w:val="24"/>
                <w:szCs w:val="24"/>
                <w:highlight w:val="none"/>
                <w:u w:val="single"/>
                <w:lang w:val="en-US" w:eastAsia="zh-CN"/>
              </w:rPr>
              <w:t xml:space="preserve">                                   </w:t>
            </w:r>
          </w:p>
        </w:tc>
      </w:tr>
    </w:tbl>
    <w:p w14:paraId="17C87A35">
      <w:pPr>
        <w:pStyle w:val="36"/>
        <w:spacing w:line="360" w:lineRule="auto"/>
        <w:ind w:firstLine="480" w:firstLineChars="200"/>
        <w:jc w:val="both"/>
        <w:rPr>
          <w:rFonts w:hint="eastAsia" w:ascii="宋体" w:hAnsi="宋体" w:eastAsia="宋体" w:cs="宋体"/>
          <w:color w:val="auto"/>
          <w:sz w:val="24"/>
          <w:szCs w:val="24"/>
          <w:highlight w:val="none"/>
        </w:rPr>
      </w:pPr>
    </w:p>
    <w:p w14:paraId="26A07049">
      <w:pPr>
        <w:pStyle w:val="36"/>
        <w:spacing w:line="360" w:lineRule="auto"/>
        <w:ind w:firstLine="480" w:firstLineChars="200"/>
        <w:jc w:val="center"/>
        <w:rPr>
          <w:rFonts w:hint="eastAsia" w:ascii="宋体" w:hAnsi="宋体" w:cs="宋体"/>
          <w:color w:val="auto"/>
          <w:sz w:val="24"/>
          <w:szCs w:val="24"/>
          <w:highlight w:val="none"/>
          <w:lang w:eastAsia="zh-CN"/>
        </w:rPr>
      </w:pPr>
    </w:p>
    <w:p w14:paraId="6A323780">
      <w:pPr>
        <w:pStyle w:val="36"/>
        <w:spacing w:line="360" w:lineRule="auto"/>
        <w:ind w:firstLine="480" w:firstLineChars="200"/>
        <w:jc w:val="center"/>
        <w:rPr>
          <w:rFonts w:hint="eastAsia" w:ascii="宋体" w:hAnsi="宋体" w:cs="宋体"/>
          <w:color w:val="auto"/>
          <w:sz w:val="24"/>
          <w:szCs w:val="24"/>
          <w:highlight w:val="none"/>
          <w:lang w:eastAsia="zh-CN"/>
        </w:rPr>
      </w:pPr>
    </w:p>
    <w:p w14:paraId="2655F0E8">
      <w:pPr>
        <w:pStyle w:val="36"/>
        <w:spacing w:line="360" w:lineRule="auto"/>
        <w:ind w:firstLine="480" w:firstLineChars="200"/>
        <w:jc w:val="center"/>
        <w:rPr>
          <w:rFonts w:hint="eastAsia" w:ascii="宋体" w:hAnsi="宋体" w:cs="宋体"/>
          <w:color w:val="auto"/>
          <w:sz w:val="24"/>
          <w:szCs w:val="24"/>
          <w:highlight w:val="none"/>
          <w:lang w:eastAsia="zh-CN"/>
        </w:rPr>
      </w:pPr>
    </w:p>
    <w:p w14:paraId="401D0057">
      <w:pPr>
        <w:pStyle w:val="36"/>
        <w:spacing w:line="360" w:lineRule="auto"/>
        <w:ind w:firstLine="480" w:firstLineChars="200"/>
        <w:jc w:val="center"/>
        <w:rPr>
          <w:rFonts w:hint="eastAsia" w:ascii="宋体" w:hAnsi="宋体" w:cs="宋体"/>
          <w:color w:val="auto"/>
          <w:sz w:val="24"/>
          <w:szCs w:val="24"/>
          <w:highlight w:val="none"/>
          <w:lang w:eastAsia="zh-CN"/>
        </w:rPr>
      </w:pPr>
    </w:p>
    <w:p w14:paraId="6C30D16A">
      <w:pPr>
        <w:pStyle w:val="36"/>
        <w:spacing w:line="360" w:lineRule="auto"/>
        <w:ind w:firstLine="480" w:firstLineChars="200"/>
        <w:jc w:val="center"/>
        <w:rPr>
          <w:rFonts w:hint="eastAsia" w:ascii="宋体" w:hAnsi="宋体" w:cs="宋体"/>
          <w:color w:val="auto"/>
          <w:sz w:val="24"/>
          <w:szCs w:val="24"/>
          <w:highlight w:val="none"/>
          <w:lang w:eastAsia="zh-CN"/>
        </w:rPr>
      </w:pPr>
    </w:p>
    <w:p w14:paraId="1D546022">
      <w:pPr>
        <w:pStyle w:val="36"/>
        <w:spacing w:line="360" w:lineRule="auto"/>
        <w:ind w:firstLine="480" w:firstLineChars="200"/>
        <w:jc w:val="center"/>
        <w:rPr>
          <w:rFonts w:hint="eastAsia" w:ascii="宋体" w:hAnsi="宋体" w:cs="宋体"/>
          <w:color w:val="auto"/>
          <w:sz w:val="24"/>
          <w:szCs w:val="24"/>
          <w:highlight w:val="none"/>
          <w:lang w:eastAsia="zh-CN"/>
        </w:rPr>
      </w:pPr>
    </w:p>
    <w:p w14:paraId="7CF662F4">
      <w:pPr>
        <w:pStyle w:val="3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（全称并加盖单位公章）</w:t>
      </w:r>
    </w:p>
    <w:p w14:paraId="0F606FBE">
      <w:pPr>
        <w:pStyle w:val="3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xml:space="preserve">        </w:t>
      </w:r>
    </w:p>
    <w:p w14:paraId="46C2777D">
      <w:pPr>
        <w:pStyle w:val="3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52B0C43">
      <w:pPr>
        <w:jc w:val="center"/>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8"/>
          <w:highlight w:val="none"/>
        </w:rPr>
        <w:t>4</w:t>
      </w:r>
      <w:r>
        <w:rPr>
          <w:rFonts w:hint="eastAsia" w:ascii="宋体" w:hAnsi="宋体" w:eastAsia="宋体" w:cs="宋体"/>
          <w:b/>
          <w:color w:val="auto"/>
          <w:sz w:val="28"/>
          <w:highlight w:val="none"/>
          <w:lang w:eastAsia="zh-CN"/>
        </w:rPr>
        <w:t>、</w:t>
      </w:r>
      <w:r>
        <w:rPr>
          <w:rFonts w:hint="eastAsia" w:ascii="宋体" w:hAnsi="宋体" w:eastAsia="宋体" w:cs="宋体"/>
          <w:b/>
          <w:color w:val="auto"/>
          <w:sz w:val="28"/>
          <w:highlight w:val="none"/>
        </w:rPr>
        <w:t>单位授权书</w:t>
      </w:r>
    </w:p>
    <w:p w14:paraId="4752942A">
      <w:pPr>
        <w:pStyle w:val="36"/>
        <w:jc w:val="center"/>
        <w:rPr>
          <w:rFonts w:hint="eastAsia" w:ascii="宋体" w:hAnsi="宋体" w:eastAsia="宋体" w:cs="宋体"/>
          <w:color w:val="auto"/>
          <w:highlight w:val="none"/>
          <w:lang w:eastAsia="zh-CN"/>
        </w:rPr>
      </w:pPr>
    </w:p>
    <w:p w14:paraId="32BFC13E">
      <w:pPr>
        <w:pStyle w:val="3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6C2EC339">
      <w:pPr>
        <w:pStyle w:val="36"/>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我方的单位负责人</w:t>
      </w:r>
      <w:r>
        <w:rPr>
          <w:rFonts w:hint="eastAsia" w:ascii="宋体" w:hAnsi="宋体" w:eastAsia="宋体" w:cs="宋体"/>
          <w:color w:val="auto"/>
          <w:sz w:val="24"/>
          <w:szCs w:val="24"/>
          <w:highlight w:val="none"/>
          <w:u w:val="single"/>
        </w:rPr>
        <w:t>（填写“单位负责人全名”）</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rPr>
        <w:t>（填写“供应商代表全名”）</w:t>
      </w:r>
      <w:r>
        <w:rPr>
          <w:rFonts w:hint="eastAsia" w:ascii="宋体" w:hAnsi="宋体" w:eastAsia="宋体" w:cs="宋体"/>
          <w:color w:val="auto"/>
          <w:sz w:val="24"/>
          <w:szCs w:val="24"/>
          <w:highlight w:val="none"/>
        </w:rPr>
        <w:t>为供应商代表，代表我方参加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竞价</w:t>
      </w:r>
      <w:r>
        <w:rPr>
          <w:rFonts w:hint="eastAsia" w:ascii="宋体" w:hAnsi="宋体" w:eastAsia="宋体" w:cs="宋体"/>
          <w:color w:val="auto"/>
          <w:sz w:val="24"/>
          <w:szCs w:val="24"/>
          <w:highlight w:val="none"/>
        </w:rPr>
        <w:t>，全权代表我方处理</w:t>
      </w:r>
      <w:r>
        <w:rPr>
          <w:rFonts w:hint="eastAsia" w:ascii="宋体" w:hAnsi="宋体" w:eastAsia="宋体" w:cs="宋体"/>
          <w:color w:val="auto"/>
          <w:sz w:val="24"/>
          <w:szCs w:val="24"/>
          <w:highlight w:val="none"/>
          <w:lang w:eastAsia="zh-CN"/>
        </w:rPr>
        <w:t>竞价</w:t>
      </w:r>
      <w:r>
        <w:rPr>
          <w:rFonts w:hint="eastAsia" w:ascii="宋体" w:hAnsi="宋体" w:eastAsia="宋体" w:cs="宋体"/>
          <w:color w:val="auto"/>
          <w:sz w:val="24"/>
          <w:szCs w:val="24"/>
          <w:highlight w:val="none"/>
        </w:rPr>
        <w:t>过程的一切事宜，包括但不限于：报价、</w:t>
      </w:r>
      <w:r>
        <w:rPr>
          <w:rFonts w:hint="eastAsia" w:ascii="宋体" w:hAnsi="宋体" w:eastAsia="宋体" w:cs="宋体"/>
          <w:color w:val="auto"/>
          <w:sz w:val="24"/>
          <w:szCs w:val="24"/>
          <w:highlight w:val="none"/>
          <w:lang w:eastAsia="zh-CN"/>
        </w:rPr>
        <w:t>递交与竞价有关的材料</w:t>
      </w:r>
      <w:r>
        <w:rPr>
          <w:rFonts w:hint="eastAsia" w:ascii="宋体" w:hAnsi="宋体" w:eastAsia="宋体" w:cs="宋体"/>
          <w:color w:val="auto"/>
          <w:sz w:val="24"/>
          <w:szCs w:val="24"/>
          <w:highlight w:val="none"/>
        </w:rPr>
        <w:t>、签约等。供应商代表在</w:t>
      </w:r>
      <w:r>
        <w:rPr>
          <w:rFonts w:hint="eastAsia" w:ascii="宋体" w:hAnsi="宋体" w:eastAsia="宋体" w:cs="宋体"/>
          <w:color w:val="auto"/>
          <w:sz w:val="24"/>
          <w:szCs w:val="24"/>
          <w:highlight w:val="none"/>
          <w:lang w:eastAsia="zh-CN"/>
        </w:rPr>
        <w:t>竞价</w:t>
      </w:r>
      <w:r>
        <w:rPr>
          <w:rFonts w:hint="eastAsia" w:ascii="宋体" w:hAnsi="宋体" w:eastAsia="宋体" w:cs="宋体"/>
          <w:color w:val="auto"/>
          <w:sz w:val="24"/>
          <w:szCs w:val="24"/>
          <w:highlight w:val="none"/>
        </w:rPr>
        <w:t>过程中所签署的一切文件和处理与之有关的一切事务，我方均予以认可并对此承担责任。</w:t>
      </w:r>
    </w:p>
    <w:p w14:paraId="349339A7">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供应商代表无转委权。特此授权。</w:t>
      </w:r>
    </w:p>
    <w:p w14:paraId="0FF44675">
      <w:pPr>
        <w:pStyle w:val="36"/>
        <w:spacing w:line="360" w:lineRule="auto"/>
        <w:ind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69F28FDB">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p>
    <w:p w14:paraId="504FC4C1">
      <w:pPr>
        <w:pStyle w:val="36"/>
        <w:spacing w:line="360" w:lineRule="auto"/>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p>
    <w:p w14:paraId="31819CD9">
      <w:pPr>
        <w:pStyle w:val="36"/>
        <w:spacing w:line="360" w:lineRule="auto"/>
        <w:ind w:firstLine="480"/>
        <w:jc w:val="both"/>
        <w:rPr>
          <w:rFonts w:hint="eastAsia" w:ascii="宋体" w:hAnsi="宋体" w:eastAsia="宋体" w:cs="宋体"/>
          <w:color w:val="auto"/>
          <w:sz w:val="24"/>
          <w:szCs w:val="24"/>
          <w:highlight w:val="none"/>
          <w:lang w:eastAsia="zh-CN"/>
        </w:rPr>
      </w:pPr>
    </w:p>
    <w:p w14:paraId="18C8CF4F">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14:paraId="73FAF789">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（全称并加盖单位公章）</w:t>
      </w:r>
    </w:p>
    <w:p w14:paraId="78F9C773">
      <w:pPr>
        <w:pStyle w:val="36"/>
        <w:spacing w:line="360" w:lineRule="auto"/>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单位负责人签字或盖章：</w:t>
      </w:r>
      <w:r>
        <w:rPr>
          <w:rFonts w:hint="eastAsia" w:ascii="宋体" w:hAnsi="宋体" w:eastAsia="宋体" w:cs="宋体"/>
          <w:color w:val="auto"/>
          <w:sz w:val="24"/>
          <w:szCs w:val="24"/>
          <w:highlight w:val="none"/>
          <w:u w:val="single"/>
        </w:rPr>
        <w:t xml:space="preserve">        </w:t>
      </w:r>
    </w:p>
    <w:p w14:paraId="2166FC3C">
      <w:pPr>
        <w:pStyle w:val="36"/>
        <w:spacing w:line="360" w:lineRule="auto"/>
        <w:ind w:firstLine="480"/>
        <w:jc w:val="both"/>
        <w:rPr>
          <w:rFonts w:hint="eastAsia" w:ascii="宋体" w:hAnsi="宋体" w:eastAsia="宋体" w:cs="宋体"/>
          <w:color w:val="auto"/>
          <w:sz w:val="24"/>
          <w:szCs w:val="24"/>
          <w:highlight w:val="none"/>
          <w:lang w:eastAsia="zh-CN"/>
        </w:rPr>
      </w:pPr>
    </w:p>
    <w:p w14:paraId="124652DC">
      <w:pPr>
        <w:pStyle w:val="36"/>
        <w:spacing w:line="360" w:lineRule="auto"/>
        <w:ind w:firstLine="480"/>
        <w:jc w:val="both"/>
        <w:rPr>
          <w:rFonts w:hint="eastAsia" w:ascii="宋体" w:hAnsi="宋体" w:eastAsia="宋体" w:cs="宋体"/>
          <w:color w:val="auto"/>
          <w:sz w:val="24"/>
          <w:szCs w:val="24"/>
          <w:highlight w:val="none"/>
          <w:lang w:eastAsia="zh-CN"/>
        </w:rPr>
      </w:pPr>
    </w:p>
    <w:p w14:paraId="42F548D9">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接受授权方</w:t>
      </w:r>
    </w:p>
    <w:p w14:paraId="3D17499E">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xml:space="preserve">      </w:t>
      </w:r>
    </w:p>
    <w:p w14:paraId="51B580F7">
      <w:pPr>
        <w:pStyle w:val="36"/>
        <w:spacing w:line="360" w:lineRule="auto"/>
        <w:ind w:firstLine="48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89496B6">
      <w:pPr>
        <w:pStyle w:val="36"/>
        <w:spacing w:line="360" w:lineRule="auto"/>
        <w:ind w:firstLine="480"/>
        <w:jc w:val="right"/>
        <w:rPr>
          <w:rFonts w:hint="eastAsia" w:ascii="宋体" w:hAnsi="宋体" w:eastAsia="宋体" w:cs="宋体"/>
          <w:color w:val="auto"/>
          <w:sz w:val="24"/>
          <w:szCs w:val="24"/>
          <w:highlight w:val="none"/>
          <w:lang w:eastAsia="zh-CN"/>
        </w:rPr>
      </w:pPr>
    </w:p>
    <w:p w14:paraId="694B1C3F">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附：单位负责人、供应商代表的身份证正反面复印件</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854"/>
      </w:tblGrid>
      <w:tr w14:paraId="3EA51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0" w:hRule="atLeast"/>
        </w:trPr>
        <w:tc>
          <w:tcPr>
            <w:tcW w:w="9854" w:type="dxa"/>
            <w:noWrap w:val="0"/>
            <w:vAlign w:val="top"/>
          </w:tcPr>
          <w:p w14:paraId="4ADE96E2">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要求：真实、有效、清晰</w:t>
            </w:r>
          </w:p>
        </w:tc>
      </w:tr>
    </w:tbl>
    <w:p w14:paraId="18396378">
      <w:pPr>
        <w:pStyle w:val="36"/>
        <w:spacing w:line="360" w:lineRule="auto"/>
        <w:ind w:firstLine="480"/>
        <w:jc w:val="both"/>
        <w:rPr>
          <w:rFonts w:hint="eastAsia" w:ascii="宋体" w:hAnsi="宋体" w:eastAsia="宋体" w:cs="宋体"/>
          <w:color w:val="auto"/>
          <w:sz w:val="24"/>
          <w:szCs w:val="24"/>
          <w:highlight w:val="none"/>
          <w:lang w:eastAsia="zh-CN"/>
        </w:rPr>
      </w:pPr>
    </w:p>
    <w:p w14:paraId="56D2D7CA">
      <w:pPr>
        <w:pStyle w:val="36"/>
        <w:spacing w:line="360" w:lineRule="auto"/>
        <w:ind w:firstLine="480"/>
        <w:jc w:val="both"/>
        <w:rPr>
          <w:rFonts w:hint="eastAsia" w:ascii="宋体" w:hAnsi="宋体" w:eastAsia="宋体" w:cs="宋体"/>
          <w:color w:val="auto"/>
          <w:sz w:val="24"/>
          <w:szCs w:val="24"/>
          <w:highlight w:val="none"/>
          <w:lang w:eastAsia="zh-CN"/>
        </w:rPr>
      </w:pPr>
    </w:p>
    <w:p w14:paraId="3BD9E55B">
      <w:pPr>
        <w:pStyle w:val="36"/>
        <w:spacing w:line="360" w:lineRule="auto"/>
        <w:jc w:val="center"/>
        <w:rPr>
          <w:rFonts w:hint="eastAsia" w:ascii="宋体" w:hAnsi="宋体" w:eastAsia="宋体" w:cs="宋体"/>
          <w:color w:val="auto"/>
          <w:sz w:val="24"/>
          <w:szCs w:val="24"/>
          <w:highlight w:val="none"/>
        </w:rPr>
      </w:pPr>
    </w:p>
    <w:p w14:paraId="4C039D7B">
      <w:pPr>
        <w:pStyle w:val="36"/>
        <w:spacing w:line="360" w:lineRule="auto"/>
        <w:ind w:firstLine="0"/>
        <w:jc w:val="left"/>
        <w:rPr>
          <w:rFonts w:hint="eastAsia" w:ascii="宋体" w:hAnsi="宋体" w:eastAsia="宋体" w:cs="宋体"/>
          <w:color w:val="auto"/>
          <w:sz w:val="24"/>
          <w:szCs w:val="24"/>
        </w:rPr>
      </w:pPr>
    </w:p>
    <w:p w14:paraId="612E0FFC">
      <w:pPr>
        <w:pStyle w:val="36"/>
        <w:spacing w:line="360" w:lineRule="auto"/>
        <w:ind w:firstLine="0"/>
        <w:jc w:val="left"/>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097083E3">
      <w:pPr>
        <w:pStyle w:val="36"/>
        <w:spacing w:line="360" w:lineRule="auto"/>
        <w:jc w:val="left"/>
        <w:rPr>
          <w:rFonts w:hint="eastAsia" w:ascii="宋体" w:hAnsi="宋体" w:eastAsia="宋体" w:cs="宋体"/>
          <w:color w:val="auto"/>
          <w:sz w:val="24"/>
          <w:szCs w:val="24"/>
        </w:rPr>
      </w:pPr>
      <w:r>
        <w:rPr>
          <w:rFonts w:hint="eastAsia" w:ascii="宋体" w:hAnsi="宋体" w:cs="宋体"/>
          <w:color w:val="auto"/>
          <w:sz w:val="24"/>
          <w:szCs w:val="24"/>
          <w:lang w:eastAsia="zh-CN"/>
        </w:rPr>
        <w:t>1.</w:t>
      </w:r>
      <w:r>
        <w:rPr>
          <w:rFonts w:hint="eastAsia" w:ascii="宋体" w:hAnsi="宋体" w:eastAsia="宋体" w:cs="宋体"/>
          <w:color w:val="auto"/>
          <w:sz w:val="24"/>
          <w:szCs w:val="24"/>
        </w:rPr>
        <w:t>企业（银行、保险、石油石化、电力、电信等行业除外）、事业单位和社会团体法人的“单位负责人”指法定代表人，即与实际提交的营业执照载明的一致。</w:t>
      </w:r>
    </w:p>
    <w:p w14:paraId="631166A6">
      <w:pPr>
        <w:pStyle w:val="36"/>
        <w:spacing w:line="360" w:lineRule="auto"/>
        <w:jc w:val="left"/>
        <w:rPr>
          <w:rFonts w:hint="eastAsia" w:ascii="宋体" w:hAnsi="宋体" w:eastAsia="宋体" w:cs="宋体"/>
          <w:color w:val="auto"/>
          <w:sz w:val="24"/>
          <w:szCs w:val="24"/>
        </w:rPr>
      </w:pPr>
      <w:r>
        <w:rPr>
          <w:rFonts w:hint="eastAsia" w:ascii="宋体" w:hAnsi="宋体" w:cs="宋体"/>
          <w:color w:val="auto"/>
          <w:sz w:val="24"/>
          <w:szCs w:val="24"/>
          <w:lang w:eastAsia="zh-CN"/>
        </w:rPr>
        <w:t>2.</w:t>
      </w:r>
      <w:r>
        <w:rPr>
          <w:rFonts w:hint="eastAsia" w:ascii="宋体" w:hAnsi="宋体" w:eastAsia="宋体" w:cs="宋体"/>
          <w:color w:val="auto"/>
          <w:sz w:val="24"/>
          <w:szCs w:val="24"/>
        </w:rPr>
        <w:t>银行、保险、石油石化、电力、电信等行业：以法人身份参加的，“单位负责人”指法定代表人，即与实际提交的“营业执照等证明文件”载明的一致；以非法人身份参加的，“单位负责人”指代表单位行使职权的主要负责人，即与实际提交的营业执照载明的一致。</w:t>
      </w:r>
    </w:p>
    <w:p w14:paraId="06F68130">
      <w:pPr>
        <w:pStyle w:val="36"/>
        <w:spacing w:line="360" w:lineRule="auto"/>
        <w:jc w:val="left"/>
        <w:rPr>
          <w:rFonts w:hint="eastAsia" w:ascii="宋体" w:hAnsi="宋体" w:eastAsia="宋体" w:cs="宋体"/>
          <w:color w:val="auto"/>
          <w:sz w:val="24"/>
          <w:szCs w:val="24"/>
        </w:rPr>
      </w:pPr>
      <w:r>
        <w:rPr>
          <w:rFonts w:hint="eastAsia" w:ascii="宋体" w:hAnsi="宋体" w:cs="宋体"/>
          <w:color w:val="auto"/>
          <w:sz w:val="24"/>
          <w:szCs w:val="24"/>
          <w:lang w:eastAsia="zh-CN"/>
        </w:rPr>
        <w:t>3.</w:t>
      </w:r>
      <w:r>
        <w:rPr>
          <w:rFonts w:hint="eastAsia" w:ascii="宋体" w:hAnsi="宋体" w:eastAsia="宋体" w:cs="宋体"/>
          <w:color w:val="auto"/>
          <w:sz w:val="24"/>
          <w:szCs w:val="24"/>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5751B291">
      <w:pPr>
        <w:pStyle w:val="36"/>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754EB81C">
      <w:pPr>
        <w:pStyle w:val="36"/>
        <w:jc w:val="center"/>
        <w:rPr>
          <w:rFonts w:hint="eastAsia" w:ascii="宋体" w:hAnsi="宋体" w:eastAsia="宋体" w:cs="宋体"/>
          <w:b/>
          <w:color w:val="auto"/>
          <w:sz w:val="28"/>
          <w:highlight w:val="none"/>
          <w:lang w:eastAsia="zh-CN"/>
        </w:rPr>
      </w:pPr>
    </w:p>
    <w:p w14:paraId="237404D5">
      <w:pPr>
        <w:pStyle w:val="36"/>
        <w:jc w:val="center"/>
        <w:rPr>
          <w:rFonts w:hint="eastAsia" w:ascii="宋体" w:hAnsi="宋体" w:eastAsia="宋体" w:cs="宋体"/>
          <w:b/>
          <w:color w:val="auto"/>
          <w:sz w:val="28"/>
          <w:highlight w:val="none"/>
          <w:lang w:eastAsia="zh-CN"/>
        </w:rPr>
      </w:pPr>
    </w:p>
    <w:p w14:paraId="664DDEE0">
      <w:pPr>
        <w:pStyle w:val="36"/>
        <w:jc w:val="center"/>
        <w:rPr>
          <w:rFonts w:hint="eastAsia" w:ascii="宋体" w:hAnsi="宋体" w:eastAsia="宋体" w:cs="宋体"/>
          <w:b/>
          <w:color w:val="auto"/>
          <w:sz w:val="28"/>
          <w:highlight w:val="none"/>
          <w:lang w:eastAsia="zh-CN"/>
        </w:rPr>
      </w:pPr>
    </w:p>
    <w:p w14:paraId="2E9DCABB">
      <w:pPr>
        <w:pStyle w:val="36"/>
        <w:jc w:val="center"/>
        <w:rPr>
          <w:rFonts w:hint="eastAsia" w:ascii="宋体" w:hAnsi="宋体" w:eastAsia="宋体" w:cs="宋体"/>
          <w:b/>
          <w:color w:val="auto"/>
          <w:sz w:val="28"/>
          <w:highlight w:val="none"/>
          <w:lang w:eastAsia="zh-CN"/>
        </w:rPr>
      </w:pPr>
    </w:p>
    <w:p w14:paraId="07D6A94F">
      <w:pPr>
        <w:pStyle w:val="36"/>
        <w:jc w:val="center"/>
        <w:rPr>
          <w:rFonts w:hint="eastAsia" w:ascii="宋体" w:hAnsi="宋体" w:eastAsia="宋体" w:cs="宋体"/>
          <w:b/>
          <w:color w:val="auto"/>
          <w:sz w:val="28"/>
          <w:highlight w:val="none"/>
          <w:lang w:eastAsia="zh-CN"/>
        </w:rPr>
      </w:pPr>
    </w:p>
    <w:p w14:paraId="45439F7E">
      <w:pPr>
        <w:pStyle w:val="36"/>
        <w:jc w:val="center"/>
        <w:rPr>
          <w:rFonts w:hint="eastAsia" w:ascii="宋体" w:hAnsi="宋体" w:eastAsia="宋体" w:cs="宋体"/>
          <w:b/>
          <w:color w:val="auto"/>
          <w:sz w:val="28"/>
          <w:highlight w:val="none"/>
          <w:lang w:eastAsia="zh-CN"/>
        </w:rPr>
      </w:pPr>
    </w:p>
    <w:p w14:paraId="71F9A61A">
      <w:pPr>
        <w:pStyle w:val="36"/>
        <w:jc w:val="center"/>
        <w:rPr>
          <w:rFonts w:hint="eastAsia" w:ascii="宋体" w:hAnsi="宋体" w:eastAsia="宋体" w:cs="宋体"/>
          <w:b/>
          <w:color w:val="auto"/>
          <w:sz w:val="28"/>
          <w:highlight w:val="none"/>
          <w:lang w:eastAsia="zh-CN"/>
        </w:rPr>
      </w:pPr>
    </w:p>
    <w:p w14:paraId="5316DEF5">
      <w:pPr>
        <w:pStyle w:val="36"/>
        <w:jc w:val="center"/>
        <w:rPr>
          <w:rFonts w:hint="eastAsia" w:ascii="宋体" w:hAnsi="宋体" w:eastAsia="宋体" w:cs="宋体"/>
          <w:b/>
          <w:color w:val="auto"/>
          <w:sz w:val="28"/>
          <w:highlight w:val="none"/>
          <w:lang w:eastAsia="zh-CN"/>
        </w:rPr>
      </w:pPr>
    </w:p>
    <w:p w14:paraId="3F5D7B1C">
      <w:pPr>
        <w:pStyle w:val="36"/>
        <w:jc w:val="center"/>
        <w:rPr>
          <w:rFonts w:hint="eastAsia" w:ascii="宋体" w:hAnsi="宋体" w:eastAsia="宋体" w:cs="宋体"/>
          <w:b/>
          <w:color w:val="auto"/>
          <w:sz w:val="28"/>
          <w:highlight w:val="none"/>
          <w:lang w:eastAsia="zh-CN"/>
        </w:rPr>
      </w:pPr>
    </w:p>
    <w:p w14:paraId="0BBFB932">
      <w:pPr>
        <w:pStyle w:val="36"/>
        <w:jc w:val="center"/>
        <w:rPr>
          <w:rFonts w:hint="eastAsia" w:ascii="宋体" w:hAnsi="宋体" w:eastAsia="宋体" w:cs="宋体"/>
          <w:b/>
          <w:color w:val="auto"/>
          <w:sz w:val="28"/>
          <w:highlight w:val="none"/>
          <w:lang w:eastAsia="zh-CN"/>
        </w:rPr>
      </w:pPr>
    </w:p>
    <w:p w14:paraId="7E6220D6">
      <w:pPr>
        <w:pStyle w:val="36"/>
        <w:jc w:val="center"/>
        <w:rPr>
          <w:rFonts w:hint="eastAsia" w:ascii="宋体" w:hAnsi="宋体" w:eastAsia="宋体" w:cs="宋体"/>
          <w:b/>
          <w:color w:val="auto"/>
          <w:sz w:val="28"/>
          <w:highlight w:val="none"/>
          <w:lang w:eastAsia="zh-CN"/>
        </w:rPr>
      </w:pPr>
    </w:p>
    <w:p w14:paraId="795B31F9">
      <w:pPr>
        <w:pStyle w:val="36"/>
        <w:jc w:val="center"/>
        <w:rPr>
          <w:rFonts w:hint="eastAsia" w:ascii="宋体" w:hAnsi="宋体" w:eastAsia="宋体" w:cs="宋体"/>
          <w:b/>
          <w:color w:val="auto"/>
          <w:sz w:val="28"/>
          <w:highlight w:val="none"/>
          <w:lang w:eastAsia="zh-CN"/>
        </w:rPr>
      </w:pPr>
    </w:p>
    <w:p w14:paraId="2D6707F9">
      <w:pPr>
        <w:pStyle w:val="36"/>
        <w:jc w:val="center"/>
        <w:rPr>
          <w:rFonts w:hint="eastAsia" w:ascii="宋体" w:hAnsi="宋体" w:eastAsia="宋体" w:cs="宋体"/>
          <w:b/>
          <w:color w:val="auto"/>
          <w:sz w:val="28"/>
          <w:highlight w:val="none"/>
          <w:lang w:eastAsia="zh-CN"/>
        </w:rPr>
      </w:pPr>
    </w:p>
    <w:p w14:paraId="4EFEECD6">
      <w:pPr>
        <w:pStyle w:val="36"/>
        <w:jc w:val="center"/>
        <w:rPr>
          <w:rFonts w:hint="eastAsia" w:ascii="宋体" w:hAnsi="宋体" w:eastAsia="宋体" w:cs="宋体"/>
          <w:b/>
          <w:color w:val="auto"/>
          <w:sz w:val="28"/>
          <w:highlight w:val="none"/>
          <w:lang w:eastAsia="zh-CN"/>
        </w:rPr>
      </w:pPr>
    </w:p>
    <w:p w14:paraId="4C9C3685">
      <w:pPr>
        <w:pStyle w:val="36"/>
        <w:jc w:val="center"/>
        <w:rPr>
          <w:rFonts w:hint="eastAsia" w:ascii="宋体" w:hAnsi="宋体" w:eastAsia="宋体" w:cs="宋体"/>
          <w:b/>
          <w:color w:val="auto"/>
          <w:sz w:val="28"/>
          <w:highlight w:val="none"/>
          <w:lang w:eastAsia="zh-CN"/>
        </w:rPr>
      </w:pPr>
    </w:p>
    <w:p w14:paraId="1E1A55B3">
      <w:pPr>
        <w:pStyle w:val="36"/>
        <w:jc w:val="center"/>
        <w:rPr>
          <w:rFonts w:hint="eastAsia" w:ascii="宋体" w:hAnsi="宋体" w:eastAsia="宋体" w:cs="宋体"/>
          <w:color w:val="auto"/>
          <w:highlight w:val="none"/>
          <w:lang w:eastAsia="zh-CN"/>
        </w:rPr>
      </w:pPr>
      <w:r>
        <w:rPr>
          <w:rFonts w:hint="eastAsia" w:ascii="宋体" w:hAnsi="宋体" w:eastAsia="宋体" w:cs="宋体"/>
          <w:b/>
          <w:color w:val="auto"/>
          <w:sz w:val="28"/>
          <w:highlight w:val="none"/>
          <w:lang w:eastAsia="zh-CN"/>
        </w:rPr>
        <w:t>5、</w:t>
      </w:r>
      <w:r>
        <w:rPr>
          <w:rFonts w:hint="eastAsia" w:ascii="宋体" w:hAnsi="宋体" w:eastAsia="宋体" w:cs="宋体"/>
          <w:b/>
          <w:color w:val="auto"/>
          <w:sz w:val="28"/>
          <w:highlight w:val="none"/>
        </w:rPr>
        <w:t>营业执照</w:t>
      </w:r>
    </w:p>
    <w:p w14:paraId="61127986">
      <w:pPr>
        <w:pStyle w:val="36"/>
        <w:jc w:val="center"/>
        <w:rPr>
          <w:rFonts w:hint="eastAsia" w:ascii="宋体" w:hAnsi="宋体" w:eastAsia="宋体" w:cs="宋体"/>
          <w:color w:val="auto"/>
          <w:highlight w:val="none"/>
          <w:lang w:eastAsia="zh-CN"/>
        </w:rPr>
      </w:pPr>
    </w:p>
    <w:p w14:paraId="7D94A442">
      <w:pPr>
        <w:pStyle w:val="3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（采购人或代理机构）</w:t>
      </w:r>
    </w:p>
    <w:p w14:paraId="3F7F9B59">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）供应商为法人（包括企业、事业单位和社会团体）的</w:t>
      </w:r>
    </w:p>
    <w:p w14:paraId="474C0FC3">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w:t>
      </w:r>
      <w:r>
        <w:rPr>
          <w:rFonts w:hint="eastAsia" w:ascii="宋体" w:hAnsi="宋体" w:eastAsia="宋体" w:cs="宋体"/>
          <w:color w:val="auto"/>
          <w:sz w:val="24"/>
          <w:szCs w:val="24"/>
          <w:highlight w:val="none"/>
          <w:u w:val="single"/>
        </w:rPr>
        <w:t>（请填写法人的具体证照名称）</w:t>
      </w:r>
      <w:r>
        <w:rPr>
          <w:rFonts w:hint="eastAsia" w:ascii="宋体" w:hAnsi="宋体" w:eastAsia="宋体" w:cs="宋体"/>
          <w:color w:val="auto"/>
          <w:sz w:val="24"/>
          <w:szCs w:val="24"/>
          <w:highlight w:val="none"/>
        </w:rPr>
        <w:t>复印件，该证明材料真实有效，否则我方负全部责任。</w:t>
      </w:r>
    </w:p>
    <w:p w14:paraId="54C0DB83">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）供应商为非法人（包括其他组织、自然人）的</w:t>
      </w:r>
    </w:p>
    <w:p w14:paraId="63F0A0B3">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w:t>
      </w:r>
      <w:r>
        <w:rPr>
          <w:rFonts w:hint="eastAsia" w:ascii="宋体" w:hAnsi="宋体" w:eastAsia="宋体" w:cs="宋体"/>
          <w:color w:val="auto"/>
          <w:sz w:val="24"/>
          <w:szCs w:val="24"/>
          <w:highlight w:val="none"/>
          <w:u w:val="single"/>
        </w:rPr>
        <w:t>（请填写非自然人的非法人的具体证照名称）</w:t>
      </w:r>
      <w:r>
        <w:rPr>
          <w:rFonts w:hint="eastAsia" w:ascii="宋体" w:hAnsi="宋体" w:eastAsia="宋体" w:cs="宋体"/>
          <w:color w:val="auto"/>
          <w:sz w:val="24"/>
          <w:szCs w:val="24"/>
          <w:highlight w:val="none"/>
        </w:rPr>
        <w:t>复印件，该证明材料真实有效，否则我方负全部责任。</w:t>
      </w:r>
    </w:p>
    <w:p w14:paraId="2F2EAB33">
      <w:pPr>
        <w:pStyle w:val="36"/>
        <w:spacing w:line="360" w:lineRule="auto"/>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w:t>
      </w:r>
      <w:r>
        <w:rPr>
          <w:rFonts w:hint="eastAsia" w:ascii="宋体" w:hAnsi="宋体" w:eastAsia="宋体" w:cs="宋体"/>
          <w:color w:val="auto"/>
          <w:sz w:val="24"/>
          <w:szCs w:val="24"/>
          <w:highlight w:val="none"/>
          <w:u w:val="single"/>
        </w:rPr>
        <w:t>（请填写自然人的身份证件名称）</w:t>
      </w:r>
      <w:r>
        <w:rPr>
          <w:rFonts w:hint="eastAsia" w:ascii="宋体" w:hAnsi="宋体" w:eastAsia="宋体" w:cs="宋体"/>
          <w:color w:val="auto"/>
          <w:sz w:val="24"/>
          <w:szCs w:val="24"/>
          <w:highlight w:val="none"/>
        </w:rPr>
        <w:t>复印件，该证明材料真实有效，否则我方负全部责任。</w:t>
      </w:r>
    </w:p>
    <w:p w14:paraId="6245E397">
      <w:pPr>
        <w:pStyle w:val="36"/>
        <w:spacing w:line="360" w:lineRule="auto"/>
        <w:ind w:firstLine="480"/>
        <w:jc w:val="both"/>
        <w:rPr>
          <w:rFonts w:hint="eastAsia" w:ascii="宋体" w:hAnsi="宋体" w:eastAsia="宋体" w:cs="宋体"/>
          <w:color w:val="auto"/>
          <w:sz w:val="24"/>
          <w:szCs w:val="24"/>
          <w:highlight w:val="none"/>
          <w:lang w:eastAsia="zh-CN"/>
        </w:rPr>
      </w:pPr>
    </w:p>
    <w:p w14:paraId="2D8445CD">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5CAE374A">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1、请供应商按照实际情况编制填写，在相应的（）中打“√”并选择相应的“□”（若有）后，再按照本格式的要求提供相应证明材料的复印件。</w:t>
      </w:r>
    </w:p>
    <w:p w14:paraId="44AE94F4">
      <w:pPr>
        <w:pStyle w:val="36"/>
        <w:spacing w:line="360" w:lineRule="auto"/>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其他供应商应按照有关法律、法规和规章规定，提供有效的相应具体证照复印件。</w:t>
      </w:r>
    </w:p>
    <w:p w14:paraId="414C22B4">
      <w:pPr>
        <w:pStyle w:val="36"/>
        <w:spacing w:line="360" w:lineRule="auto"/>
        <w:ind w:firstLine="480"/>
        <w:jc w:val="both"/>
        <w:rPr>
          <w:rFonts w:hint="eastAsia" w:ascii="宋体" w:hAnsi="宋体" w:eastAsia="宋体" w:cs="宋体"/>
          <w:color w:val="auto"/>
          <w:sz w:val="24"/>
          <w:szCs w:val="24"/>
          <w:highlight w:val="none"/>
          <w:lang w:eastAsia="zh-CN"/>
        </w:rPr>
      </w:pPr>
    </w:p>
    <w:p w14:paraId="0FD9F865">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（全称并加盖单位公章）</w:t>
      </w:r>
    </w:p>
    <w:p w14:paraId="148A4B0E">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xml:space="preserve">     </w:t>
      </w:r>
    </w:p>
    <w:p w14:paraId="03DA1FC9">
      <w:pPr>
        <w:pStyle w:val="36"/>
        <w:spacing w:line="360" w:lineRule="auto"/>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24DA030">
      <w:pPr>
        <w:pStyle w:val="36"/>
        <w:spacing w:line="360" w:lineRule="auto"/>
        <w:ind w:firstLine="480"/>
        <w:jc w:val="both"/>
        <w:rPr>
          <w:rFonts w:hint="eastAsia" w:ascii="宋体" w:hAnsi="宋体" w:eastAsia="宋体" w:cs="宋体"/>
          <w:color w:val="auto"/>
          <w:sz w:val="24"/>
          <w:szCs w:val="24"/>
          <w:highlight w:val="none"/>
          <w:lang w:eastAsia="zh-CN"/>
        </w:rPr>
      </w:pPr>
    </w:p>
    <w:p w14:paraId="2C92280F">
      <w:pPr>
        <w:pStyle w:val="36"/>
        <w:spacing w:line="360" w:lineRule="auto"/>
        <w:ind w:firstLine="480"/>
        <w:jc w:val="both"/>
        <w:rPr>
          <w:rFonts w:hint="eastAsia" w:ascii="宋体" w:hAnsi="宋体" w:eastAsia="宋体" w:cs="宋体"/>
          <w:b/>
          <w:color w:val="auto"/>
          <w:sz w:val="28"/>
          <w:highlight w:val="none"/>
        </w:rPr>
      </w:pPr>
      <w:r>
        <w:rPr>
          <w:rFonts w:hint="eastAsia" w:ascii="宋体" w:hAnsi="宋体" w:eastAsia="宋体" w:cs="宋体"/>
          <w:b/>
          <w:color w:val="auto"/>
          <w:highlight w:val="none"/>
        </w:rPr>
        <w:t xml:space="preserve"> </w:t>
      </w:r>
    </w:p>
    <w:p w14:paraId="0D18CCD8">
      <w:pPr>
        <w:pStyle w:val="36"/>
        <w:jc w:val="center"/>
        <w:rPr>
          <w:rFonts w:hint="eastAsia" w:ascii="宋体" w:hAnsi="宋体" w:eastAsia="宋体" w:cs="宋体"/>
          <w:b/>
          <w:color w:val="auto"/>
          <w:sz w:val="28"/>
          <w:highlight w:val="none"/>
          <w:lang w:eastAsia="zh-CN"/>
        </w:rPr>
      </w:pPr>
    </w:p>
    <w:p w14:paraId="227970F5">
      <w:pPr>
        <w:pStyle w:val="36"/>
        <w:jc w:val="center"/>
        <w:rPr>
          <w:rFonts w:hint="eastAsia" w:ascii="宋体" w:hAnsi="宋体" w:eastAsia="宋体" w:cs="宋体"/>
          <w:b/>
          <w:color w:val="auto"/>
          <w:sz w:val="28"/>
          <w:highlight w:val="none"/>
          <w:lang w:eastAsia="zh-CN"/>
        </w:rPr>
      </w:pPr>
    </w:p>
    <w:p w14:paraId="0C266D2B">
      <w:pPr>
        <w:pStyle w:val="36"/>
        <w:jc w:val="center"/>
        <w:rPr>
          <w:rFonts w:hint="eastAsia" w:ascii="宋体" w:hAnsi="宋体" w:eastAsia="宋体" w:cs="宋体"/>
          <w:b/>
          <w:color w:val="auto"/>
          <w:sz w:val="28"/>
          <w:highlight w:val="none"/>
          <w:lang w:eastAsia="zh-CN"/>
        </w:rPr>
      </w:pPr>
    </w:p>
    <w:p w14:paraId="3C1ED9A8">
      <w:pPr>
        <w:pStyle w:val="36"/>
        <w:jc w:val="center"/>
        <w:rPr>
          <w:rFonts w:hint="eastAsia" w:ascii="宋体" w:hAnsi="宋体" w:eastAsia="宋体" w:cs="宋体"/>
          <w:color w:val="auto"/>
          <w:highlight w:val="none"/>
          <w:lang w:eastAsia="zh-CN"/>
        </w:rPr>
      </w:pPr>
      <w:r>
        <w:rPr>
          <w:rFonts w:hint="eastAsia" w:ascii="宋体" w:hAnsi="宋体" w:eastAsia="宋体" w:cs="宋体"/>
          <w:b/>
          <w:color w:val="auto"/>
          <w:sz w:val="28"/>
          <w:highlight w:val="none"/>
          <w:lang w:eastAsia="zh-CN"/>
        </w:rPr>
        <w:t>6</w:t>
      </w:r>
      <w:r>
        <w:rPr>
          <w:rFonts w:hint="eastAsia" w:ascii="宋体" w:hAnsi="宋体" w:eastAsia="宋体" w:cs="宋体"/>
          <w:b/>
          <w:color w:val="auto"/>
          <w:sz w:val="28"/>
          <w:highlight w:val="none"/>
        </w:rPr>
        <w:t>、</w:t>
      </w:r>
      <w:r>
        <w:rPr>
          <w:rFonts w:hint="eastAsia" w:ascii="宋体" w:hAnsi="宋体" w:eastAsia="宋体" w:cs="宋体"/>
          <w:b/>
          <w:color w:val="auto"/>
          <w:sz w:val="28"/>
          <w:highlight w:val="none"/>
          <w:lang w:eastAsia="zh-CN"/>
        </w:rPr>
        <w:t>资格声明函</w:t>
      </w:r>
    </w:p>
    <w:p w14:paraId="2A6CD899">
      <w:pPr>
        <w:pStyle w:val="36"/>
        <w:jc w:val="center"/>
        <w:rPr>
          <w:rFonts w:hint="eastAsia" w:ascii="宋体" w:hAnsi="宋体" w:eastAsia="宋体" w:cs="宋体"/>
          <w:color w:val="auto"/>
          <w:highlight w:val="none"/>
          <w:lang w:eastAsia="zh-CN"/>
        </w:rPr>
      </w:pPr>
    </w:p>
    <w:p w14:paraId="10818158">
      <w:pPr>
        <w:pStyle w:val="3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46C19006">
      <w:pPr>
        <w:pStyle w:val="36"/>
        <w:spacing w:line="360" w:lineRule="auto"/>
        <w:ind w:firstLine="480"/>
        <w:jc w:val="center"/>
        <w:rPr>
          <w:rFonts w:hint="eastAsia" w:ascii="宋体" w:hAnsi="宋体" w:eastAsia="宋体" w:cs="宋体"/>
          <w:color w:val="auto"/>
          <w:sz w:val="24"/>
          <w:szCs w:val="24"/>
          <w:highlight w:val="none"/>
        </w:rPr>
      </w:pPr>
    </w:p>
    <w:p w14:paraId="5DA6897C">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shd w:val="clear" w:color="auto" w:fill="FFFFFF"/>
          <w:lang w:bidi="ar"/>
        </w:rPr>
        <w:t>我方已知晓</w:t>
      </w:r>
      <w:r>
        <w:rPr>
          <w:rFonts w:hint="eastAsia" w:ascii="宋体" w:hAnsi="宋体" w:eastAsia="宋体" w:cs="宋体"/>
          <w:bCs/>
          <w:color w:val="auto"/>
          <w:sz w:val="24"/>
          <w:szCs w:val="24"/>
          <w:highlight w:val="none"/>
          <w:shd w:val="clear" w:color="auto" w:fill="FFFFFF"/>
          <w:lang w:eastAsia="zh-CN" w:bidi="ar"/>
        </w:rPr>
        <w:t>竞价</w:t>
      </w:r>
      <w:r>
        <w:rPr>
          <w:rFonts w:hint="eastAsia" w:ascii="宋体" w:hAnsi="宋体" w:eastAsia="宋体" w:cs="宋体"/>
          <w:bCs/>
          <w:color w:val="auto"/>
          <w:sz w:val="24"/>
          <w:szCs w:val="24"/>
          <w:highlight w:val="none"/>
          <w:shd w:val="clear" w:color="auto" w:fill="FFFFFF"/>
          <w:lang w:bidi="ar"/>
        </w:rPr>
        <w:t>文件要求并认真审核自身情况，在此郑重声明，我方具备并满足下列各项条款的规定。本声明如有虚假或不实之处，我方将失去合格供应商资格且我方的</w:t>
      </w:r>
      <w:r>
        <w:rPr>
          <w:rFonts w:hint="eastAsia" w:ascii="宋体" w:hAnsi="宋体" w:eastAsia="宋体" w:cs="宋体"/>
          <w:bCs/>
          <w:color w:val="auto"/>
          <w:sz w:val="24"/>
          <w:szCs w:val="24"/>
          <w:highlight w:val="none"/>
          <w:shd w:val="clear" w:color="auto" w:fill="FFFFFF"/>
          <w:lang w:eastAsia="zh-CN" w:bidi="ar"/>
        </w:rPr>
        <w:t>竞价</w:t>
      </w:r>
      <w:r>
        <w:rPr>
          <w:rFonts w:hint="eastAsia" w:ascii="宋体" w:hAnsi="宋体" w:eastAsia="宋体" w:cs="宋体"/>
          <w:bCs/>
          <w:color w:val="auto"/>
          <w:sz w:val="24"/>
          <w:szCs w:val="24"/>
          <w:highlight w:val="none"/>
          <w:shd w:val="clear" w:color="auto" w:fill="FFFFFF"/>
          <w:lang w:bidi="ar"/>
        </w:rPr>
        <w:t>保证金将不予退还。</w:t>
      </w:r>
    </w:p>
    <w:p w14:paraId="68A0C4CB">
      <w:pPr>
        <w:pStyle w:val="36"/>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具有独立承担民事责任的能力</w:t>
      </w:r>
      <w:r>
        <w:rPr>
          <w:rFonts w:hint="eastAsia" w:ascii="宋体" w:hAnsi="宋体" w:eastAsia="宋体" w:cs="宋体"/>
          <w:color w:val="auto"/>
          <w:sz w:val="24"/>
          <w:szCs w:val="24"/>
          <w:highlight w:val="none"/>
          <w:lang w:eastAsia="zh-CN"/>
        </w:rPr>
        <w:t>；</w:t>
      </w:r>
    </w:p>
    <w:p w14:paraId="5EB76216">
      <w:pPr>
        <w:pStyle w:val="36"/>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具有良好的商业信誉和健全的财务会计制度</w:t>
      </w:r>
      <w:r>
        <w:rPr>
          <w:rFonts w:hint="eastAsia" w:ascii="宋体" w:hAnsi="宋体" w:eastAsia="宋体" w:cs="宋体"/>
          <w:color w:val="auto"/>
          <w:sz w:val="24"/>
          <w:szCs w:val="24"/>
          <w:highlight w:val="none"/>
          <w:lang w:eastAsia="zh-CN"/>
        </w:rPr>
        <w:t>；</w:t>
      </w:r>
    </w:p>
    <w:p w14:paraId="414CBE6A">
      <w:pPr>
        <w:pStyle w:val="36"/>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具备履行合同所必需的设备和专业技术能力</w:t>
      </w:r>
      <w:r>
        <w:rPr>
          <w:rFonts w:hint="eastAsia" w:ascii="宋体" w:hAnsi="宋体" w:eastAsia="宋体" w:cs="宋体"/>
          <w:color w:val="auto"/>
          <w:sz w:val="24"/>
          <w:szCs w:val="24"/>
          <w:highlight w:val="none"/>
          <w:lang w:eastAsia="zh-CN"/>
        </w:rPr>
        <w:t>；</w:t>
      </w:r>
    </w:p>
    <w:p w14:paraId="698E11D1">
      <w:pPr>
        <w:pStyle w:val="36"/>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有依法缴纳税收和社会保障资金的良好记录</w:t>
      </w:r>
      <w:r>
        <w:rPr>
          <w:rFonts w:hint="eastAsia" w:ascii="宋体" w:hAnsi="宋体" w:eastAsia="宋体" w:cs="宋体"/>
          <w:color w:val="auto"/>
          <w:sz w:val="24"/>
          <w:szCs w:val="24"/>
          <w:highlight w:val="none"/>
          <w:lang w:eastAsia="zh-CN"/>
        </w:rPr>
        <w:t>；</w:t>
      </w:r>
    </w:p>
    <w:p w14:paraId="5CDBEA36">
      <w:pPr>
        <w:pStyle w:val="36"/>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参加采购活动前三年内，在经营活动中没有重大违法记录</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重大违法记录</w:t>
      </w:r>
      <w:r>
        <w:rPr>
          <w:rFonts w:hint="eastAsia" w:ascii="宋体" w:hAnsi="宋体" w:eastAsia="宋体" w:cs="宋体"/>
          <w:bCs/>
          <w:color w:val="auto"/>
          <w:sz w:val="24"/>
          <w:szCs w:val="24"/>
          <w:highlight w:val="none"/>
          <w:lang w:eastAsia="zh-CN"/>
        </w:rPr>
        <w:t>是</w:t>
      </w:r>
      <w:r>
        <w:rPr>
          <w:rFonts w:hint="eastAsia" w:ascii="宋体" w:hAnsi="宋体" w:eastAsia="宋体" w:cs="宋体"/>
          <w:bCs/>
          <w:color w:val="auto"/>
          <w:sz w:val="24"/>
          <w:szCs w:val="24"/>
          <w:highlight w:val="none"/>
        </w:rPr>
        <w:t>指</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r>
        <w:rPr>
          <w:rFonts w:hint="eastAsia" w:ascii="宋体" w:hAnsi="宋体" w:eastAsia="宋体" w:cs="宋体"/>
          <w:color w:val="auto"/>
          <w:sz w:val="24"/>
          <w:szCs w:val="24"/>
          <w:highlight w:val="none"/>
          <w:lang w:eastAsia="zh-CN"/>
        </w:rPr>
        <w:t>）。</w:t>
      </w:r>
    </w:p>
    <w:p w14:paraId="66D746D3">
      <w:pPr>
        <w:pStyle w:val="36"/>
        <w:spacing w:line="360" w:lineRule="auto"/>
        <w:ind w:firstLine="480" w:firstLineChars="200"/>
        <w:jc w:val="both"/>
        <w:rPr>
          <w:rFonts w:hint="eastAsia" w:ascii="宋体" w:hAnsi="宋体" w:eastAsia="宋体" w:cs="宋体"/>
          <w:color w:val="auto"/>
          <w:sz w:val="24"/>
          <w:szCs w:val="24"/>
          <w:highlight w:val="none"/>
          <w:lang w:eastAsia="zh-CN"/>
        </w:rPr>
      </w:pPr>
      <w:bookmarkStart w:id="57" w:name="_Toc23548"/>
      <w:bookmarkStart w:id="58" w:name="_Toc23959"/>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无行贿犯罪记录</w:t>
      </w:r>
      <w:r>
        <w:rPr>
          <w:rFonts w:hint="eastAsia" w:ascii="宋体" w:hAnsi="宋体" w:eastAsia="宋体" w:cs="宋体"/>
          <w:color w:val="auto"/>
          <w:sz w:val="24"/>
          <w:szCs w:val="24"/>
          <w:highlight w:val="none"/>
          <w:lang w:eastAsia="zh-CN"/>
        </w:rPr>
        <w:t>；</w:t>
      </w:r>
      <w:bookmarkEnd w:id="57"/>
      <w:bookmarkEnd w:id="58"/>
    </w:p>
    <w:p w14:paraId="02B7C26F">
      <w:pPr>
        <w:pStyle w:val="36"/>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7、响应文件递交截止时间当日未在景弘集团有限公司及福建省泉州升华实业有限公司不良行为记录（黑名单）</w:t>
      </w:r>
      <w:r>
        <w:rPr>
          <w:rFonts w:hint="eastAsia" w:ascii="宋体" w:hAnsi="宋体" w:cs="宋体"/>
          <w:color w:val="auto"/>
          <w:sz w:val="24"/>
          <w:szCs w:val="24"/>
          <w:highlight w:val="none"/>
          <w:lang w:eastAsia="zh-CN"/>
        </w:rPr>
        <w:t>内。</w:t>
      </w:r>
    </w:p>
    <w:p w14:paraId="090345ED">
      <w:pPr>
        <w:pStyle w:val="36"/>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我方对上述声明的真实性、合法性、准确性、有效性负责，并愿意根据</w:t>
      </w:r>
      <w:r>
        <w:rPr>
          <w:rFonts w:hint="eastAsia" w:ascii="宋体" w:hAnsi="宋体" w:eastAsia="宋体" w:cs="宋体"/>
          <w:color w:val="auto"/>
          <w:sz w:val="24"/>
          <w:szCs w:val="24"/>
          <w:highlight w:val="none"/>
          <w:lang w:eastAsia="zh-CN"/>
        </w:rPr>
        <w:t>竞价</w:t>
      </w:r>
      <w:r>
        <w:rPr>
          <w:rFonts w:hint="eastAsia" w:ascii="宋体" w:hAnsi="宋体" w:eastAsia="宋体" w:cs="宋体"/>
          <w:color w:val="auto"/>
          <w:sz w:val="24"/>
          <w:szCs w:val="24"/>
          <w:highlight w:val="none"/>
        </w:rPr>
        <w:t>文件和</w:t>
      </w:r>
      <w:r>
        <w:rPr>
          <w:rFonts w:hint="eastAsia" w:ascii="宋体" w:hAnsi="宋体" w:eastAsia="宋体" w:cs="宋体"/>
          <w:color w:val="auto"/>
          <w:sz w:val="24"/>
          <w:szCs w:val="24"/>
          <w:highlight w:val="none"/>
          <w:lang w:eastAsia="zh-CN"/>
        </w:rPr>
        <w:t>竞价</w:t>
      </w:r>
      <w:r>
        <w:rPr>
          <w:rFonts w:hint="eastAsia" w:ascii="宋体" w:hAnsi="宋体" w:eastAsia="宋体" w:cs="宋体"/>
          <w:color w:val="auto"/>
          <w:sz w:val="24"/>
          <w:szCs w:val="24"/>
          <w:highlight w:val="none"/>
        </w:rPr>
        <w:t>过程中贵方要求提供全部现有资料、数据、文件等予以证实。</w:t>
      </w:r>
    </w:p>
    <w:p w14:paraId="3BE9A430">
      <w:pPr>
        <w:pStyle w:val="36"/>
        <w:spacing w:line="360" w:lineRule="auto"/>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对于接受联合体形式的</w:t>
      </w:r>
      <w:r>
        <w:rPr>
          <w:rFonts w:hint="eastAsia" w:ascii="宋体" w:hAnsi="宋体" w:eastAsia="宋体" w:cs="宋体"/>
          <w:color w:val="auto"/>
          <w:sz w:val="24"/>
          <w:szCs w:val="24"/>
          <w:highlight w:val="none"/>
          <w:lang w:eastAsia="zh-CN"/>
        </w:rPr>
        <w:t>竞价</w:t>
      </w:r>
      <w:r>
        <w:rPr>
          <w:rFonts w:hint="eastAsia" w:ascii="宋体" w:hAnsi="宋体" w:eastAsia="宋体" w:cs="宋体"/>
          <w:color w:val="auto"/>
          <w:sz w:val="24"/>
          <w:szCs w:val="24"/>
          <w:highlight w:val="none"/>
        </w:rPr>
        <w:t>且供应商是联合体的，则联合体各成员都应当提交本资格证明文件。</w:t>
      </w:r>
    </w:p>
    <w:p w14:paraId="56A3ECD8">
      <w:pPr>
        <w:pStyle w:val="36"/>
        <w:spacing w:line="360" w:lineRule="auto"/>
        <w:ind w:firstLine="480"/>
        <w:jc w:val="both"/>
        <w:rPr>
          <w:rFonts w:hint="eastAsia" w:ascii="宋体" w:hAnsi="宋体" w:eastAsia="宋体" w:cs="宋体"/>
          <w:color w:val="auto"/>
          <w:sz w:val="24"/>
          <w:szCs w:val="24"/>
          <w:highlight w:val="none"/>
          <w:lang w:eastAsia="zh-CN"/>
        </w:rPr>
      </w:pPr>
    </w:p>
    <w:p w14:paraId="222BA708">
      <w:pPr>
        <w:pStyle w:val="3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（全称并加盖单位公章）</w:t>
      </w:r>
    </w:p>
    <w:p w14:paraId="5C8146D8">
      <w:pPr>
        <w:pStyle w:val="3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xml:space="preserve">     </w:t>
      </w:r>
    </w:p>
    <w:p w14:paraId="080C81B2">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499D2E2">
      <w:pPr>
        <w:rPr>
          <w:rFonts w:hint="eastAsia" w:ascii="宋体" w:hAnsi="宋体" w:eastAsia="宋体" w:cs="宋体"/>
          <w:color w:val="auto"/>
          <w:highlight w:val="none"/>
          <w:lang w:eastAsia="zh-CN"/>
        </w:rPr>
      </w:pPr>
    </w:p>
    <w:p w14:paraId="1CEBC02F">
      <w:pPr>
        <w:rPr>
          <w:rFonts w:hint="eastAsia" w:ascii="宋体" w:hAnsi="宋体" w:eastAsia="宋体" w:cs="宋体"/>
          <w:color w:val="auto"/>
          <w:highlight w:val="none"/>
          <w:lang w:eastAsia="zh-CN"/>
        </w:rPr>
      </w:pPr>
      <w:bookmarkStart w:id="59" w:name="_Toc26171"/>
    </w:p>
    <w:p w14:paraId="37E3A198">
      <w:pPr>
        <w:pStyle w:val="2"/>
        <w:rPr>
          <w:rFonts w:hint="eastAsia" w:ascii="宋体" w:hAnsi="宋体" w:eastAsia="宋体" w:cs="宋体"/>
          <w:color w:val="auto"/>
          <w:highlight w:val="none"/>
          <w:lang w:eastAsia="zh-CN"/>
        </w:rPr>
      </w:pPr>
    </w:p>
    <w:bookmarkEnd w:id="59"/>
    <w:p w14:paraId="1954BA0F">
      <w:pPr>
        <w:rPr>
          <w:rFonts w:hint="eastAsia" w:ascii="宋体" w:hAnsi="宋体" w:eastAsia="宋体" w:cs="宋体"/>
          <w:b/>
          <w:color w:val="auto"/>
          <w:sz w:val="28"/>
          <w:highlight w:val="none"/>
        </w:rPr>
      </w:pPr>
    </w:p>
    <w:p w14:paraId="29F19DC3">
      <w:pPr>
        <w:pStyle w:val="36"/>
        <w:jc w:val="center"/>
        <w:rPr>
          <w:rFonts w:hint="eastAsia" w:ascii="宋体" w:hAnsi="宋体" w:eastAsia="宋体" w:cs="宋体"/>
          <w:color w:val="auto"/>
          <w:highlight w:val="none"/>
        </w:rPr>
      </w:pPr>
      <w:bookmarkStart w:id="60" w:name="_Toc15019"/>
      <w:bookmarkStart w:id="61" w:name="_Toc15358"/>
      <w:r>
        <w:rPr>
          <w:rFonts w:hint="eastAsia" w:ascii="宋体" w:hAnsi="宋体" w:eastAsia="宋体" w:cs="宋体"/>
          <w:b/>
          <w:color w:val="auto"/>
          <w:sz w:val="28"/>
          <w:highlight w:val="none"/>
          <w:lang w:val="en-US" w:eastAsia="zh-CN"/>
        </w:rPr>
        <w:t>7</w:t>
      </w:r>
      <w:r>
        <w:rPr>
          <w:rFonts w:hint="eastAsia" w:ascii="宋体" w:hAnsi="宋体" w:eastAsia="宋体" w:cs="宋体"/>
          <w:b/>
          <w:color w:val="auto"/>
          <w:sz w:val="28"/>
          <w:highlight w:val="none"/>
        </w:rPr>
        <w:t>、技术要求响应表</w:t>
      </w:r>
      <w:bookmarkEnd w:id="60"/>
      <w:bookmarkEnd w:id="61"/>
    </w:p>
    <w:p w14:paraId="513961BF">
      <w:pPr>
        <w:pStyle w:val="3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tbl>
      <w:tblPr>
        <w:tblStyle w:val="20"/>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9"/>
        <w:gridCol w:w="1229"/>
        <w:gridCol w:w="2464"/>
        <w:gridCol w:w="2464"/>
        <w:gridCol w:w="2464"/>
      </w:tblGrid>
      <w:tr w14:paraId="0FD05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noWrap w:val="0"/>
            <w:vAlign w:val="top"/>
          </w:tcPr>
          <w:p w14:paraId="224003F8">
            <w:pPr>
              <w:pStyle w:val="36"/>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b/>
                <w:color w:val="auto"/>
                <w:sz w:val="24"/>
                <w:szCs w:val="24"/>
                <w:highlight w:val="none"/>
                <w:lang w:eastAsia="zh-CN"/>
              </w:rPr>
              <w:t>采购包</w:t>
            </w:r>
          </w:p>
        </w:tc>
        <w:tc>
          <w:tcPr>
            <w:tcW w:w="624" w:type="pct"/>
            <w:noWrap w:val="0"/>
            <w:vAlign w:val="top"/>
          </w:tcPr>
          <w:p w14:paraId="5C35107A">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品目号</w:t>
            </w:r>
          </w:p>
        </w:tc>
        <w:tc>
          <w:tcPr>
            <w:tcW w:w="1250" w:type="pct"/>
            <w:noWrap w:val="0"/>
            <w:vAlign w:val="top"/>
          </w:tcPr>
          <w:p w14:paraId="03E0934A">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竞价文件</w:t>
            </w:r>
            <w:r>
              <w:rPr>
                <w:rFonts w:hint="eastAsia" w:ascii="宋体" w:hAnsi="宋体" w:eastAsia="宋体" w:cs="宋体"/>
                <w:b/>
                <w:color w:val="auto"/>
                <w:sz w:val="24"/>
                <w:szCs w:val="24"/>
                <w:highlight w:val="none"/>
              </w:rPr>
              <w:t>要求</w:t>
            </w:r>
          </w:p>
        </w:tc>
        <w:tc>
          <w:tcPr>
            <w:tcW w:w="1250" w:type="pct"/>
            <w:noWrap w:val="0"/>
            <w:vAlign w:val="top"/>
          </w:tcPr>
          <w:p w14:paraId="21013527">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响应文件应答</w:t>
            </w:r>
          </w:p>
        </w:tc>
        <w:tc>
          <w:tcPr>
            <w:tcW w:w="1250" w:type="pct"/>
            <w:noWrap w:val="0"/>
            <w:vAlign w:val="top"/>
          </w:tcPr>
          <w:p w14:paraId="66764724">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是否偏离及说明</w:t>
            </w:r>
          </w:p>
        </w:tc>
      </w:tr>
      <w:tr w14:paraId="1E3A4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Merge w:val="restart"/>
            <w:noWrap w:val="0"/>
            <w:vAlign w:val="top"/>
          </w:tcPr>
          <w:p w14:paraId="1ABB3E0D">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p>
        </w:tc>
        <w:tc>
          <w:tcPr>
            <w:tcW w:w="624" w:type="pct"/>
            <w:noWrap w:val="0"/>
            <w:vAlign w:val="top"/>
          </w:tcPr>
          <w:p w14:paraId="24A630D5">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w:t>
            </w:r>
          </w:p>
        </w:tc>
        <w:tc>
          <w:tcPr>
            <w:tcW w:w="1250" w:type="pct"/>
            <w:noWrap w:val="0"/>
            <w:vAlign w:val="top"/>
          </w:tcPr>
          <w:p w14:paraId="62A1CF5C">
            <w:pPr>
              <w:spacing w:line="360" w:lineRule="auto"/>
              <w:rPr>
                <w:rFonts w:hint="eastAsia" w:ascii="宋体" w:hAnsi="宋体" w:eastAsia="宋体" w:cs="宋体"/>
                <w:color w:val="auto"/>
                <w:sz w:val="24"/>
                <w:szCs w:val="24"/>
                <w:highlight w:val="none"/>
              </w:rPr>
            </w:pPr>
          </w:p>
        </w:tc>
        <w:tc>
          <w:tcPr>
            <w:tcW w:w="1250" w:type="pct"/>
            <w:noWrap w:val="0"/>
            <w:vAlign w:val="top"/>
          </w:tcPr>
          <w:p w14:paraId="722112C5">
            <w:pPr>
              <w:spacing w:line="360" w:lineRule="auto"/>
              <w:rPr>
                <w:rFonts w:hint="eastAsia" w:ascii="宋体" w:hAnsi="宋体" w:eastAsia="宋体" w:cs="宋体"/>
                <w:color w:val="auto"/>
                <w:sz w:val="24"/>
                <w:szCs w:val="24"/>
                <w:highlight w:val="none"/>
              </w:rPr>
            </w:pPr>
          </w:p>
        </w:tc>
        <w:tc>
          <w:tcPr>
            <w:tcW w:w="1250" w:type="pct"/>
            <w:noWrap w:val="0"/>
            <w:vAlign w:val="top"/>
          </w:tcPr>
          <w:p w14:paraId="185F03FC">
            <w:pPr>
              <w:spacing w:line="360" w:lineRule="auto"/>
              <w:rPr>
                <w:rFonts w:hint="eastAsia" w:ascii="宋体" w:hAnsi="宋体" w:eastAsia="宋体" w:cs="宋体"/>
                <w:color w:val="auto"/>
                <w:sz w:val="24"/>
                <w:szCs w:val="24"/>
                <w:highlight w:val="none"/>
              </w:rPr>
            </w:pPr>
          </w:p>
        </w:tc>
      </w:tr>
      <w:tr w14:paraId="2B449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Merge w:val="continue"/>
            <w:noWrap w:val="0"/>
            <w:vAlign w:val="top"/>
          </w:tcPr>
          <w:p w14:paraId="6BAC7A1B">
            <w:pPr>
              <w:spacing w:line="360" w:lineRule="auto"/>
              <w:rPr>
                <w:rFonts w:hint="eastAsia" w:ascii="宋体" w:hAnsi="宋体" w:eastAsia="宋体" w:cs="宋体"/>
                <w:color w:val="auto"/>
                <w:sz w:val="24"/>
                <w:szCs w:val="24"/>
                <w:highlight w:val="none"/>
              </w:rPr>
            </w:pPr>
          </w:p>
        </w:tc>
        <w:tc>
          <w:tcPr>
            <w:tcW w:w="624" w:type="pct"/>
            <w:noWrap w:val="0"/>
            <w:vAlign w:val="top"/>
          </w:tcPr>
          <w:p w14:paraId="419A9C81">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p>
        </w:tc>
        <w:tc>
          <w:tcPr>
            <w:tcW w:w="1250" w:type="pct"/>
            <w:noWrap w:val="0"/>
            <w:vAlign w:val="top"/>
          </w:tcPr>
          <w:p w14:paraId="675EB347">
            <w:pPr>
              <w:spacing w:line="360" w:lineRule="auto"/>
              <w:rPr>
                <w:rFonts w:hint="eastAsia" w:ascii="宋体" w:hAnsi="宋体" w:eastAsia="宋体" w:cs="宋体"/>
                <w:color w:val="auto"/>
                <w:sz w:val="24"/>
                <w:szCs w:val="24"/>
                <w:highlight w:val="none"/>
              </w:rPr>
            </w:pPr>
          </w:p>
        </w:tc>
        <w:tc>
          <w:tcPr>
            <w:tcW w:w="1250" w:type="pct"/>
            <w:noWrap w:val="0"/>
            <w:vAlign w:val="top"/>
          </w:tcPr>
          <w:p w14:paraId="45A91701">
            <w:pPr>
              <w:spacing w:line="360" w:lineRule="auto"/>
              <w:rPr>
                <w:rFonts w:hint="eastAsia" w:ascii="宋体" w:hAnsi="宋体" w:eastAsia="宋体" w:cs="宋体"/>
                <w:color w:val="auto"/>
                <w:sz w:val="24"/>
                <w:szCs w:val="24"/>
                <w:highlight w:val="none"/>
              </w:rPr>
            </w:pPr>
          </w:p>
        </w:tc>
        <w:tc>
          <w:tcPr>
            <w:tcW w:w="1250" w:type="pct"/>
            <w:noWrap w:val="0"/>
            <w:vAlign w:val="top"/>
          </w:tcPr>
          <w:p w14:paraId="3ACFC6C8">
            <w:pPr>
              <w:spacing w:line="360" w:lineRule="auto"/>
              <w:rPr>
                <w:rFonts w:hint="eastAsia" w:ascii="宋体" w:hAnsi="宋体" w:eastAsia="宋体" w:cs="宋体"/>
                <w:color w:val="auto"/>
                <w:sz w:val="24"/>
                <w:szCs w:val="24"/>
                <w:highlight w:val="none"/>
              </w:rPr>
            </w:pPr>
          </w:p>
        </w:tc>
      </w:tr>
      <w:tr w14:paraId="437CC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noWrap w:val="0"/>
            <w:vAlign w:val="top"/>
          </w:tcPr>
          <w:p w14:paraId="57588853">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p>
        </w:tc>
        <w:tc>
          <w:tcPr>
            <w:tcW w:w="624" w:type="pct"/>
            <w:noWrap w:val="0"/>
            <w:vAlign w:val="top"/>
          </w:tcPr>
          <w:p w14:paraId="6C5AC9FC">
            <w:pPr>
              <w:spacing w:line="360" w:lineRule="auto"/>
              <w:rPr>
                <w:rFonts w:hint="eastAsia" w:ascii="宋体" w:hAnsi="宋体" w:eastAsia="宋体" w:cs="宋体"/>
                <w:color w:val="auto"/>
                <w:sz w:val="24"/>
                <w:szCs w:val="24"/>
                <w:highlight w:val="none"/>
              </w:rPr>
            </w:pPr>
          </w:p>
        </w:tc>
        <w:tc>
          <w:tcPr>
            <w:tcW w:w="1250" w:type="pct"/>
            <w:noWrap w:val="0"/>
            <w:vAlign w:val="top"/>
          </w:tcPr>
          <w:p w14:paraId="627F3506">
            <w:pPr>
              <w:spacing w:line="360" w:lineRule="auto"/>
              <w:rPr>
                <w:rFonts w:hint="eastAsia" w:ascii="宋体" w:hAnsi="宋体" w:eastAsia="宋体" w:cs="宋体"/>
                <w:color w:val="auto"/>
                <w:sz w:val="24"/>
                <w:szCs w:val="24"/>
                <w:highlight w:val="none"/>
              </w:rPr>
            </w:pPr>
          </w:p>
        </w:tc>
        <w:tc>
          <w:tcPr>
            <w:tcW w:w="1250" w:type="pct"/>
            <w:noWrap w:val="0"/>
            <w:vAlign w:val="top"/>
          </w:tcPr>
          <w:p w14:paraId="2AFAF954">
            <w:pPr>
              <w:spacing w:line="360" w:lineRule="auto"/>
              <w:rPr>
                <w:rFonts w:hint="eastAsia" w:ascii="宋体" w:hAnsi="宋体" w:eastAsia="宋体" w:cs="宋体"/>
                <w:color w:val="auto"/>
                <w:sz w:val="24"/>
                <w:szCs w:val="24"/>
                <w:highlight w:val="none"/>
              </w:rPr>
            </w:pPr>
          </w:p>
        </w:tc>
        <w:tc>
          <w:tcPr>
            <w:tcW w:w="1250" w:type="pct"/>
            <w:noWrap w:val="0"/>
            <w:vAlign w:val="top"/>
          </w:tcPr>
          <w:p w14:paraId="658C7C44">
            <w:pPr>
              <w:spacing w:line="360" w:lineRule="auto"/>
              <w:rPr>
                <w:rFonts w:hint="eastAsia" w:ascii="宋体" w:hAnsi="宋体" w:eastAsia="宋体" w:cs="宋体"/>
                <w:color w:val="auto"/>
                <w:sz w:val="24"/>
                <w:szCs w:val="24"/>
                <w:highlight w:val="none"/>
              </w:rPr>
            </w:pPr>
          </w:p>
        </w:tc>
      </w:tr>
    </w:tbl>
    <w:p w14:paraId="4978D8D8">
      <w:pPr>
        <w:pStyle w:val="36"/>
        <w:spacing w:line="360" w:lineRule="auto"/>
        <w:ind w:firstLine="480"/>
        <w:jc w:val="both"/>
        <w:rPr>
          <w:rFonts w:hint="eastAsia" w:ascii="宋体" w:hAnsi="宋体" w:eastAsia="宋体" w:cs="宋体"/>
          <w:color w:val="auto"/>
          <w:sz w:val="24"/>
          <w:szCs w:val="24"/>
          <w:highlight w:val="none"/>
        </w:rPr>
      </w:pPr>
    </w:p>
    <w:p w14:paraId="5D2F8EDB">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57B7B1A3">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1、如果供应商在响应文件中没有以书面方式对竞价文件规定的各项要求和条款提出不满足或不响应或负偏离，则视为供应商能够完全理解并满足竞价文件规定的各相关条款要求</w:t>
      </w:r>
      <w:r>
        <w:rPr>
          <w:rFonts w:hint="eastAsia" w:ascii="宋体" w:hAnsi="宋体" w:eastAsia="宋体" w:cs="宋体"/>
          <w:color w:val="auto"/>
          <w:sz w:val="24"/>
          <w:szCs w:val="24"/>
          <w:highlight w:val="none"/>
          <w:lang w:eastAsia="zh-CN"/>
        </w:rPr>
        <w:t>（竞价文件有要求提供证明材料的须按要求提供）</w:t>
      </w:r>
      <w:r>
        <w:rPr>
          <w:rFonts w:hint="eastAsia" w:ascii="宋体" w:hAnsi="宋体" w:eastAsia="宋体" w:cs="宋体"/>
          <w:color w:val="auto"/>
          <w:sz w:val="24"/>
          <w:szCs w:val="24"/>
          <w:highlight w:val="none"/>
        </w:rPr>
        <w:t>。如有不满足或不响应或负偏离，不管是多么微小，供应商都应在响应文件中按上表格式加以如实详细说明，否则，供应商成交后才提出或者被采购人发现的任何负偏离或不响应或不满足均视为</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违约，按供应商虚假承诺骗取成交处理，采购人将取消其</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资格，其竞价保证金（如果未签订合同）将不予退还，给采购人和采购代理机构造成损失的，还必须进行赔偿并负相关责任。</w:t>
      </w:r>
    </w:p>
    <w:p w14:paraId="214B9555">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w:t>
      </w:r>
      <w:r>
        <w:rPr>
          <w:rFonts w:hint="eastAsia" w:ascii="宋体" w:hAnsi="宋体" w:eastAsia="宋体" w:cs="宋体"/>
          <w:color w:val="auto"/>
          <w:sz w:val="24"/>
          <w:szCs w:val="24"/>
          <w:highlight w:val="none"/>
          <w:lang w:eastAsia="zh-CN"/>
        </w:rPr>
        <w:t>竞价文件</w:t>
      </w:r>
      <w:r>
        <w:rPr>
          <w:rFonts w:hint="eastAsia" w:ascii="宋体" w:hAnsi="宋体" w:eastAsia="宋体" w:cs="宋体"/>
          <w:color w:val="auto"/>
          <w:sz w:val="24"/>
          <w:szCs w:val="24"/>
          <w:highlight w:val="none"/>
        </w:rPr>
        <w:t>关于“大于（或小于）等于”等某个区间值范围内的内容，报价响应应填写具体的数值，但技术指标只能以范围作响应的除外。</w:t>
      </w:r>
    </w:p>
    <w:p w14:paraId="212F678D">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3、“是否偏离及说明”项下应按下列规定填写：优于的，填写“正偏离”；符合的，填写“无偏离”；低于的，填写“负偏离”。</w:t>
      </w:r>
    </w:p>
    <w:p w14:paraId="0D816E0A">
      <w:pPr>
        <w:pStyle w:val="36"/>
        <w:spacing w:line="360" w:lineRule="auto"/>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4、若需要说明的内容因</w:t>
      </w:r>
      <w:r>
        <w:rPr>
          <w:rFonts w:hint="eastAsia" w:ascii="宋体" w:hAnsi="宋体" w:eastAsia="宋体" w:cs="宋体"/>
          <w:color w:val="auto"/>
          <w:sz w:val="24"/>
          <w:szCs w:val="24"/>
          <w:highlight w:val="none"/>
          <w:lang w:eastAsia="zh-CN"/>
        </w:rPr>
        <w:t>竞价文件</w:t>
      </w:r>
      <w:r>
        <w:rPr>
          <w:rFonts w:hint="eastAsia" w:ascii="宋体" w:hAnsi="宋体" w:eastAsia="宋体" w:cs="宋体"/>
          <w:color w:val="auto"/>
          <w:sz w:val="24"/>
          <w:szCs w:val="24"/>
          <w:highlight w:val="none"/>
        </w:rPr>
        <w:t>中的格式特殊或需特殊表达的，可另页应答。</w:t>
      </w:r>
    </w:p>
    <w:p w14:paraId="1BB1F3A4">
      <w:pPr>
        <w:pStyle w:val="36"/>
        <w:spacing w:line="360" w:lineRule="auto"/>
        <w:ind w:firstLine="480"/>
        <w:jc w:val="both"/>
        <w:rPr>
          <w:rFonts w:hint="eastAsia" w:ascii="宋体" w:hAnsi="宋体" w:eastAsia="宋体" w:cs="宋体"/>
          <w:color w:val="auto"/>
          <w:sz w:val="24"/>
          <w:szCs w:val="24"/>
          <w:highlight w:val="none"/>
          <w:lang w:eastAsia="zh-CN"/>
        </w:rPr>
      </w:pPr>
    </w:p>
    <w:p w14:paraId="32BF5FE4">
      <w:pPr>
        <w:pStyle w:val="36"/>
        <w:spacing w:line="360" w:lineRule="auto"/>
        <w:ind w:firstLine="480"/>
        <w:jc w:val="both"/>
        <w:rPr>
          <w:rFonts w:hint="eastAsia" w:ascii="宋体" w:hAnsi="宋体" w:eastAsia="宋体" w:cs="宋体"/>
          <w:color w:val="auto"/>
          <w:sz w:val="24"/>
          <w:szCs w:val="24"/>
          <w:highlight w:val="none"/>
          <w:lang w:eastAsia="zh-CN"/>
        </w:rPr>
      </w:pPr>
    </w:p>
    <w:p w14:paraId="395154E0">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（全称并加盖单位公章）</w:t>
      </w:r>
    </w:p>
    <w:p w14:paraId="3C1ADC24">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xml:space="preserve">      </w:t>
      </w:r>
    </w:p>
    <w:p w14:paraId="140B05C8">
      <w:pPr>
        <w:pStyle w:val="36"/>
        <w:spacing w:line="360" w:lineRule="auto"/>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390C2D4">
      <w:pPr>
        <w:pStyle w:val="36"/>
        <w:spacing w:line="360" w:lineRule="auto"/>
        <w:ind w:firstLine="480"/>
        <w:jc w:val="both"/>
        <w:rPr>
          <w:rFonts w:hint="eastAsia" w:ascii="宋体" w:hAnsi="宋体" w:eastAsia="宋体" w:cs="宋体"/>
          <w:color w:val="auto"/>
          <w:sz w:val="24"/>
          <w:szCs w:val="24"/>
          <w:highlight w:val="none"/>
          <w:lang w:eastAsia="zh-CN"/>
        </w:rPr>
      </w:pPr>
    </w:p>
    <w:p w14:paraId="70660D51">
      <w:pPr>
        <w:pStyle w:val="36"/>
        <w:spacing w:line="360" w:lineRule="auto"/>
        <w:ind w:firstLine="480"/>
        <w:jc w:val="both"/>
        <w:rPr>
          <w:rFonts w:hint="eastAsia" w:ascii="宋体" w:hAnsi="宋体" w:eastAsia="宋体" w:cs="宋体"/>
          <w:color w:val="auto"/>
          <w:highlight w:val="none"/>
          <w:lang w:eastAsia="zh-CN"/>
        </w:rPr>
      </w:pPr>
    </w:p>
    <w:p w14:paraId="70EE1009">
      <w:pPr>
        <w:pStyle w:val="36"/>
        <w:spacing w:line="360" w:lineRule="auto"/>
        <w:ind w:firstLine="480"/>
        <w:jc w:val="both"/>
        <w:rPr>
          <w:rFonts w:hint="eastAsia" w:ascii="宋体" w:hAnsi="宋体" w:eastAsia="宋体" w:cs="宋体"/>
          <w:color w:val="auto"/>
          <w:highlight w:val="none"/>
          <w:lang w:eastAsia="zh-CN"/>
        </w:rPr>
      </w:pPr>
    </w:p>
    <w:p w14:paraId="0A0F7CF5">
      <w:pPr>
        <w:pStyle w:val="36"/>
        <w:spacing w:line="360" w:lineRule="auto"/>
        <w:ind w:firstLine="480"/>
        <w:jc w:val="both"/>
        <w:rPr>
          <w:rFonts w:hint="eastAsia" w:ascii="宋体" w:hAnsi="宋体" w:eastAsia="宋体" w:cs="宋体"/>
          <w:color w:val="auto"/>
          <w:highlight w:val="none"/>
          <w:lang w:eastAsia="zh-CN"/>
        </w:rPr>
      </w:pPr>
    </w:p>
    <w:p w14:paraId="16E6948F">
      <w:pPr>
        <w:pStyle w:val="36"/>
        <w:jc w:val="center"/>
        <w:rPr>
          <w:rFonts w:hint="eastAsia" w:ascii="宋体" w:hAnsi="宋体" w:eastAsia="宋体" w:cs="宋体"/>
          <w:color w:val="auto"/>
          <w:highlight w:val="none"/>
        </w:rPr>
      </w:pPr>
    </w:p>
    <w:p w14:paraId="578730DD">
      <w:pPr>
        <w:pStyle w:val="36"/>
        <w:jc w:val="center"/>
        <w:rPr>
          <w:rFonts w:hint="eastAsia" w:ascii="宋体" w:hAnsi="宋体" w:eastAsia="宋体" w:cs="宋体"/>
          <w:color w:val="auto"/>
          <w:highlight w:val="none"/>
        </w:rPr>
      </w:pPr>
      <w:r>
        <w:rPr>
          <w:rFonts w:hint="eastAsia" w:ascii="宋体" w:hAnsi="宋体" w:eastAsia="宋体" w:cs="宋体"/>
          <w:b/>
          <w:color w:val="auto"/>
          <w:highlight w:val="none"/>
        </w:rPr>
        <w:t xml:space="preserve"> </w:t>
      </w:r>
    </w:p>
    <w:p w14:paraId="4119204A">
      <w:pPr>
        <w:rPr>
          <w:rFonts w:hint="eastAsia" w:ascii="宋体" w:hAnsi="宋体" w:eastAsia="宋体" w:cs="宋体"/>
          <w:color w:val="auto"/>
          <w:highlight w:val="none"/>
        </w:rPr>
      </w:pPr>
      <w:r>
        <w:rPr>
          <w:rFonts w:hint="eastAsia" w:ascii="宋体" w:hAnsi="宋体" w:eastAsia="宋体" w:cs="宋体"/>
          <w:b/>
          <w:color w:val="auto"/>
          <w:sz w:val="28"/>
          <w:highlight w:val="none"/>
        </w:rPr>
        <w:br w:type="page"/>
      </w:r>
      <w:bookmarkStart w:id="62" w:name="_Toc16012"/>
      <w:bookmarkStart w:id="63" w:name="_Toc10241"/>
      <w:r>
        <w:rPr>
          <w:rFonts w:hint="eastAsia" w:ascii="宋体" w:hAnsi="宋体" w:eastAsia="宋体" w:cs="宋体"/>
          <w:b/>
          <w:color w:val="auto"/>
          <w:sz w:val="28"/>
          <w:highlight w:val="none"/>
          <w:lang w:val="en-US" w:eastAsia="zh-CN"/>
        </w:rPr>
        <w:t xml:space="preserve">                           8</w:t>
      </w:r>
      <w:r>
        <w:rPr>
          <w:rFonts w:hint="eastAsia" w:ascii="宋体" w:hAnsi="宋体" w:eastAsia="宋体" w:cs="宋体"/>
          <w:b/>
          <w:color w:val="auto"/>
          <w:sz w:val="28"/>
          <w:highlight w:val="none"/>
        </w:rPr>
        <w:t>、商务条件响应表</w:t>
      </w:r>
      <w:bookmarkEnd w:id="62"/>
      <w:bookmarkEnd w:id="63"/>
    </w:p>
    <w:p w14:paraId="57298D5C">
      <w:pPr>
        <w:pStyle w:val="3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tbl>
      <w:tblPr>
        <w:tblStyle w:val="20"/>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9"/>
        <w:gridCol w:w="1229"/>
        <w:gridCol w:w="2464"/>
        <w:gridCol w:w="2464"/>
        <w:gridCol w:w="2464"/>
      </w:tblGrid>
      <w:tr w14:paraId="484DB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noWrap w:val="0"/>
            <w:vAlign w:val="top"/>
          </w:tcPr>
          <w:p w14:paraId="56CC67EE">
            <w:pPr>
              <w:pStyle w:val="36"/>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b/>
                <w:color w:val="auto"/>
                <w:sz w:val="24"/>
                <w:szCs w:val="24"/>
                <w:highlight w:val="none"/>
                <w:lang w:eastAsia="zh-CN"/>
              </w:rPr>
              <w:t>采购包</w:t>
            </w:r>
          </w:p>
        </w:tc>
        <w:tc>
          <w:tcPr>
            <w:tcW w:w="624" w:type="pct"/>
            <w:noWrap w:val="0"/>
            <w:vAlign w:val="top"/>
          </w:tcPr>
          <w:p w14:paraId="3CF36EA5">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品目号</w:t>
            </w:r>
          </w:p>
        </w:tc>
        <w:tc>
          <w:tcPr>
            <w:tcW w:w="1250" w:type="pct"/>
            <w:noWrap w:val="0"/>
            <w:vAlign w:val="top"/>
          </w:tcPr>
          <w:p w14:paraId="1DB70CBF">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竞价文件</w:t>
            </w:r>
            <w:r>
              <w:rPr>
                <w:rFonts w:hint="eastAsia" w:ascii="宋体" w:hAnsi="宋体" w:eastAsia="宋体" w:cs="宋体"/>
                <w:b/>
                <w:color w:val="auto"/>
                <w:sz w:val="24"/>
                <w:szCs w:val="24"/>
                <w:highlight w:val="none"/>
              </w:rPr>
              <w:t>要求</w:t>
            </w:r>
          </w:p>
        </w:tc>
        <w:tc>
          <w:tcPr>
            <w:tcW w:w="1250" w:type="pct"/>
            <w:noWrap w:val="0"/>
            <w:vAlign w:val="top"/>
          </w:tcPr>
          <w:p w14:paraId="164A5157">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响应文件应答</w:t>
            </w:r>
          </w:p>
        </w:tc>
        <w:tc>
          <w:tcPr>
            <w:tcW w:w="1250" w:type="pct"/>
            <w:noWrap w:val="0"/>
            <w:vAlign w:val="top"/>
          </w:tcPr>
          <w:p w14:paraId="768F62DD">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是否偏离及说明</w:t>
            </w:r>
          </w:p>
        </w:tc>
      </w:tr>
      <w:tr w14:paraId="51751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Merge w:val="restart"/>
            <w:noWrap w:val="0"/>
            <w:vAlign w:val="top"/>
          </w:tcPr>
          <w:p w14:paraId="2C17BCC7">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p>
        </w:tc>
        <w:tc>
          <w:tcPr>
            <w:tcW w:w="624" w:type="pct"/>
            <w:noWrap w:val="0"/>
            <w:vAlign w:val="top"/>
          </w:tcPr>
          <w:p w14:paraId="492CDE10">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w:t>
            </w:r>
          </w:p>
        </w:tc>
        <w:tc>
          <w:tcPr>
            <w:tcW w:w="1250" w:type="pct"/>
            <w:noWrap w:val="0"/>
            <w:vAlign w:val="top"/>
          </w:tcPr>
          <w:p w14:paraId="1759C4A6">
            <w:pPr>
              <w:spacing w:line="360" w:lineRule="auto"/>
              <w:rPr>
                <w:rFonts w:hint="eastAsia" w:ascii="宋体" w:hAnsi="宋体" w:eastAsia="宋体" w:cs="宋体"/>
                <w:color w:val="auto"/>
                <w:sz w:val="24"/>
                <w:szCs w:val="24"/>
                <w:highlight w:val="none"/>
              </w:rPr>
            </w:pPr>
          </w:p>
        </w:tc>
        <w:tc>
          <w:tcPr>
            <w:tcW w:w="1250" w:type="pct"/>
            <w:noWrap w:val="0"/>
            <w:vAlign w:val="top"/>
          </w:tcPr>
          <w:p w14:paraId="2930410B">
            <w:pPr>
              <w:spacing w:line="360" w:lineRule="auto"/>
              <w:rPr>
                <w:rFonts w:hint="eastAsia" w:ascii="宋体" w:hAnsi="宋体" w:eastAsia="宋体" w:cs="宋体"/>
                <w:color w:val="auto"/>
                <w:sz w:val="24"/>
                <w:szCs w:val="24"/>
                <w:highlight w:val="none"/>
              </w:rPr>
            </w:pPr>
          </w:p>
        </w:tc>
        <w:tc>
          <w:tcPr>
            <w:tcW w:w="1250" w:type="pct"/>
            <w:noWrap w:val="0"/>
            <w:vAlign w:val="top"/>
          </w:tcPr>
          <w:p w14:paraId="0437917A">
            <w:pPr>
              <w:spacing w:line="360" w:lineRule="auto"/>
              <w:rPr>
                <w:rFonts w:hint="eastAsia" w:ascii="宋体" w:hAnsi="宋体" w:eastAsia="宋体" w:cs="宋体"/>
                <w:color w:val="auto"/>
                <w:sz w:val="24"/>
                <w:szCs w:val="24"/>
                <w:highlight w:val="none"/>
              </w:rPr>
            </w:pPr>
          </w:p>
        </w:tc>
      </w:tr>
      <w:tr w14:paraId="61038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Merge w:val="continue"/>
            <w:noWrap w:val="0"/>
            <w:vAlign w:val="top"/>
          </w:tcPr>
          <w:p w14:paraId="062BBB03">
            <w:pPr>
              <w:spacing w:line="360" w:lineRule="auto"/>
              <w:rPr>
                <w:rFonts w:hint="eastAsia" w:ascii="宋体" w:hAnsi="宋体" w:eastAsia="宋体" w:cs="宋体"/>
                <w:color w:val="auto"/>
                <w:sz w:val="24"/>
                <w:szCs w:val="24"/>
                <w:highlight w:val="none"/>
              </w:rPr>
            </w:pPr>
          </w:p>
        </w:tc>
        <w:tc>
          <w:tcPr>
            <w:tcW w:w="624" w:type="pct"/>
            <w:noWrap w:val="0"/>
            <w:vAlign w:val="top"/>
          </w:tcPr>
          <w:p w14:paraId="57DCA2AB">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p>
        </w:tc>
        <w:tc>
          <w:tcPr>
            <w:tcW w:w="1250" w:type="pct"/>
            <w:noWrap w:val="0"/>
            <w:vAlign w:val="top"/>
          </w:tcPr>
          <w:p w14:paraId="6CA2DFB8">
            <w:pPr>
              <w:spacing w:line="360" w:lineRule="auto"/>
              <w:rPr>
                <w:rFonts w:hint="eastAsia" w:ascii="宋体" w:hAnsi="宋体" w:eastAsia="宋体" w:cs="宋体"/>
                <w:color w:val="auto"/>
                <w:sz w:val="24"/>
                <w:szCs w:val="24"/>
                <w:highlight w:val="none"/>
              </w:rPr>
            </w:pPr>
          </w:p>
        </w:tc>
        <w:tc>
          <w:tcPr>
            <w:tcW w:w="1250" w:type="pct"/>
            <w:noWrap w:val="0"/>
            <w:vAlign w:val="top"/>
          </w:tcPr>
          <w:p w14:paraId="5287322E">
            <w:pPr>
              <w:spacing w:line="360" w:lineRule="auto"/>
              <w:rPr>
                <w:rFonts w:hint="eastAsia" w:ascii="宋体" w:hAnsi="宋体" w:eastAsia="宋体" w:cs="宋体"/>
                <w:color w:val="auto"/>
                <w:sz w:val="24"/>
                <w:szCs w:val="24"/>
                <w:highlight w:val="none"/>
              </w:rPr>
            </w:pPr>
          </w:p>
        </w:tc>
        <w:tc>
          <w:tcPr>
            <w:tcW w:w="1250" w:type="pct"/>
            <w:noWrap w:val="0"/>
            <w:vAlign w:val="top"/>
          </w:tcPr>
          <w:p w14:paraId="1B4E8582">
            <w:pPr>
              <w:spacing w:line="360" w:lineRule="auto"/>
              <w:rPr>
                <w:rFonts w:hint="eastAsia" w:ascii="宋体" w:hAnsi="宋体" w:eastAsia="宋体" w:cs="宋体"/>
                <w:color w:val="auto"/>
                <w:sz w:val="24"/>
                <w:szCs w:val="24"/>
                <w:highlight w:val="none"/>
              </w:rPr>
            </w:pPr>
          </w:p>
        </w:tc>
      </w:tr>
      <w:tr w14:paraId="476E7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noWrap w:val="0"/>
            <w:vAlign w:val="top"/>
          </w:tcPr>
          <w:p w14:paraId="74636835">
            <w:pPr>
              <w:pStyle w:val="3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p>
        </w:tc>
        <w:tc>
          <w:tcPr>
            <w:tcW w:w="624" w:type="pct"/>
            <w:noWrap w:val="0"/>
            <w:vAlign w:val="top"/>
          </w:tcPr>
          <w:p w14:paraId="1A25C61E">
            <w:pPr>
              <w:spacing w:line="360" w:lineRule="auto"/>
              <w:rPr>
                <w:rFonts w:hint="eastAsia" w:ascii="宋体" w:hAnsi="宋体" w:eastAsia="宋体" w:cs="宋体"/>
                <w:color w:val="auto"/>
                <w:sz w:val="24"/>
                <w:szCs w:val="24"/>
                <w:highlight w:val="none"/>
              </w:rPr>
            </w:pPr>
          </w:p>
        </w:tc>
        <w:tc>
          <w:tcPr>
            <w:tcW w:w="1250" w:type="pct"/>
            <w:noWrap w:val="0"/>
            <w:vAlign w:val="top"/>
          </w:tcPr>
          <w:p w14:paraId="4DEC85B5">
            <w:pPr>
              <w:spacing w:line="360" w:lineRule="auto"/>
              <w:rPr>
                <w:rFonts w:hint="eastAsia" w:ascii="宋体" w:hAnsi="宋体" w:eastAsia="宋体" w:cs="宋体"/>
                <w:color w:val="auto"/>
                <w:sz w:val="24"/>
                <w:szCs w:val="24"/>
                <w:highlight w:val="none"/>
              </w:rPr>
            </w:pPr>
          </w:p>
        </w:tc>
        <w:tc>
          <w:tcPr>
            <w:tcW w:w="1250" w:type="pct"/>
            <w:noWrap w:val="0"/>
            <w:vAlign w:val="top"/>
          </w:tcPr>
          <w:p w14:paraId="4DD1639F">
            <w:pPr>
              <w:spacing w:line="360" w:lineRule="auto"/>
              <w:rPr>
                <w:rFonts w:hint="eastAsia" w:ascii="宋体" w:hAnsi="宋体" w:eastAsia="宋体" w:cs="宋体"/>
                <w:color w:val="auto"/>
                <w:sz w:val="24"/>
                <w:szCs w:val="24"/>
                <w:highlight w:val="none"/>
              </w:rPr>
            </w:pPr>
          </w:p>
        </w:tc>
        <w:tc>
          <w:tcPr>
            <w:tcW w:w="1250" w:type="pct"/>
            <w:noWrap w:val="0"/>
            <w:vAlign w:val="top"/>
          </w:tcPr>
          <w:p w14:paraId="4FF29DE6">
            <w:pPr>
              <w:spacing w:line="360" w:lineRule="auto"/>
              <w:rPr>
                <w:rFonts w:hint="eastAsia" w:ascii="宋体" w:hAnsi="宋体" w:eastAsia="宋体" w:cs="宋体"/>
                <w:color w:val="auto"/>
                <w:sz w:val="24"/>
                <w:szCs w:val="24"/>
                <w:highlight w:val="none"/>
              </w:rPr>
            </w:pPr>
          </w:p>
        </w:tc>
      </w:tr>
    </w:tbl>
    <w:p w14:paraId="635A755E">
      <w:pPr>
        <w:pStyle w:val="36"/>
        <w:spacing w:line="360" w:lineRule="auto"/>
        <w:ind w:firstLine="480"/>
        <w:jc w:val="both"/>
        <w:rPr>
          <w:rFonts w:hint="eastAsia" w:ascii="宋体" w:hAnsi="宋体" w:eastAsia="宋体" w:cs="宋体"/>
          <w:color w:val="auto"/>
          <w:sz w:val="24"/>
          <w:szCs w:val="24"/>
          <w:highlight w:val="none"/>
        </w:rPr>
      </w:pPr>
    </w:p>
    <w:p w14:paraId="3329FEDE">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718C468B">
      <w:pPr>
        <w:pStyle w:val="18"/>
        <w:numPr>
          <w:ilvl w:val="0"/>
          <w:numId w:val="0"/>
        </w:numPr>
        <w:spacing w:before="0" w:beforeAutospacing="0" w:after="0" w:afterAutospacing="0" w:line="360" w:lineRule="auto"/>
        <w:ind w:firstLine="48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highlight w:val="none"/>
        </w:rPr>
        <w:t>如果</w:t>
      </w:r>
      <w:r>
        <w:rPr>
          <w:rFonts w:hint="eastAsia" w:ascii="宋体" w:hAnsi="宋体" w:eastAsia="宋体" w:cs="宋体"/>
          <w:b w:val="0"/>
          <w:bCs w:val="0"/>
          <w:color w:val="auto"/>
          <w:highlight w:val="none"/>
          <w:lang w:eastAsia="zh-CN"/>
        </w:rPr>
        <w:t>供应商</w:t>
      </w:r>
      <w:r>
        <w:rPr>
          <w:rFonts w:hint="eastAsia" w:ascii="宋体" w:hAnsi="宋体" w:eastAsia="宋体" w:cs="宋体"/>
          <w:b w:val="0"/>
          <w:bCs w:val="0"/>
          <w:color w:val="auto"/>
          <w:highlight w:val="none"/>
        </w:rPr>
        <w:t>在响应文件中没有以书面方式对竞价文件规定的各项要求和条款提出不满足或不响应或负偏离，则视为</w:t>
      </w:r>
      <w:r>
        <w:rPr>
          <w:rFonts w:hint="eastAsia" w:ascii="宋体" w:hAnsi="宋体" w:eastAsia="宋体" w:cs="宋体"/>
          <w:b w:val="0"/>
          <w:bCs w:val="0"/>
          <w:color w:val="auto"/>
          <w:highlight w:val="none"/>
          <w:lang w:eastAsia="zh-CN"/>
        </w:rPr>
        <w:t>供应商</w:t>
      </w:r>
      <w:r>
        <w:rPr>
          <w:rFonts w:hint="eastAsia" w:ascii="宋体" w:hAnsi="宋体" w:eastAsia="宋体" w:cs="宋体"/>
          <w:b w:val="0"/>
          <w:bCs w:val="0"/>
          <w:color w:val="auto"/>
          <w:highlight w:val="none"/>
        </w:rPr>
        <w:t>能够完全理解并满足本竞价文件规定的各相关条款要求</w:t>
      </w:r>
      <w:r>
        <w:rPr>
          <w:rFonts w:hint="eastAsia" w:ascii="宋体" w:hAnsi="宋体" w:eastAsia="宋体" w:cs="宋体"/>
          <w:color w:val="auto"/>
          <w:sz w:val="24"/>
          <w:szCs w:val="24"/>
          <w:highlight w:val="none"/>
          <w:lang w:eastAsia="zh-CN"/>
        </w:rPr>
        <w:t>（竞价文件有要求提供证明材料的须按要求提供）</w:t>
      </w:r>
      <w:r>
        <w:rPr>
          <w:rFonts w:hint="eastAsia" w:ascii="宋体" w:hAnsi="宋体" w:eastAsia="宋体" w:cs="宋体"/>
          <w:b w:val="0"/>
          <w:bCs w:val="0"/>
          <w:color w:val="auto"/>
          <w:highlight w:val="none"/>
        </w:rPr>
        <w:t>。如有不满足或不响应或负偏离，不管是多么微小，</w:t>
      </w:r>
      <w:r>
        <w:rPr>
          <w:rFonts w:hint="eastAsia" w:ascii="宋体" w:hAnsi="宋体" w:eastAsia="宋体" w:cs="宋体"/>
          <w:b w:val="0"/>
          <w:bCs w:val="0"/>
          <w:color w:val="auto"/>
          <w:highlight w:val="none"/>
          <w:lang w:eastAsia="zh-CN"/>
        </w:rPr>
        <w:t>供应商</w:t>
      </w:r>
      <w:r>
        <w:rPr>
          <w:rFonts w:hint="eastAsia" w:ascii="宋体" w:hAnsi="宋体" w:eastAsia="宋体" w:cs="宋体"/>
          <w:b w:val="0"/>
          <w:bCs w:val="0"/>
          <w:color w:val="auto"/>
          <w:highlight w:val="none"/>
        </w:rPr>
        <w:t>都应在响应文件中按上表格式加以如实详细说明，否则，</w:t>
      </w:r>
      <w:r>
        <w:rPr>
          <w:rFonts w:hint="eastAsia" w:ascii="宋体" w:hAnsi="宋体" w:eastAsia="宋体" w:cs="宋体"/>
          <w:b w:val="0"/>
          <w:bCs w:val="0"/>
          <w:color w:val="auto"/>
          <w:highlight w:val="none"/>
          <w:lang w:eastAsia="zh-CN"/>
        </w:rPr>
        <w:t>供应商</w:t>
      </w:r>
      <w:r>
        <w:rPr>
          <w:rFonts w:hint="eastAsia" w:ascii="宋体" w:hAnsi="宋体" w:eastAsia="宋体" w:cs="宋体"/>
          <w:b w:val="0"/>
          <w:bCs w:val="0"/>
          <w:color w:val="auto"/>
          <w:highlight w:val="none"/>
        </w:rPr>
        <w:t>成交后才提出或者被采购人发现的任何负偏离或不响应或不满足均视为</w:t>
      </w:r>
      <w:r>
        <w:rPr>
          <w:rFonts w:hint="eastAsia" w:cs="宋体"/>
          <w:b w:val="0"/>
          <w:bCs w:val="0"/>
          <w:color w:val="auto"/>
          <w:highlight w:val="none"/>
          <w:lang w:eastAsia="zh-CN"/>
        </w:rPr>
        <w:t>成交供应商</w:t>
      </w:r>
      <w:r>
        <w:rPr>
          <w:rFonts w:hint="eastAsia" w:ascii="宋体" w:hAnsi="宋体" w:eastAsia="宋体" w:cs="宋体"/>
          <w:b w:val="0"/>
          <w:bCs w:val="0"/>
          <w:color w:val="auto"/>
          <w:highlight w:val="none"/>
        </w:rPr>
        <w:t>违约，按</w:t>
      </w:r>
      <w:r>
        <w:rPr>
          <w:rFonts w:hint="eastAsia" w:ascii="宋体" w:hAnsi="宋体" w:eastAsia="宋体" w:cs="宋体"/>
          <w:b w:val="0"/>
          <w:bCs w:val="0"/>
          <w:color w:val="auto"/>
          <w:highlight w:val="none"/>
          <w:lang w:eastAsia="zh-CN"/>
        </w:rPr>
        <w:t>供应商</w:t>
      </w:r>
      <w:r>
        <w:rPr>
          <w:rFonts w:hint="eastAsia" w:ascii="宋体" w:hAnsi="宋体" w:eastAsia="宋体" w:cs="宋体"/>
          <w:b w:val="0"/>
          <w:bCs w:val="0"/>
          <w:color w:val="auto"/>
          <w:highlight w:val="none"/>
        </w:rPr>
        <w:t>虚假承诺骗取成交处理，采购人将取消其</w:t>
      </w:r>
      <w:r>
        <w:rPr>
          <w:rFonts w:hint="eastAsia" w:cs="宋体"/>
          <w:b w:val="0"/>
          <w:bCs w:val="0"/>
          <w:color w:val="auto"/>
          <w:highlight w:val="none"/>
          <w:lang w:eastAsia="zh-CN"/>
        </w:rPr>
        <w:t>成交供应商</w:t>
      </w:r>
      <w:r>
        <w:rPr>
          <w:rFonts w:hint="eastAsia" w:ascii="宋体" w:hAnsi="宋体" w:eastAsia="宋体" w:cs="宋体"/>
          <w:b w:val="0"/>
          <w:bCs w:val="0"/>
          <w:color w:val="auto"/>
          <w:highlight w:val="none"/>
        </w:rPr>
        <w:t>资格，其</w:t>
      </w:r>
      <w:r>
        <w:rPr>
          <w:rFonts w:hint="eastAsia" w:ascii="宋体" w:hAnsi="宋体" w:eastAsia="宋体" w:cs="宋体"/>
          <w:b w:val="0"/>
          <w:bCs w:val="0"/>
          <w:color w:val="auto"/>
          <w:highlight w:val="none"/>
          <w:lang w:eastAsia="zh-CN"/>
        </w:rPr>
        <w:t>竞价</w:t>
      </w:r>
      <w:r>
        <w:rPr>
          <w:rFonts w:hint="eastAsia" w:ascii="宋体" w:hAnsi="宋体" w:eastAsia="宋体" w:cs="宋体"/>
          <w:b w:val="0"/>
          <w:bCs w:val="0"/>
          <w:color w:val="auto"/>
          <w:highlight w:val="none"/>
        </w:rPr>
        <w:t>保证金（如果未签订合同）将不予退还，给采购人和采购代理机构造成损失的，还必须进行赔偿并负相关责任。</w:t>
      </w:r>
    </w:p>
    <w:p w14:paraId="1CB1E1F8">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“是否偏离及说明”项下应按下列规定填写：优于的，填写“正偏离”；符合的，填写“无偏离”；低于的，填写“负偏离”。</w:t>
      </w:r>
    </w:p>
    <w:p w14:paraId="16A32709">
      <w:pPr>
        <w:pStyle w:val="36"/>
        <w:spacing w:line="360" w:lineRule="auto"/>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若需要说明的内容因</w:t>
      </w:r>
      <w:r>
        <w:rPr>
          <w:rFonts w:hint="eastAsia" w:ascii="宋体" w:hAnsi="宋体" w:eastAsia="宋体" w:cs="宋体"/>
          <w:color w:val="auto"/>
          <w:sz w:val="24"/>
          <w:szCs w:val="24"/>
          <w:highlight w:val="none"/>
          <w:lang w:eastAsia="zh-CN"/>
        </w:rPr>
        <w:t>竞价文件</w:t>
      </w:r>
      <w:r>
        <w:rPr>
          <w:rFonts w:hint="eastAsia" w:ascii="宋体" w:hAnsi="宋体" w:eastAsia="宋体" w:cs="宋体"/>
          <w:color w:val="auto"/>
          <w:sz w:val="24"/>
          <w:szCs w:val="24"/>
          <w:highlight w:val="none"/>
        </w:rPr>
        <w:t>中的格式特殊或需特殊表达的，可另页应答。</w:t>
      </w:r>
    </w:p>
    <w:p w14:paraId="76DE40E2">
      <w:pPr>
        <w:pStyle w:val="36"/>
        <w:spacing w:line="360" w:lineRule="auto"/>
        <w:ind w:firstLine="480"/>
        <w:jc w:val="both"/>
        <w:rPr>
          <w:rFonts w:hint="eastAsia" w:ascii="宋体" w:hAnsi="宋体" w:eastAsia="宋体" w:cs="宋体"/>
          <w:color w:val="auto"/>
          <w:sz w:val="24"/>
          <w:szCs w:val="24"/>
          <w:highlight w:val="none"/>
          <w:lang w:eastAsia="zh-CN"/>
        </w:rPr>
      </w:pPr>
    </w:p>
    <w:p w14:paraId="644C36A1">
      <w:pPr>
        <w:pStyle w:val="36"/>
        <w:spacing w:line="360" w:lineRule="auto"/>
        <w:ind w:firstLine="480"/>
        <w:jc w:val="both"/>
        <w:rPr>
          <w:rFonts w:hint="eastAsia" w:ascii="宋体" w:hAnsi="宋体" w:eastAsia="宋体" w:cs="宋体"/>
          <w:color w:val="auto"/>
          <w:sz w:val="24"/>
          <w:szCs w:val="24"/>
          <w:highlight w:val="none"/>
          <w:lang w:eastAsia="zh-CN"/>
        </w:rPr>
      </w:pPr>
    </w:p>
    <w:p w14:paraId="7EA986D9">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（全称并加盖单位公章）</w:t>
      </w:r>
    </w:p>
    <w:p w14:paraId="75DEE119">
      <w:pPr>
        <w:pStyle w:val="3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xml:space="preserve">      </w:t>
      </w:r>
    </w:p>
    <w:p w14:paraId="35539C8A">
      <w:pPr>
        <w:pStyle w:val="36"/>
        <w:spacing w:line="360" w:lineRule="auto"/>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8E05151">
      <w:pPr>
        <w:pStyle w:val="36"/>
        <w:spacing w:line="360" w:lineRule="auto"/>
        <w:ind w:firstLine="480"/>
        <w:jc w:val="both"/>
        <w:rPr>
          <w:rFonts w:hint="eastAsia" w:ascii="宋体" w:hAnsi="宋体" w:eastAsia="宋体" w:cs="宋体"/>
          <w:color w:val="auto"/>
          <w:highlight w:val="none"/>
          <w:lang w:eastAsia="zh-CN"/>
        </w:rPr>
      </w:pPr>
    </w:p>
    <w:p w14:paraId="09FD61E5">
      <w:pPr>
        <w:pStyle w:val="36"/>
        <w:spacing w:line="360" w:lineRule="auto"/>
        <w:ind w:firstLine="480"/>
        <w:jc w:val="both"/>
        <w:rPr>
          <w:rFonts w:hint="eastAsia" w:ascii="宋体" w:hAnsi="宋体" w:eastAsia="宋体" w:cs="宋体"/>
          <w:color w:val="auto"/>
          <w:highlight w:val="none"/>
          <w:lang w:eastAsia="zh-CN"/>
        </w:rPr>
      </w:pPr>
    </w:p>
    <w:p w14:paraId="44DA2349">
      <w:pPr>
        <w:pStyle w:val="36"/>
        <w:spacing w:line="360" w:lineRule="auto"/>
        <w:ind w:firstLine="480"/>
        <w:jc w:val="both"/>
        <w:rPr>
          <w:rFonts w:hint="eastAsia" w:ascii="宋体" w:hAnsi="宋体" w:eastAsia="宋体" w:cs="宋体"/>
          <w:color w:val="auto"/>
          <w:highlight w:val="none"/>
          <w:lang w:eastAsia="zh-CN"/>
        </w:rPr>
      </w:pPr>
    </w:p>
    <w:p w14:paraId="6DBF996D">
      <w:pPr>
        <w:pStyle w:val="36"/>
        <w:spacing w:line="360" w:lineRule="auto"/>
        <w:ind w:firstLine="480"/>
        <w:jc w:val="both"/>
        <w:rPr>
          <w:rFonts w:hint="eastAsia" w:ascii="宋体" w:hAnsi="宋体" w:eastAsia="宋体" w:cs="宋体"/>
          <w:color w:val="auto"/>
          <w:highlight w:val="none"/>
          <w:lang w:eastAsia="zh-CN"/>
        </w:rPr>
      </w:pPr>
    </w:p>
    <w:p w14:paraId="42BB8CE1">
      <w:pPr>
        <w:pStyle w:val="36"/>
        <w:jc w:val="center"/>
        <w:rPr>
          <w:rFonts w:hint="eastAsia" w:ascii="宋体" w:hAnsi="宋体" w:eastAsia="宋体" w:cs="宋体"/>
          <w:color w:val="auto"/>
          <w:highlight w:val="none"/>
        </w:rPr>
      </w:pPr>
    </w:p>
    <w:p w14:paraId="588E6629">
      <w:pPr>
        <w:pStyle w:val="36"/>
        <w:jc w:val="center"/>
        <w:rPr>
          <w:rFonts w:hint="eastAsia" w:ascii="宋体" w:hAnsi="宋体" w:eastAsia="宋体" w:cs="宋体"/>
          <w:color w:val="auto"/>
          <w:highlight w:val="none"/>
        </w:rPr>
      </w:pPr>
      <w:r>
        <w:rPr>
          <w:rFonts w:hint="eastAsia" w:ascii="宋体" w:hAnsi="宋体" w:eastAsia="宋体" w:cs="宋体"/>
          <w:b/>
          <w:color w:val="auto"/>
          <w:highlight w:val="none"/>
        </w:rPr>
        <w:t xml:space="preserve"> </w:t>
      </w:r>
    </w:p>
    <w:p w14:paraId="77EB41EE">
      <w:pPr>
        <w:pStyle w:val="36"/>
        <w:jc w:val="center"/>
        <w:rPr>
          <w:rFonts w:hint="eastAsia" w:ascii="宋体" w:hAnsi="宋体" w:eastAsia="宋体" w:cs="宋体"/>
          <w:color w:val="auto"/>
          <w:highlight w:val="none"/>
        </w:rPr>
      </w:pPr>
      <w:r>
        <w:rPr>
          <w:rFonts w:hint="eastAsia" w:ascii="宋体" w:hAnsi="宋体" w:eastAsia="宋体" w:cs="宋体"/>
          <w:b/>
          <w:color w:val="auto"/>
          <w:highlight w:val="none"/>
        </w:rPr>
        <w:t xml:space="preserve"> </w:t>
      </w:r>
    </w:p>
    <w:p w14:paraId="565E2A0F">
      <w:pPr>
        <w:jc w:val="center"/>
        <w:rPr>
          <w:rFonts w:hint="eastAsia" w:ascii="宋体" w:hAnsi="宋体" w:eastAsia="宋体" w:cs="宋体"/>
          <w:color w:val="auto"/>
          <w:highlight w:val="none"/>
        </w:rPr>
      </w:pPr>
      <w:r>
        <w:rPr>
          <w:rFonts w:hint="eastAsia" w:ascii="宋体" w:hAnsi="宋体" w:eastAsia="宋体" w:cs="宋体"/>
          <w:b/>
          <w:color w:val="auto"/>
          <w:sz w:val="28"/>
          <w:highlight w:val="none"/>
        </w:rPr>
        <w:br w:type="page"/>
      </w:r>
      <w:bookmarkStart w:id="64" w:name="_Toc2031"/>
      <w:bookmarkStart w:id="65" w:name="_Toc20140"/>
      <w:r>
        <w:rPr>
          <w:rFonts w:hint="eastAsia" w:ascii="宋体" w:hAnsi="宋体" w:eastAsia="宋体" w:cs="宋体"/>
          <w:b/>
          <w:color w:val="auto"/>
          <w:sz w:val="28"/>
          <w:highlight w:val="none"/>
          <w:lang w:val="en-US" w:eastAsia="zh-CN"/>
        </w:rPr>
        <w:t>9</w:t>
      </w:r>
      <w:r>
        <w:rPr>
          <w:rFonts w:hint="eastAsia" w:ascii="宋体" w:hAnsi="宋体" w:eastAsia="宋体" w:cs="宋体"/>
          <w:b/>
          <w:color w:val="auto"/>
          <w:sz w:val="28"/>
          <w:highlight w:val="none"/>
        </w:rPr>
        <w:t>、退回保证金说明函</w:t>
      </w:r>
      <w:bookmarkEnd w:id="64"/>
      <w:bookmarkEnd w:id="65"/>
    </w:p>
    <w:p w14:paraId="0AB47FC9">
      <w:pPr>
        <w:pStyle w:val="32"/>
        <w:tabs>
          <w:tab w:val="left" w:pos="900"/>
        </w:tabs>
        <w:spacing w:line="360"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p>
    <w:p w14:paraId="5F60F430">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我方参与项目编号为</w:t>
      </w:r>
      <w:r>
        <w:rPr>
          <w:rFonts w:hint="eastAsia" w:ascii="宋体" w:hAnsi="宋体" w:eastAsia="宋体" w:cs="宋体"/>
          <w:color w:val="auto"/>
          <w:sz w:val="24"/>
          <w:szCs w:val="24"/>
          <w:highlight w:val="none"/>
          <w:u w:val="single"/>
        </w:rPr>
        <w:t xml:space="preserve">        的     （项目名称）  竞价,</w:t>
      </w:r>
      <w:r>
        <w:rPr>
          <w:rFonts w:hint="eastAsia" w:ascii="宋体" w:hAnsi="宋体" w:eastAsia="宋体" w:cs="宋体"/>
          <w:color w:val="auto"/>
          <w:sz w:val="24"/>
          <w:szCs w:val="24"/>
          <w:highlight w:val="none"/>
        </w:rPr>
        <w:t>提供人民币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元竞价保证金，当可以退回时，请退回到我公司以下账户：</w:t>
      </w:r>
    </w:p>
    <w:p w14:paraId="4194B122">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开户名：  </w:t>
      </w:r>
      <w:r>
        <w:rPr>
          <w:rFonts w:hint="eastAsia" w:ascii="宋体" w:hAnsi="宋体" w:eastAsia="宋体" w:cs="宋体"/>
          <w:color w:val="auto"/>
          <w:sz w:val="24"/>
          <w:szCs w:val="24"/>
          <w:highlight w:val="none"/>
          <w:u w:val="single"/>
        </w:rPr>
        <w:t xml:space="preserve">                              </w:t>
      </w:r>
    </w:p>
    <w:p w14:paraId="61999DB9">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开户行：  </w:t>
      </w:r>
      <w:r>
        <w:rPr>
          <w:rFonts w:hint="eastAsia" w:ascii="宋体" w:hAnsi="宋体" w:eastAsia="宋体" w:cs="宋体"/>
          <w:color w:val="auto"/>
          <w:sz w:val="24"/>
          <w:szCs w:val="24"/>
          <w:highlight w:val="none"/>
          <w:u w:val="single"/>
        </w:rPr>
        <w:t xml:space="preserve">                              </w:t>
      </w:r>
    </w:p>
    <w:p w14:paraId="0C6BAEE6">
      <w:pPr>
        <w:spacing w:line="360" w:lineRule="auto"/>
        <w:ind w:firstLine="48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 xml:space="preserve">  号：  </w:t>
      </w:r>
      <w:r>
        <w:rPr>
          <w:rFonts w:hint="eastAsia" w:ascii="宋体" w:hAnsi="宋体" w:eastAsia="宋体" w:cs="宋体"/>
          <w:color w:val="auto"/>
          <w:sz w:val="24"/>
          <w:szCs w:val="24"/>
          <w:highlight w:val="none"/>
          <w:u w:val="single"/>
        </w:rPr>
        <w:t xml:space="preserve">                              </w:t>
      </w:r>
    </w:p>
    <w:p w14:paraId="43B5226B">
      <w:pPr>
        <w:spacing w:line="360" w:lineRule="auto"/>
        <w:ind w:firstLine="479" w:firstLineChars="199"/>
        <w:rPr>
          <w:rFonts w:hint="eastAsia" w:ascii="宋体" w:hAnsi="宋体" w:eastAsia="宋体" w:cs="宋体"/>
          <w:b/>
          <w:bCs/>
          <w:color w:val="auto"/>
          <w:sz w:val="24"/>
          <w:szCs w:val="24"/>
          <w:highlight w:val="none"/>
        </w:rPr>
      </w:pPr>
    </w:p>
    <w:p w14:paraId="2D2AC714">
      <w:pPr>
        <w:pStyle w:val="3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（全称并加盖单位公章）</w:t>
      </w:r>
    </w:p>
    <w:p w14:paraId="62875A5D">
      <w:pPr>
        <w:pStyle w:val="3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w:t>
      </w:r>
      <w:r>
        <w:rPr>
          <w:rFonts w:hint="eastAsia" w:ascii="宋体" w:hAnsi="宋体" w:eastAsia="宋体" w:cs="宋体"/>
          <w:color w:val="auto"/>
          <w:sz w:val="24"/>
          <w:szCs w:val="24"/>
          <w:highlight w:val="none"/>
          <w:u w:val="single"/>
        </w:rPr>
        <w:t xml:space="preserve">      </w:t>
      </w:r>
    </w:p>
    <w:p w14:paraId="57B016E8">
      <w:pPr>
        <w:pStyle w:val="36"/>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839154B">
      <w:pPr>
        <w:spacing w:line="400" w:lineRule="exact"/>
        <w:rPr>
          <w:rFonts w:hint="eastAsia" w:ascii="宋体" w:hAnsi="宋体" w:eastAsia="宋体" w:cs="宋体"/>
          <w:b/>
          <w:bCs/>
          <w:color w:val="auto"/>
          <w:sz w:val="24"/>
          <w:szCs w:val="24"/>
          <w:highlight w:val="none"/>
        </w:rPr>
      </w:pPr>
    </w:p>
    <w:p w14:paraId="318FA329">
      <w:pPr>
        <w:spacing w:line="40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附:本次项目竞价保证金汇款单</w:t>
      </w:r>
    </w:p>
    <w:p w14:paraId="06F2C34F">
      <w:pPr>
        <w:pStyle w:val="36"/>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p>
    <w:p w14:paraId="40511A3D">
      <w:pPr>
        <w:jc w:val="center"/>
        <w:rPr>
          <w:rFonts w:hint="eastAsia" w:ascii="宋体" w:hAnsi="宋体" w:eastAsia="宋体" w:cs="宋体"/>
          <w:color w:val="auto"/>
          <w:highlight w:val="none"/>
        </w:rPr>
      </w:pPr>
      <w:r>
        <w:rPr>
          <w:rFonts w:hint="eastAsia" w:ascii="宋体" w:hAnsi="宋体" w:eastAsia="宋体" w:cs="宋体"/>
          <w:b/>
          <w:color w:val="auto"/>
          <w:sz w:val="24"/>
          <w:szCs w:val="24"/>
          <w:highlight w:val="none"/>
        </w:rPr>
        <w:br w:type="page"/>
      </w:r>
      <w:bookmarkStart w:id="66" w:name="_Toc9881"/>
      <w:bookmarkStart w:id="67" w:name="_Toc4852"/>
      <w:r>
        <w:rPr>
          <w:rFonts w:hint="eastAsia" w:ascii="宋体" w:hAnsi="宋体" w:eastAsia="宋体" w:cs="宋体"/>
          <w:b/>
          <w:color w:val="auto"/>
          <w:sz w:val="28"/>
          <w:highlight w:val="none"/>
          <w:lang w:eastAsia="zh-CN"/>
        </w:rPr>
        <w:t>1</w:t>
      </w:r>
      <w:r>
        <w:rPr>
          <w:rFonts w:hint="eastAsia" w:ascii="宋体" w:hAnsi="宋体" w:eastAsia="宋体" w:cs="宋体"/>
          <w:b/>
          <w:color w:val="auto"/>
          <w:sz w:val="28"/>
          <w:highlight w:val="none"/>
          <w:lang w:val="en-US" w:eastAsia="zh-CN"/>
        </w:rPr>
        <w:t>0</w:t>
      </w:r>
      <w:r>
        <w:rPr>
          <w:rFonts w:hint="eastAsia" w:ascii="宋体" w:hAnsi="宋体" w:eastAsia="宋体" w:cs="宋体"/>
          <w:b/>
          <w:color w:val="auto"/>
          <w:sz w:val="28"/>
          <w:highlight w:val="none"/>
        </w:rPr>
        <w:t>、要求作为响应文件组成部分的其他内容（若有）</w:t>
      </w:r>
      <w:bookmarkEnd w:id="66"/>
      <w:bookmarkEnd w:id="67"/>
    </w:p>
    <w:p w14:paraId="56913497">
      <w:pPr>
        <w:pStyle w:val="36"/>
        <w:ind w:firstLine="480"/>
        <w:jc w:val="both"/>
        <w:rPr>
          <w:rFonts w:hint="eastAsia" w:ascii="宋体" w:hAnsi="宋体" w:eastAsia="宋体" w:cs="宋体"/>
          <w:color w:val="auto"/>
          <w:sz w:val="24"/>
          <w:szCs w:val="24"/>
          <w:highlight w:val="none"/>
        </w:rPr>
      </w:pPr>
    </w:p>
    <w:p w14:paraId="786126F6">
      <w:pPr>
        <w:jc w:val="center"/>
        <w:rPr>
          <w:rFonts w:hint="eastAsia" w:ascii="宋体" w:hAnsi="宋体" w:eastAsia="宋体" w:cs="宋体"/>
          <w:color w:val="auto"/>
          <w:highlight w:val="none"/>
          <w:lang w:eastAsia="zh-CN"/>
        </w:rPr>
      </w:pPr>
    </w:p>
    <w:p w14:paraId="71916A80">
      <w:pPr>
        <w:jc w:val="center"/>
        <w:rPr>
          <w:rFonts w:hint="eastAsia" w:ascii="宋体" w:hAnsi="宋体" w:eastAsia="宋体" w:cs="宋体"/>
          <w:color w:val="auto"/>
          <w:highlight w:val="none"/>
          <w:lang w:eastAsia="zh-CN"/>
        </w:rPr>
      </w:pPr>
    </w:p>
    <w:p w14:paraId="5F5A5E94">
      <w:pPr>
        <w:jc w:val="center"/>
        <w:rPr>
          <w:rFonts w:hint="eastAsia" w:ascii="宋体" w:hAnsi="宋体" w:eastAsia="宋体" w:cs="宋体"/>
          <w:color w:val="auto"/>
          <w:highlight w:val="none"/>
          <w:lang w:eastAsia="zh-CN"/>
        </w:rPr>
      </w:pPr>
    </w:p>
    <w:p w14:paraId="0BA70767">
      <w:pPr>
        <w:jc w:val="center"/>
        <w:rPr>
          <w:rFonts w:hint="eastAsia" w:ascii="宋体" w:hAnsi="宋体" w:eastAsia="宋体" w:cs="宋体"/>
          <w:color w:val="auto"/>
          <w:highlight w:val="none"/>
          <w:lang w:eastAsia="zh-CN"/>
        </w:rPr>
      </w:pPr>
    </w:p>
    <w:p w14:paraId="7C3183B4">
      <w:pPr>
        <w:jc w:val="center"/>
        <w:rPr>
          <w:rFonts w:hint="eastAsia" w:ascii="宋体" w:hAnsi="宋体" w:eastAsia="宋体" w:cs="宋体"/>
          <w:color w:val="auto"/>
          <w:highlight w:val="none"/>
          <w:lang w:eastAsia="zh-CN"/>
        </w:rPr>
      </w:pPr>
    </w:p>
    <w:p w14:paraId="0A47BBB7">
      <w:pPr>
        <w:jc w:val="center"/>
        <w:rPr>
          <w:rFonts w:hint="eastAsia" w:ascii="宋体" w:hAnsi="宋体" w:eastAsia="宋体" w:cs="宋体"/>
          <w:color w:val="auto"/>
          <w:highlight w:val="none"/>
          <w:lang w:eastAsia="zh-CN"/>
        </w:rPr>
      </w:pPr>
    </w:p>
    <w:p w14:paraId="2EBBE802">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除上述要求的材料外，竞价文件有要求提供的其他材料在此项提供</w:t>
      </w:r>
    </w:p>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2458C">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05A885">
                          <w:pPr>
                            <w:pStyle w:val="15"/>
                          </w:pPr>
                          <w:r>
                            <w:t xml:space="preserve">第 </w:t>
                          </w:r>
                          <w:r>
                            <w:fldChar w:fldCharType="begin"/>
                          </w:r>
                          <w:r>
                            <w:instrText xml:space="preserve"> PAGE  \* MERGEFORMAT </w:instrText>
                          </w:r>
                          <w:r>
                            <w:fldChar w:fldCharType="separate"/>
                          </w:r>
                          <w:r>
                            <w:t>3</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F05A885">
                    <w:pPr>
                      <w:pStyle w:val="15"/>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hNDk3Yzg3NmQ4MTU4MTVhNGI5YzkzNGI2M2NjNDgifQ=="/>
  </w:docVars>
  <w:rsids>
    <w:rsidRoot w:val="00000000"/>
    <w:rsid w:val="009520DC"/>
    <w:rsid w:val="018E7B86"/>
    <w:rsid w:val="01C2294E"/>
    <w:rsid w:val="026667B3"/>
    <w:rsid w:val="02842765"/>
    <w:rsid w:val="02890F34"/>
    <w:rsid w:val="029C7664"/>
    <w:rsid w:val="02AC737C"/>
    <w:rsid w:val="037F623A"/>
    <w:rsid w:val="039C0F73"/>
    <w:rsid w:val="042E69E2"/>
    <w:rsid w:val="04AC0A0D"/>
    <w:rsid w:val="050D05D8"/>
    <w:rsid w:val="050E0488"/>
    <w:rsid w:val="06E24753"/>
    <w:rsid w:val="077E5337"/>
    <w:rsid w:val="07F24F14"/>
    <w:rsid w:val="087107DF"/>
    <w:rsid w:val="08760957"/>
    <w:rsid w:val="08EC6A6A"/>
    <w:rsid w:val="09E03277"/>
    <w:rsid w:val="09EA0C98"/>
    <w:rsid w:val="0AAE1995"/>
    <w:rsid w:val="0C71330B"/>
    <w:rsid w:val="0C9D6269"/>
    <w:rsid w:val="0CAD7FE9"/>
    <w:rsid w:val="0D4A2EFC"/>
    <w:rsid w:val="0D4A75F4"/>
    <w:rsid w:val="0DFC5E6D"/>
    <w:rsid w:val="0E48021C"/>
    <w:rsid w:val="0F017BB6"/>
    <w:rsid w:val="0F431D7D"/>
    <w:rsid w:val="0F4E1CE6"/>
    <w:rsid w:val="10197EC0"/>
    <w:rsid w:val="109540CB"/>
    <w:rsid w:val="10D02DEF"/>
    <w:rsid w:val="11717F0E"/>
    <w:rsid w:val="11FE3E97"/>
    <w:rsid w:val="12387F6C"/>
    <w:rsid w:val="12707088"/>
    <w:rsid w:val="15622F08"/>
    <w:rsid w:val="16204DB0"/>
    <w:rsid w:val="16540C67"/>
    <w:rsid w:val="16C02F76"/>
    <w:rsid w:val="17A039E7"/>
    <w:rsid w:val="17B35283"/>
    <w:rsid w:val="17E35465"/>
    <w:rsid w:val="17FB395B"/>
    <w:rsid w:val="193F318D"/>
    <w:rsid w:val="19D2697C"/>
    <w:rsid w:val="1A3A701D"/>
    <w:rsid w:val="1ADC0AEE"/>
    <w:rsid w:val="1B956C01"/>
    <w:rsid w:val="1C0D7979"/>
    <w:rsid w:val="1C6012AB"/>
    <w:rsid w:val="1D8F00C4"/>
    <w:rsid w:val="1F813A12"/>
    <w:rsid w:val="1FE81CE3"/>
    <w:rsid w:val="20765340"/>
    <w:rsid w:val="20905E5B"/>
    <w:rsid w:val="217E28FF"/>
    <w:rsid w:val="219C784D"/>
    <w:rsid w:val="223D16E1"/>
    <w:rsid w:val="229A48AD"/>
    <w:rsid w:val="22B22F5B"/>
    <w:rsid w:val="23072480"/>
    <w:rsid w:val="244119C2"/>
    <w:rsid w:val="245B6F27"/>
    <w:rsid w:val="24A756CB"/>
    <w:rsid w:val="2518078C"/>
    <w:rsid w:val="25563AA1"/>
    <w:rsid w:val="267674BE"/>
    <w:rsid w:val="276933F2"/>
    <w:rsid w:val="28BA1D43"/>
    <w:rsid w:val="29253660"/>
    <w:rsid w:val="296B4A01"/>
    <w:rsid w:val="29FD282F"/>
    <w:rsid w:val="2A302299"/>
    <w:rsid w:val="2B564750"/>
    <w:rsid w:val="2BC90628"/>
    <w:rsid w:val="2BFC4E63"/>
    <w:rsid w:val="2C633D69"/>
    <w:rsid w:val="2D8B2A18"/>
    <w:rsid w:val="2EC744B4"/>
    <w:rsid w:val="2F6C023B"/>
    <w:rsid w:val="2F842F09"/>
    <w:rsid w:val="313B40A7"/>
    <w:rsid w:val="31791D06"/>
    <w:rsid w:val="318B0720"/>
    <w:rsid w:val="32144362"/>
    <w:rsid w:val="321E3342"/>
    <w:rsid w:val="3224792E"/>
    <w:rsid w:val="323808A8"/>
    <w:rsid w:val="32550048"/>
    <w:rsid w:val="326B7B57"/>
    <w:rsid w:val="32D21C9A"/>
    <w:rsid w:val="331A7FAD"/>
    <w:rsid w:val="332A2733"/>
    <w:rsid w:val="34076BF5"/>
    <w:rsid w:val="345D45F6"/>
    <w:rsid w:val="348C6CDF"/>
    <w:rsid w:val="34F808AE"/>
    <w:rsid w:val="36360B19"/>
    <w:rsid w:val="36D30616"/>
    <w:rsid w:val="372E44BD"/>
    <w:rsid w:val="394437E3"/>
    <w:rsid w:val="396445F3"/>
    <w:rsid w:val="39FB0130"/>
    <w:rsid w:val="3A0435A4"/>
    <w:rsid w:val="3A0712E8"/>
    <w:rsid w:val="3AB6255D"/>
    <w:rsid w:val="3AE05647"/>
    <w:rsid w:val="3B6E0E96"/>
    <w:rsid w:val="3BA14C0B"/>
    <w:rsid w:val="3BCD5752"/>
    <w:rsid w:val="3CFB6B43"/>
    <w:rsid w:val="3DAE7B03"/>
    <w:rsid w:val="3F6C598B"/>
    <w:rsid w:val="3FEB52B2"/>
    <w:rsid w:val="417B5968"/>
    <w:rsid w:val="420D10F9"/>
    <w:rsid w:val="432C36D4"/>
    <w:rsid w:val="43980BD5"/>
    <w:rsid w:val="43D30430"/>
    <w:rsid w:val="447D039C"/>
    <w:rsid w:val="44AF103D"/>
    <w:rsid w:val="450D7AF6"/>
    <w:rsid w:val="455C7DB2"/>
    <w:rsid w:val="46136706"/>
    <w:rsid w:val="464E37D6"/>
    <w:rsid w:val="46CA05CF"/>
    <w:rsid w:val="4707219F"/>
    <w:rsid w:val="48AC1F88"/>
    <w:rsid w:val="49F20132"/>
    <w:rsid w:val="4A401A31"/>
    <w:rsid w:val="4A4327C6"/>
    <w:rsid w:val="4AA209EA"/>
    <w:rsid w:val="4AE43852"/>
    <w:rsid w:val="4B0A1414"/>
    <w:rsid w:val="4B117583"/>
    <w:rsid w:val="4B2B4BE8"/>
    <w:rsid w:val="4C696B2F"/>
    <w:rsid w:val="4C7A0782"/>
    <w:rsid w:val="4D087989"/>
    <w:rsid w:val="4D2964BB"/>
    <w:rsid w:val="4E00263F"/>
    <w:rsid w:val="4E100855"/>
    <w:rsid w:val="4E1D20FF"/>
    <w:rsid w:val="4E4A12EF"/>
    <w:rsid w:val="4E600B13"/>
    <w:rsid w:val="4EAF3696"/>
    <w:rsid w:val="4F14427F"/>
    <w:rsid w:val="506E73A3"/>
    <w:rsid w:val="521A65E6"/>
    <w:rsid w:val="52B44D04"/>
    <w:rsid w:val="53664BCD"/>
    <w:rsid w:val="53D55CF7"/>
    <w:rsid w:val="53E062E9"/>
    <w:rsid w:val="5467011A"/>
    <w:rsid w:val="549574F9"/>
    <w:rsid w:val="54E87AB4"/>
    <w:rsid w:val="55654C45"/>
    <w:rsid w:val="55833BEB"/>
    <w:rsid w:val="561B3E40"/>
    <w:rsid w:val="56695559"/>
    <w:rsid w:val="56D44FB6"/>
    <w:rsid w:val="577F0628"/>
    <w:rsid w:val="57A35F14"/>
    <w:rsid w:val="58875EED"/>
    <w:rsid w:val="58FD0E95"/>
    <w:rsid w:val="5B694826"/>
    <w:rsid w:val="5BB36064"/>
    <w:rsid w:val="5C093D14"/>
    <w:rsid w:val="5CF8536B"/>
    <w:rsid w:val="5D1A6C78"/>
    <w:rsid w:val="5DA86614"/>
    <w:rsid w:val="5E4B7FA6"/>
    <w:rsid w:val="5EEC3B36"/>
    <w:rsid w:val="5F004963"/>
    <w:rsid w:val="5F6C78E7"/>
    <w:rsid w:val="60372D3B"/>
    <w:rsid w:val="60765A52"/>
    <w:rsid w:val="61154658"/>
    <w:rsid w:val="618C76BB"/>
    <w:rsid w:val="64776AC9"/>
    <w:rsid w:val="652A1A23"/>
    <w:rsid w:val="65590CCD"/>
    <w:rsid w:val="66D72D1C"/>
    <w:rsid w:val="674409DD"/>
    <w:rsid w:val="679673F8"/>
    <w:rsid w:val="67F23C6D"/>
    <w:rsid w:val="683E676D"/>
    <w:rsid w:val="68AF76BB"/>
    <w:rsid w:val="69066E41"/>
    <w:rsid w:val="69600230"/>
    <w:rsid w:val="6A7F011B"/>
    <w:rsid w:val="6AEF0538"/>
    <w:rsid w:val="6AFF5AC3"/>
    <w:rsid w:val="6B22492A"/>
    <w:rsid w:val="6C7F2654"/>
    <w:rsid w:val="6C9E463C"/>
    <w:rsid w:val="6D8343C6"/>
    <w:rsid w:val="6DC61586"/>
    <w:rsid w:val="6E290AC9"/>
    <w:rsid w:val="6E5378F4"/>
    <w:rsid w:val="703553F3"/>
    <w:rsid w:val="70A24B63"/>
    <w:rsid w:val="715E167E"/>
    <w:rsid w:val="718801FD"/>
    <w:rsid w:val="72045805"/>
    <w:rsid w:val="720A0C12"/>
    <w:rsid w:val="72305CC5"/>
    <w:rsid w:val="7283288E"/>
    <w:rsid w:val="729F1351"/>
    <w:rsid w:val="72D06CB3"/>
    <w:rsid w:val="732719A4"/>
    <w:rsid w:val="7370313B"/>
    <w:rsid w:val="73C206A1"/>
    <w:rsid w:val="748F1D73"/>
    <w:rsid w:val="74B250DC"/>
    <w:rsid w:val="754C2C03"/>
    <w:rsid w:val="76C34768"/>
    <w:rsid w:val="76E87240"/>
    <w:rsid w:val="77116A65"/>
    <w:rsid w:val="771D784E"/>
    <w:rsid w:val="774E544E"/>
    <w:rsid w:val="776F594B"/>
    <w:rsid w:val="77D6474C"/>
    <w:rsid w:val="78137748"/>
    <w:rsid w:val="783A6AB4"/>
    <w:rsid w:val="7908577F"/>
    <w:rsid w:val="793C296C"/>
    <w:rsid w:val="798545FA"/>
    <w:rsid w:val="798C581F"/>
    <w:rsid w:val="7A7D1223"/>
    <w:rsid w:val="7B625E4A"/>
    <w:rsid w:val="7CAF6097"/>
    <w:rsid w:val="7D55314A"/>
    <w:rsid w:val="7D990604"/>
    <w:rsid w:val="7E097FCF"/>
    <w:rsid w:val="7E6B0C8A"/>
    <w:rsid w:val="7EA3625A"/>
    <w:rsid w:val="7EB83C7C"/>
    <w:rsid w:val="7EE17A4F"/>
    <w:rsid w:val="7EF03BF6"/>
    <w:rsid w:val="7F02288E"/>
    <w:rsid w:val="7F8B15A9"/>
    <w:rsid w:val="7F9935D5"/>
    <w:rsid w:val="7FA36FD5"/>
    <w:rsid w:val="7FDB3F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6">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7">
    <w:name w:val="heading 3"/>
    <w:basedOn w:val="1"/>
    <w:next w:val="1"/>
    <w:unhideWhenUsed/>
    <w:qFormat/>
    <w:uiPriority w:val="9"/>
    <w:pPr>
      <w:keepNext/>
      <w:keepLines/>
      <w:spacing w:before="260" w:after="260" w:line="416" w:lineRule="auto"/>
      <w:outlineLvl w:val="2"/>
    </w:pPr>
    <w:rPr>
      <w:sz w:val="32"/>
      <w:szCs w:val="32"/>
    </w:rPr>
  </w:style>
  <w:style w:type="paragraph" w:styleId="8">
    <w:name w:val="heading 4"/>
    <w:basedOn w:val="1"/>
    <w:next w:val="1"/>
    <w:qFormat/>
    <w:uiPriority w:val="0"/>
    <w:pPr>
      <w:spacing w:before="100" w:beforeAutospacing="1" w:after="100" w:afterAutospacing="1"/>
      <w:jc w:val="left"/>
      <w:outlineLvl w:val="3"/>
    </w:pPr>
    <w:rPr>
      <w:rFonts w:hint="eastAsia" w:ascii="宋体" w:hAnsi="宋体"/>
      <w:b/>
      <w:bCs/>
      <w:kern w:val="0"/>
      <w:sz w:val="24"/>
    </w:rPr>
  </w:style>
  <w:style w:type="character" w:default="1" w:styleId="22">
    <w:name w:val="Default Paragraph Font"/>
    <w:autoRedefine/>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tabs>
        <w:tab w:val="left" w:pos="4606"/>
      </w:tabs>
      <w:ind w:firstLine="420"/>
    </w:pPr>
  </w:style>
  <w:style w:type="paragraph" w:styleId="3">
    <w:name w:val="Body Text Indent"/>
    <w:basedOn w:val="1"/>
    <w:next w:val="4"/>
    <w:autoRedefine/>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9">
    <w:name w:val="Normal Indent"/>
    <w:basedOn w:val="1"/>
    <w:autoRedefine/>
    <w:qFormat/>
    <w:uiPriority w:val="0"/>
    <w:pPr>
      <w:ind w:firstLine="420" w:firstLineChars="200"/>
    </w:pPr>
    <w:rPr>
      <w:rFonts w:hint="default"/>
      <w:sz w:val="21"/>
    </w:rPr>
  </w:style>
  <w:style w:type="paragraph" w:styleId="10">
    <w:name w:val="toa heading"/>
    <w:basedOn w:val="1"/>
    <w:next w:val="1"/>
    <w:autoRedefine/>
    <w:qFormat/>
    <w:uiPriority w:val="0"/>
    <w:pPr>
      <w:spacing w:before="120"/>
    </w:pPr>
    <w:rPr>
      <w:rFonts w:ascii="Arial" w:hAnsi="Arial"/>
    </w:rPr>
  </w:style>
  <w:style w:type="paragraph" w:styleId="11">
    <w:name w:val="annotation text"/>
    <w:basedOn w:val="1"/>
    <w:autoRedefine/>
    <w:qFormat/>
    <w:uiPriority w:val="0"/>
    <w:pPr>
      <w:jc w:val="left"/>
    </w:pPr>
  </w:style>
  <w:style w:type="paragraph" w:styleId="12">
    <w:name w:val="Body Text"/>
    <w:basedOn w:val="1"/>
    <w:next w:val="1"/>
    <w:autoRedefine/>
    <w:qFormat/>
    <w:uiPriority w:val="0"/>
    <w:pPr>
      <w:spacing w:line="380" w:lineRule="exact"/>
    </w:pPr>
    <w:rPr>
      <w:sz w:val="24"/>
    </w:rPr>
  </w:style>
  <w:style w:type="paragraph" w:styleId="13">
    <w:name w:val="Plain Text"/>
    <w:basedOn w:val="1"/>
    <w:qFormat/>
    <w:uiPriority w:val="0"/>
    <w:rPr>
      <w:rFonts w:ascii="宋体" w:hAnsi="Courier New"/>
      <w:szCs w:val="20"/>
    </w:rPr>
  </w:style>
  <w:style w:type="paragraph" w:styleId="14">
    <w:name w:val="Balloon Text"/>
    <w:basedOn w:val="1"/>
    <w:next w:val="1"/>
    <w:qFormat/>
    <w:uiPriority w:val="0"/>
    <w:rPr>
      <w:rFonts w:eastAsia="Times New Roman" w:cs="Times New Roman"/>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style>
  <w:style w:type="paragraph" w:styleId="1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Hyperlink"/>
    <w:basedOn w:val="22"/>
    <w:autoRedefine/>
    <w:unhideWhenUsed/>
    <w:qFormat/>
    <w:uiPriority w:val="99"/>
    <w:rPr>
      <w:color w:val="0563C1"/>
      <w:u w:val="single"/>
    </w:rPr>
  </w:style>
  <w:style w:type="paragraph" w:customStyle="1" w:styleId="25">
    <w:name w:val="Fließtext"/>
    <w:basedOn w:val="1"/>
    <w:qFormat/>
    <w:uiPriority w:val="0"/>
    <w:pPr>
      <w:overflowPunct w:val="0"/>
      <w:autoSpaceDE w:val="0"/>
      <w:autoSpaceDN w:val="0"/>
      <w:adjustRightInd w:val="0"/>
      <w:textAlignment w:val="baseline"/>
    </w:pPr>
    <w:rPr>
      <w:kern w:val="28"/>
      <w:szCs w:val="20"/>
    </w:rPr>
  </w:style>
  <w:style w:type="character" w:customStyle="1" w:styleId="26">
    <w:name w:val="15"/>
    <w:basedOn w:val="22"/>
    <w:autoRedefine/>
    <w:qFormat/>
    <w:uiPriority w:val="0"/>
    <w:rPr>
      <w:rFonts w:hint="default" w:ascii="Times New Roman" w:hAnsi="Times New Roman" w:cs="Times New Roman"/>
      <w:b/>
    </w:rPr>
  </w:style>
  <w:style w:type="character" w:customStyle="1" w:styleId="27">
    <w:name w:val="16"/>
    <w:basedOn w:val="22"/>
    <w:qFormat/>
    <w:uiPriority w:val="0"/>
    <w:rPr>
      <w:rFonts w:hint="eastAsia" w:ascii="宋体" w:hAnsi="宋体" w:eastAsia="宋体" w:cs="宋体"/>
      <w:sz w:val="19"/>
      <w:szCs w:val="19"/>
    </w:rPr>
  </w:style>
  <w:style w:type="character" w:customStyle="1" w:styleId="28">
    <w:name w:val="NormalCharacter"/>
    <w:autoRedefine/>
    <w:semiHidden/>
    <w:qFormat/>
    <w:uiPriority w:val="0"/>
    <w:rPr>
      <w:kern w:val="2"/>
      <w:sz w:val="21"/>
      <w:szCs w:val="24"/>
      <w:lang w:val="en-US" w:eastAsia="zh-CN" w:bidi="ar-SA"/>
    </w:rPr>
  </w:style>
  <w:style w:type="character" w:customStyle="1" w:styleId="29">
    <w:name w:val="Char Style 5"/>
    <w:link w:val="30"/>
    <w:autoRedefine/>
    <w:qFormat/>
    <w:uiPriority w:val="0"/>
    <w:rPr>
      <w:rFonts w:ascii="宋体" w:hAnsi="宋体" w:eastAsia="宋体" w:cs="宋体"/>
      <w:sz w:val="19"/>
      <w:szCs w:val="19"/>
      <w:u w:val="none"/>
      <w:lang w:val="zh-CN" w:eastAsia="zh-CN" w:bidi="zh-CN"/>
    </w:rPr>
  </w:style>
  <w:style w:type="paragraph" w:customStyle="1" w:styleId="30">
    <w:name w:val="Style 4"/>
    <w:basedOn w:val="1"/>
    <w:link w:val="29"/>
    <w:autoRedefine/>
    <w:qFormat/>
    <w:uiPriority w:val="0"/>
    <w:pPr>
      <w:widowControl w:val="0"/>
      <w:shd w:val="clear" w:color="auto" w:fill="auto"/>
    </w:pPr>
    <w:rPr>
      <w:rFonts w:ascii="宋体" w:hAnsi="宋体" w:eastAsia="宋体" w:cs="宋体"/>
      <w:sz w:val="19"/>
      <w:szCs w:val="19"/>
      <w:u w:val="none"/>
      <w:lang w:val="zh-CN" w:eastAsia="zh-CN" w:bidi="zh-CN"/>
    </w:rPr>
  </w:style>
  <w:style w:type="paragraph" w:styleId="31">
    <w:name w:val="List Paragraph"/>
    <w:basedOn w:val="1"/>
    <w:qFormat/>
    <w:uiPriority w:val="34"/>
    <w:pPr>
      <w:ind w:firstLine="420" w:firstLineChars="200"/>
    </w:pPr>
  </w:style>
  <w:style w:type="paragraph" w:customStyle="1" w:styleId="32">
    <w:name w:val="日期1"/>
    <w:basedOn w:val="1"/>
    <w:next w:val="1"/>
    <w:qFormat/>
    <w:uiPriority w:val="0"/>
    <w:pPr>
      <w:ind w:left="100" w:leftChars="2500"/>
    </w:pPr>
    <w:rPr>
      <w:szCs w:val="21"/>
    </w:rPr>
  </w:style>
  <w:style w:type="paragraph" w:customStyle="1" w:styleId="3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4">
    <w:name w:val="样式 标题 3 + (中文) 黑体 小四 非加粗 段前: 7.8 磅 段后: 0 磅 行距: 固定值 20 磅"/>
    <w:basedOn w:val="7"/>
    <w:qFormat/>
    <w:uiPriority w:val="0"/>
    <w:pPr>
      <w:tabs>
        <w:tab w:val="left" w:pos="425"/>
      </w:tabs>
      <w:spacing w:before="0" w:after="0" w:line="400" w:lineRule="exact"/>
    </w:pPr>
    <w:rPr>
      <w:rFonts w:ascii="Times New Roman" w:hAnsi="Times New Roman" w:eastAsia="黑体" w:cs="宋体"/>
      <w:kern w:val="2"/>
      <w:sz w:val="24"/>
      <w:szCs w:val="20"/>
    </w:rPr>
  </w:style>
  <w:style w:type="paragraph" w:customStyle="1" w:styleId="35">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null3"/>
    <w:qFormat/>
    <w:uiPriority w:val="0"/>
    <w:rPr>
      <w:rFonts w:hint="eastAsia" w:ascii="Calibri" w:hAnsi="Calibri" w:eastAsia="宋体" w:cs="Times New Roman"/>
      <w:lang w:val="en-US" w:eastAsia="zh-Hans" w:bidi="ar-SA"/>
    </w:rPr>
  </w:style>
  <w:style w:type="paragraph" w:customStyle="1" w:styleId="37">
    <w:name w:val="样式3"/>
    <w:basedOn w:val="13"/>
    <w:qFormat/>
    <w:uiPriority w:val="0"/>
    <w:pPr>
      <w:spacing w:line="240" w:lineRule="atLeast"/>
      <w:outlineLvl w:val="0"/>
    </w:pPr>
    <w:rPr>
      <w:rFonts w:eastAsia="仿宋_GB2312" w:cs="Times New Roman"/>
      <w:kern w:val="0"/>
      <w:sz w:val="28"/>
      <w:szCs w:val="28"/>
    </w:rPr>
  </w:style>
  <w:style w:type="paragraph" w:customStyle="1" w:styleId="38">
    <w:name w:val="表格文字"/>
    <w:basedOn w:val="1"/>
    <w:qFormat/>
    <w:uiPriority w:val="0"/>
    <w:pPr>
      <w:autoSpaceDE w:val="0"/>
      <w:autoSpaceDN w:val="0"/>
      <w:adjustRightInd w:val="0"/>
      <w:spacing w:line="420" w:lineRule="atLeast"/>
      <w:textAlignment w:val="baseline"/>
    </w:pPr>
    <w:rPr>
      <w:rFonts w:ascii="Times New Roman" w:hAnsi="Times New Roman"/>
      <w:kern w:val="0"/>
      <w:szCs w:val="20"/>
      <w:lang w:val="zh-CN" w:bidi="zh-CN"/>
    </w:rPr>
  </w:style>
  <w:style w:type="paragraph" w:customStyle="1" w:styleId="39">
    <w:name w:val="正文1"/>
    <w:basedOn w:val="1"/>
    <w:qFormat/>
    <w:uiPriority w:val="0"/>
    <w:pPr>
      <w:spacing w:line="360" w:lineRule="auto"/>
      <w:ind w:left="1260" w:leftChars="600" w:firstLine="540" w:firstLineChars="257"/>
    </w:pPr>
    <w:rPr>
      <w:rFonts w:ascii="宋体" w:hAnsi="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aaba0259-548e-481e-8d80-6393cd4af4c2</errorID>
      <errorWord>，</errorWord>
      <group>L1_Word</group>
      <groupName>字词问题</groupName>
      <ability>L2_Typo</ability>
      <abilityName>字词错误</abilityName>
      <candidateList>
        <item>，加</item>
      </candidateList>
      <explain/>
      <paraID>1ED45A98</paraID>
      <start>52</start>
      <end>54</end>
      <status>modified</status>
      <modifiedWord>，加</modifiedWord>
      <trackRevisions>false</trackRevisions>
    </reviewItem>
    <reviewItem>
      <errorID>33303783-3298-4710-9ce6-32f176748ad3</errorID>
      <errorWord>间</errorWord>
      <group>L1_Word</group>
      <groupName>字词问题</groupName>
      <ability>L2_Typo</ability>
      <abilityName>字词错误</abilityName>
      <candidateList>
        <item>间之</item>
      </candidateList>
      <explain/>
      <paraID>2BB67EFC</paraID>
      <start>15</start>
      <end>16</end>
      <status>ignored</status>
      <modifiedWord/>
      <trackRevisions>false</trackRevisions>
    </reviewItem>
    <reviewItem>
      <errorID>ef1016a4-45cb-4707-a84b-122e0639f7be</errorID>
      <errorWord>，</errorWord>
      <group>L1_Word</group>
      <groupName>字词问题</groupName>
      <ability>L2_Typo</ability>
      <abilityName>字词错误</abilityName>
      <candidateList>
        <item>，具</item>
      </candidateList>
      <explain/>
      <paraID>646BA85C</paraID>
      <start>32</start>
      <end>33</end>
      <status>unmodified</status>
      <modifiedWord/>
      <trackRevisions>false</trackRevisions>
    </reviewItem>
    <reviewItem>
      <errorID>a1a9a9d2-79d3-4494-a464-7a448ef1ec9d</errorID>
      <errorWord>未带</errorWord>
      <group>L1_Word</group>
      <groupName>字词问题</groupName>
      <ability>L2_Typo</ability>
      <abilityName>字词错误</abilityName>
      <candidateList>
        <item>未戴</item>
      </candidateList>
      <explain/>
      <paraID>23A57BF5</paraID>
      <start>16</start>
      <end>18</end>
      <status>unmodified</status>
      <modifiedWord/>
      <trackRevisions>false</trackRevisions>
    </reviewItem>
    <reviewItem>
      <errorID>43ccfaa9-d17e-4eb2-b685-d66a3032bcdc</errorID>
      <errorWord>椅</errorWord>
      <group>L1_Word</group>
      <groupName>字词问题</groupName>
      <ability>L2_Typo</ability>
      <abilityName>字词错误</abilityName>
      <candidateList>
        <item>系</item>
      </candidateList>
      <explain/>
      <paraID>23789E6F</paraID>
      <start>2</start>
      <end>3</end>
      <status>unmodified</status>
      <modifiedWord/>
      <trackRevisions>false</trackRevisions>
    </reviewItem>
    <reviewItem>
      <errorID>4ff00f22-09e2-400c-9f55-e2010efa2207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5BB7124C</paraID>
      <start>19</start>
      <end>22</end>
      <status>unmodified</status>
      <modifiedWord/>
      <trackRevisions>false</trackRevisions>
    </reviewItem>
    <reviewItem>
      <errorID>709b6faf-7aac-4482-a3f9-6c1f7d253573</errorID>
      <errorWord>二次</errorWord>
      <group>L1_Word</group>
      <groupName>字词问题</groupName>
      <ability>L2_Typo</ability>
      <abilityName>字词错误</abilityName>
      <candidateList>
        <item>两次</item>
      </candidateList>
      <explain/>
      <paraID>7599266E</paraID>
      <start>9</start>
      <end>13</end>
      <status>modified</status>
      <modifiedWord>两次</modifiedWord>
      <trackRevisions>true</trackRevisions>
    </reviewItem>
    <reviewItem>
      <errorID>91ef1805-b268-460b-a748-a25c9239069b</errorID>
      <errorWord>透漏</errorWord>
      <group>L1_Word</group>
      <groupName>字词问题</groupName>
      <ability>L2_Typo</ability>
      <abilityName>字词错误</abilityName>
      <candidateList>
        <item>透露</item>
      </candidateList>
      <explain>〈动〉泄露或显露（消息、意思等）：～风声｜真相～出来了。</explain>
      <paraID>24A76CB7</paraID>
      <start>48</start>
      <end>50</end>
      <status>unmodified</status>
      <modifiedWord/>
      <trackRevisions>false</trackRevisions>
    </reviewItem>
    <reviewItem>
      <errorID>8e23cdb3-f649-4c05-af37-7ace87c5e299</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69DE7D5F</paraID>
      <start>11</start>
      <end>15</end>
      <status>unmodified</status>
      <modifiedWord/>
      <trackRevisions>false</trackRevisions>
    </reviewItem>
    <reviewItem>
      <errorID>37861ffd-a877-4325-a953-700f1b1d5750</errorID>
      <errorWord>须</errorWord>
      <group>L1_Word</group>
      <groupName>字词问题</groupName>
      <ability>L2_Typo</ability>
      <abilityName>字词错误</abilityName>
      <candidateList>
        <item>需</item>
      </candidateList>
      <explain>存在发音相同字词的误用。</explain>
      <paraID>7DDEB6F4</paraID>
      <start>98</start>
      <end>99</end>
      <status>unmodified</status>
      <modifiedWord/>
      <trackRevisions>false</trackRevisions>
    </reviewItem>
    <reviewItem>
      <errorID>9d639b2a-2c4f-4c6d-af68-c16a31e8318d</errorID>
      <errorWord>资料是</errorWord>
      <group>L1_Word</group>
      <groupName>字词问题</groupName>
      <ability>L2_Typo</ability>
      <abilityName>字词错误</abilityName>
      <candidateList>
        <item>资料</item>
      </candidateList>
      <explain>〈名〉❶生产、生活中必需的东西：生产～｜生活～。❷用作参考或依据的材料：收集～｜参考～｜统计～｜谈笑的～。</explain>
      <paraID>57C66760</paraID>
      <start>54</start>
      <end>57</end>
      <status>unmodified</status>
      <modifiedWord/>
      <trackRevisions>false</trackRevisions>
    </reviewItem>
    <reviewItem>
      <errorID>8056d3c6-203a-44a4-b74b-b2157becd5a8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4AA90DA8</paraID>
      <start>0</start>
      <end>2</end>
      <status>unmodified</status>
      <modifiedWord/>
      <trackRevisions>false</trackRevisions>
    </reviewItem>
    <reviewItem>
      <errorID>3a91c1de-a046-4312-8184-03ebf9caff87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773C3A5B</paraID>
      <start>0</start>
      <end>2</end>
      <status>unmodified</status>
      <modifiedWord/>
      <trackRevisions>false</trackRevisions>
    </reviewItem>
    <reviewItem>
      <errorID>a7bd3131-2db7-4696-a48b-8a236bf56c75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1EAA1600</paraID>
      <start>0</start>
      <end>2</end>
      <status>unmodified</status>
      <modifiedWord/>
      <trackRevisions>false</trackRevisions>
    </reviewItem>
    <reviewItem>
      <errorID>f9a0028e-e643-49cd-b6ba-78e85b44fb8c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31ACD66D</paraID>
      <start>0</start>
      <end>2</end>
      <status>unmodified</status>
      <modifiedWord/>
      <trackRevisions>false</trackRevisions>
    </reviewItem>
    <reviewItem>
      <errorID>6146cb69-e68d-4ad7-be8e-13b7d55e8625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1205CA7F</paraID>
      <start>0</start>
      <end>2</end>
      <status>unmodified</status>
      <modifiedWord/>
      <trackRevisions>false</trackRevisions>
    </reviewItem>
    <reviewItem>
      <errorID>3c65b243-03aa-456e-8b1a-cfc1d0bf8c9e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47689B84</paraID>
      <start>0</start>
      <end>2</end>
      <status>unmodified</status>
      <modifiedWord/>
      <trackRevisions>false</trackRevisions>
    </reviewItem>
    <reviewItem>
      <errorID>5aae1655-4964-4422-8a5a-d6b32f5a2d10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5DF7F536</paraID>
      <start>0</start>
      <end>2</end>
      <status>unmodified</status>
      <modifiedWord/>
      <trackRevisions>false</trackRevisions>
    </reviewItem>
    <reviewItem>
      <errorID>580b520d-3f31-41b9-938a-492ff3ff67de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93AC61B</paraID>
      <start>0</start>
      <end>2</end>
      <status>unmodified</status>
      <modifiedWord/>
      <trackRevisions>false</trackRevisions>
    </reviewItem>
    <reviewItem>
      <errorID>e34a3021-bdf6-4996-ae5b-01d90733cb95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54AD07CD</paraID>
      <start>0</start>
      <end>2</end>
      <status>unmodified</status>
      <modifiedWord/>
      <trackRevisions>false</trackRevisions>
    </reviewItem>
    <reviewItem>
      <errorID>a6bf154b-a768-4b60-b677-aec21d411728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23D75B43</paraID>
      <start>0</start>
      <end>3</end>
      <status>unmodified</status>
      <modifiedWord/>
      <trackRevisions>false</trackRevisions>
    </reviewItem>
    <reviewItem>
      <errorID>a6a885c3-b4ca-49d9-a7e9-45044f7d2113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603D2D6D</paraID>
      <start>0</start>
      <end>2</end>
      <status>unmodified</status>
      <modifiedWord/>
      <trackRevisions>false</trackRevisions>
    </reviewItem>
    <reviewItem>
      <errorID>9f15f47d-0878-4f74-b1ff-3928ed76ba3b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5C5F7B1C</paraID>
      <start>1</start>
      <end>3</end>
      <status>unmodified</status>
      <modifiedWord/>
      <trackRevisions>false</trackRevisions>
    </reviewItem>
    <reviewItem>
      <errorID>636a3e7f-8e41-4dd8-8d0b-045c0484eb09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1732B634</paraID>
      <start>0</start>
      <end>2</end>
      <status>unmodified</status>
      <modifiedWord/>
      <trackRevisions>false</trackRevisions>
    </reviewItem>
    <reviewItem>
      <errorID>daebb2ed-69b4-4cd5-987d-77fbed25b2cb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184AE077</paraID>
      <start>1</start>
      <end>3</end>
      <status>unmodified</status>
      <modifiedWord/>
      <trackRevisions>false</trackRevisions>
    </reviewItem>
    <reviewItem>
      <errorID>b8f06b48-39a8-4404-847f-4ba5612716b4</errorID>
      <errorWord>程</errorWord>
      <group>L1_Word</group>
      <groupName>字词问题</groupName>
      <ability>L2_Typo</ability>
      <abilityName>字词错误</abilityName>
      <candidateList>
        <item>程中</item>
      </candidateList>
      <explain/>
      <paraID>2E2AC975</paraID>
      <start>89</start>
      <end>90</end>
      <status>unmodified</status>
      <modifiedWord/>
      <trackRevisions>false</trackRevisions>
    </reviewItem>
    <reviewItem>
      <errorID>c9ae4b66-fc8c-4c82-904e-4c5bb7b1b69b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1777BD9F</paraID>
      <start>0</start>
      <end>2</end>
      <status>unmodified</status>
      <modifiedWord/>
      <trackRevisions>false</trackRevisions>
    </reviewItem>
    <reviewItem>
      <errorID>4b7cb457-7b8b-49af-b13c-257ca36d5532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4B5F55C4</paraID>
      <start>0</start>
      <end>2</end>
      <status>unmodified</status>
      <modifiedWord/>
      <trackRevisions>false</trackRevisions>
    </reviewItem>
    <reviewItem>
      <errorID>7e8e586f-c841-4dce-8462-929e5a6447e7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6F7C5797</paraID>
      <start>0</start>
      <end>2</end>
      <status>unmodified</status>
      <modifiedWord/>
      <trackRevisions>false</trackRevisions>
    </reviewItem>
    <reviewItem>
      <errorID>9751d3a4-101d-447a-ae15-e01da2fadf97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4FACF059</paraID>
      <start>0</start>
      <end>2</end>
      <status>unmodified</status>
      <modifiedWord/>
      <trackRevisions>false</trackRevisions>
    </reviewItem>
    <reviewItem>
      <errorID>3d08bf7a-65d6-4c99-8937-90b61366798d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43E9FAE6</paraID>
      <start>0</start>
      <end>2</end>
      <status>unmodified</status>
      <modifiedWord/>
      <trackRevisions>false</trackRevisions>
    </reviewItem>
    <reviewItem>
      <errorID>04463e54-e891-4069-aaba-39387de4a88e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7D1F11AD</paraID>
      <start>0</start>
      <end>2</end>
      <status>unmodified</status>
      <modifiedWord/>
      <trackRevisions>false</trackRevisions>
    </reviewItem>
    <reviewItem>
      <errorID>8d91cdfd-90ad-467c-874b-4672dc08084e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9EEF4C7</paraID>
      <start>0</start>
      <end>2</end>
      <status>unmodified</status>
      <modifiedWord/>
      <trackRevisions>false</trackRevisions>
    </reviewItem>
    <reviewItem>
      <errorID>bcac444b-1742-48f5-abb2-9ad8f3ad1bfd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1172BC62</paraID>
      <start>0</start>
      <end>2</end>
      <status>unmodified</status>
      <modifiedWord/>
      <trackRevisions>false</trackRevisions>
    </reviewItem>
    <reviewItem>
      <errorID>bc87469d-74d6-4d9c-84b8-12a0f26ba17b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7CEB2D8D</paraID>
      <start>0</start>
      <end>2</end>
      <status>unmodified</status>
      <modifiedWord/>
      <trackRevisions>false</trackRevisions>
    </reviewItem>
    <reviewItem>
      <errorID>14234eea-fc96-4e98-af82-ac4c3a9a4d46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6C7308FF</paraID>
      <start>0</start>
      <end>2</end>
      <status>unmodified</status>
      <modifiedWord/>
      <trackRevisions>false</trackRevisions>
    </reviewItem>
    <reviewItem>
      <errorID>7707c114-dea9-43ec-a1c7-e6ad47574875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33E90C40</paraID>
      <start>0</start>
      <end>2</end>
      <status>unmodified</status>
      <modifiedWord/>
      <trackRevisions>false</trackRevisions>
    </reviewItem>
    <reviewItem>
      <errorID>dac18f4a-2f40-4977-8ffc-3afd6b010d01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37DE4136</paraID>
      <start>0</start>
      <end>2</end>
      <status>unmodified</status>
      <modifiedWord/>
      <trackRevisions>false</trackRevisions>
    </reviewItem>
    <reviewItem>
      <errorID>54fb9e9a-098b-4edf-8556-bedae83e3a8e</errorID>
      <errorWord>*</errorWord>
      <group>L1_Punc</group>
      <groupName>标点问题</groupName>
      <ability>L2_Punc</ability>
      <abilityName>标点符号检查</abilityName>
      <candidateList/>
      <explain/>
      <paraID>6215B9E3</paraID>
      <start>0</start>
      <end>1</end>
      <status>unmodified</status>
      <modifiedWord/>
      <trackRevisions>false</trackRevisions>
    </reviewItem>
    <reviewItem>
      <errorID>2eae2533-4d00-41fc-8eb8-0bdb7de068d0</errorID>
      <errorWord>*</errorWord>
      <group>L1_Punc</group>
      <groupName>标点问题</groupName>
      <ability>L2_Punc</ability>
      <abilityName>标点符号检查</abilityName>
      <candidateList/>
      <explain/>
      <paraID>591AC272</paraID>
      <start>0</start>
      <end>1</end>
      <status>unmodified</status>
      <modifiedWord/>
      <trackRevisions>false</trackRevisions>
    </reviewItem>
    <reviewItem>
      <errorID>a345117d-a995-4c24-88d4-dd15fb7dbf79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5D9728D4</paraID>
      <start>0</start>
      <end>2</end>
      <status>unmodified</status>
      <modifiedWord/>
      <trackRevisions>false</trackRevisions>
    </reviewItem>
    <reviewItem>
      <errorID>640c614c-48d2-4636-88ec-9304bead50ae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6B151AF3</paraID>
      <start>0</start>
      <end>2</end>
      <status>unmodified</status>
      <modifiedWord/>
      <trackRevisions>false</trackRevisions>
    </reviewItem>
    <reviewItem>
      <errorID>68355e5c-cc5a-4da1-9f6c-663c3a17ffd6</errorID>
      <errorWord>作</errorWord>
      <group>L1_Word</group>
      <groupName>字词问题</groupName>
      <ability>L2_Typo</ability>
      <abilityName>字词错误</abilityName>
      <candidateList>
        <item>做</item>
      </candidateList>
      <explain>存在发音相同字词的误用。</explain>
      <paraID>6B151AF3</paraID>
      <start>56</start>
      <end>57</end>
      <status>unmodified</status>
      <modifiedWord/>
      <trackRevisions>false</trackRevisions>
    </reviewItem>
    <reviewItem>
      <errorID>fd594ad6-c2e8-43fa-9298-0c479a8c42d7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16C4FDFD</paraID>
      <start>0</start>
      <end>2</end>
      <status>unmodified</status>
      <modifiedWord/>
      <trackRevisions>false</trackRevisions>
    </reviewItem>
    <reviewItem>
      <errorID>9fe12e12-dd0a-48c7-ba98-001eb23d43d3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33453A14</paraID>
      <start>0</start>
      <end>2</end>
      <status>unmodified</status>
      <modifiedWord/>
      <trackRevisions>false</trackRevisions>
    </reviewItem>
    <reviewItem>
      <errorID>c0ab901c-d4a9-4bec-baa3-f86c7ca29376</errorID>
      <errorWord>*</errorWord>
      <group>L1_Punc</group>
      <groupName>标点问题</groupName>
      <ability>L2_Punc</ability>
      <abilityName>标点符号检查</abilityName>
      <candidateList/>
      <explain/>
      <paraID> 958A514</paraID>
      <start>0</start>
      <end>1</end>
      <status>unmodified</status>
      <modifiedWord/>
      <trackRevisions>false</trackRevisions>
    </reviewItem>
    <reviewItem>
      <errorID>c4950d6a-187f-4a77-9e94-886cea49d2e4</errorID>
      <errorWord>*</errorWord>
      <group>L1_Punc</group>
      <groupName>标点问题</groupName>
      <ability>L2_Punc</ability>
      <abilityName>标点符号检查</abilityName>
      <candidateList/>
      <explain/>
      <paraID>44A32300</paraID>
      <start>0</start>
      <end>1</end>
      <status>unmodified</status>
      <modifiedWord/>
      <trackRevisions>false</trackRevisions>
    </reviewItem>
    <reviewItem>
      <errorID>4e54120d-8301-4b83-8bb9-68b0715f481c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6276546</paraID>
      <start>1</start>
      <end>3</end>
      <status>unmodified</status>
      <modifiedWord/>
      <trackRevisions>false</trackRevisions>
    </reviewItem>
    <reviewItem>
      <errorID>e5b8833a-67b1-459a-95b1-0facfb6ce252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6180661B</paraID>
      <start>1</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6a60de-5035-4094-95de-750e0d58a288}">
  <ds:schemaRefs/>
</ds:datastoreItem>
</file>

<file path=docProps/app.xml><?xml version="1.0" encoding="utf-8"?>
<Properties xmlns="http://schemas.openxmlformats.org/officeDocument/2006/extended-properties" xmlns:vt="http://schemas.openxmlformats.org/officeDocument/2006/docPropsVTypes">
  <Template>Normal.dotm</Template>
  <Pages>39</Pages>
  <Words>8188</Words>
  <Characters>8606</Characters>
  <Lines>0</Lines>
  <Paragraphs>0</Paragraphs>
  <TotalTime>32</TotalTime>
  <ScaleCrop>false</ScaleCrop>
  <LinksUpToDate>false</LinksUpToDate>
  <CharactersWithSpaces>8665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2023-11-03T06:15:00Z</dcterms:created>
  <dc:creator>Administrator</dc:creator>
  <cp:lastModifiedBy>光</cp:lastModifiedBy>
  <cp:lastPrinted>2026-04-24T09:12:00Z</cp:lastPrinted>
  <dcterms:modified xsi:type="dcterms:W3CDTF">2026-05-18T08:27:37Z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255A8E6AE71E41F88F779881179A2F4F_13</vt:lpwstr>
  </property>
  <property fmtid="{D5CDD505-2E9C-101B-9397-08002B2CF9AE}" pid="4" name="KSOTemplateDocerSaveRecord">
    <vt:lpwstr>eyJoZGlkIjoiNjNkY2QwMTk4ZDY0YmEyMjA4ZjRlMTZlNzgxMWNmYmMiLCJ1c2VySWQiOiIzMTkyMzE0NDcifQ==</vt:lpwstr>
  </property>
</Properties>
</file>