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500" w:lineRule="exact"/>
        <w:rPr>
          <w:rStyle w:val="24"/>
          <w:rFonts w:ascii="宋体" w:hAnsi="宋体" w:cs="Times New Roman"/>
          <w:b/>
          <w:bCs/>
          <w:color w:val="auto"/>
          <w:sz w:val="72"/>
          <w:szCs w:val="72"/>
          <w:highlight w:val="none"/>
          <w:lang w:val="zh-CN"/>
        </w:rPr>
      </w:pPr>
    </w:p>
    <w:p>
      <w:pPr>
        <w:pStyle w:val="47"/>
        <w:rPr>
          <w:rStyle w:val="24"/>
          <w:color w:val="auto"/>
          <w:highlight w:val="none"/>
          <w:lang w:val="zh-CN"/>
        </w:rPr>
      </w:pPr>
    </w:p>
    <w:p>
      <w:pPr>
        <w:spacing w:line="1400" w:lineRule="exact"/>
        <w:jc w:val="center"/>
        <w:rPr>
          <w:rStyle w:val="24"/>
          <w:rFonts w:ascii="宋体" w:hAnsi="宋体" w:cs="Times New Roman"/>
          <w:b/>
          <w:bCs/>
          <w:color w:val="auto"/>
          <w:sz w:val="96"/>
          <w:szCs w:val="96"/>
          <w:highlight w:val="none"/>
        </w:rPr>
      </w:pPr>
      <w:r>
        <w:rPr>
          <w:rStyle w:val="24"/>
          <w:rFonts w:ascii="宋体" w:hAnsi="宋体" w:cs="Times New Roman"/>
          <w:b/>
          <w:bCs/>
          <w:color w:val="auto"/>
          <w:sz w:val="96"/>
          <w:szCs w:val="96"/>
          <w:highlight w:val="none"/>
        </w:rPr>
        <w:t>福州职业技术学院</w:t>
      </w:r>
    </w:p>
    <w:p>
      <w:pPr>
        <w:spacing w:line="1400" w:lineRule="exact"/>
        <w:jc w:val="center"/>
        <w:rPr>
          <w:rStyle w:val="24"/>
          <w:rFonts w:ascii="宋体" w:hAnsi="宋体" w:cs="Times New Roman"/>
          <w:b/>
          <w:bCs/>
          <w:color w:val="auto"/>
          <w:sz w:val="96"/>
          <w:szCs w:val="96"/>
          <w:highlight w:val="none"/>
        </w:rPr>
      </w:pPr>
      <w:r>
        <w:rPr>
          <w:rStyle w:val="24"/>
          <w:rFonts w:ascii="宋体" w:hAnsi="宋体" w:cs="Times New Roman"/>
          <w:b/>
          <w:bCs/>
          <w:color w:val="auto"/>
          <w:sz w:val="96"/>
          <w:szCs w:val="96"/>
          <w:highlight w:val="none"/>
        </w:rPr>
        <w:t>网上竞价文件</w:t>
      </w:r>
    </w:p>
    <w:p>
      <w:pPr>
        <w:spacing w:line="500" w:lineRule="atLeast"/>
        <w:jc w:val="center"/>
        <w:rPr>
          <w:rStyle w:val="24"/>
          <w:rFonts w:ascii="宋体" w:hAnsi="宋体" w:cs="Times New Roman"/>
          <w:b/>
          <w:bCs/>
          <w:color w:val="auto"/>
          <w:sz w:val="36"/>
          <w:szCs w:val="36"/>
          <w:highlight w:val="none"/>
        </w:rPr>
      </w:pPr>
    </w:p>
    <w:p>
      <w:pPr>
        <w:pStyle w:val="29"/>
        <w:spacing w:before="312" w:after="312"/>
        <w:rPr>
          <w:rStyle w:val="24"/>
          <w:color w:val="auto"/>
          <w:highlight w:val="none"/>
        </w:rPr>
      </w:pPr>
    </w:p>
    <w:p>
      <w:pPr>
        <w:spacing w:line="500" w:lineRule="atLeast"/>
        <w:jc w:val="center"/>
        <w:rPr>
          <w:rStyle w:val="24"/>
          <w:rFonts w:ascii="宋体" w:hAnsi="宋体" w:cs="Times New Roman"/>
          <w:b/>
          <w:bCs/>
          <w:color w:val="auto"/>
          <w:sz w:val="36"/>
          <w:szCs w:val="36"/>
          <w:highlight w:val="none"/>
        </w:rPr>
      </w:pPr>
    </w:p>
    <w:p>
      <w:pPr>
        <w:spacing w:line="360" w:lineRule="auto"/>
        <w:jc w:val="left"/>
        <w:rPr>
          <w:rStyle w:val="24"/>
          <w:rFonts w:ascii="宋体" w:hAnsi="宋体" w:cs="Times New Roman"/>
          <w:b/>
          <w:bCs/>
          <w:color w:val="auto"/>
          <w:sz w:val="30"/>
          <w:szCs w:val="30"/>
          <w:highlight w:val="none"/>
          <w:lang w:val="zh-CN"/>
        </w:rPr>
      </w:pPr>
    </w:p>
    <w:p>
      <w:pPr>
        <w:spacing w:line="360" w:lineRule="auto"/>
        <w:ind w:firstLine="900" w:firstLineChars="300"/>
        <w:jc w:val="left"/>
        <w:rPr>
          <w:rStyle w:val="24"/>
          <w:rFonts w:hint="default" w:ascii="宋体" w:hAnsi="宋体" w:eastAsia="宋体" w:cs="Times New Roman"/>
          <w:b/>
          <w:bCs/>
          <w:color w:val="auto"/>
          <w:sz w:val="30"/>
          <w:szCs w:val="30"/>
          <w:highlight w:val="none"/>
          <w:lang w:val="en-US" w:eastAsia="zh-CN"/>
        </w:rPr>
      </w:pPr>
      <w:r>
        <w:rPr>
          <w:rStyle w:val="24"/>
          <w:rFonts w:ascii="宋体" w:hAnsi="宋体" w:cs="Times New Roman"/>
          <w:b/>
          <w:bCs/>
          <w:color w:val="auto"/>
          <w:sz w:val="30"/>
          <w:szCs w:val="30"/>
          <w:highlight w:val="none"/>
          <w:lang w:val="zh-CN"/>
        </w:rPr>
        <w:t>竞价编号：</w:t>
      </w:r>
      <w:r>
        <w:rPr>
          <w:rStyle w:val="24"/>
          <w:rFonts w:hint="eastAsia" w:ascii="宋体" w:hAnsi="宋体" w:cs="Times New Roman"/>
          <w:b/>
          <w:bCs/>
          <w:color w:val="auto"/>
          <w:sz w:val="30"/>
          <w:szCs w:val="30"/>
          <w:highlight w:val="none"/>
          <w:lang w:val="zh-CN"/>
        </w:rPr>
        <w:t>FJHRWJ202</w:t>
      </w:r>
      <w:r>
        <w:rPr>
          <w:rStyle w:val="24"/>
          <w:rFonts w:hint="eastAsia" w:ascii="宋体" w:hAnsi="宋体" w:cs="Times New Roman"/>
          <w:b/>
          <w:bCs/>
          <w:color w:val="auto"/>
          <w:sz w:val="30"/>
          <w:szCs w:val="30"/>
          <w:highlight w:val="none"/>
          <w:lang w:val="en-US" w:eastAsia="zh-CN"/>
        </w:rPr>
        <w:t>4006</w:t>
      </w:r>
    </w:p>
    <w:p>
      <w:pPr>
        <w:pStyle w:val="47"/>
        <w:spacing w:after="0"/>
        <w:rPr>
          <w:rStyle w:val="24"/>
          <w:rFonts w:hint="eastAsia" w:ascii="宋体" w:hAnsi="宋体" w:cs="Times New Roman"/>
          <w:b/>
          <w:bCs/>
          <w:color w:val="auto"/>
          <w:sz w:val="30"/>
          <w:szCs w:val="30"/>
          <w:highlight w:val="none"/>
          <w:lang w:val="zh-CN"/>
        </w:rPr>
      </w:pPr>
      <w:r>
        <w:rPr>
          <w:rStyle w:val="24"/>
          <w:rFonts w:ascii="宋体" w:hAnsi="宋体" w:cs="Times New Roman"/>
          <w:b/>
          <w:bCs/>
          <w:color w:val="auto"/>
          <w:sz w:val="30"/>
          <w:szCs w:val="30"/>
          <w:highlight w:val="none"/>
          <w:lang w:val="zh-CN"/>
        </w:rPr>
        <w:t>项目名称：</w:t>
      </w:r>
      <w:r>
        <w:rPr>
          <w:rStyle w:val="24"/>
          <w:rFonts w:ascii="宋体" w:hAnsi="宋体" w:cs="Times New Roman"/>
          <w:b/>
          <w:bCs/>
          <w:color w:val="auto"/>
          <w:sz w:val="30"/>
          <w:szCs w:val="30"/>
          <w:highlight w:val="none"/>
        </w:rPr>
        <w:t>福州职业技术学院</w:t>
      </w:r>
      <w:r>
        <w:rPr>
          <w:rStyle w:val="24"/>
          <w:rFonts w:hint="eastAsia" w:ascii="宋体" w:hAnsi="宋体" w:cs="Times New Roman"/>
          <w:b/>
          <w:bCs/>
          <w:color w:val="auto"/>
          <w:sz w:val="30"/>
          <w:szCs w:val="30"/>
          <w:highlight w:val="none"/>
          <w:lang w:val="zh-CN"/>
        </w:rPr>
        <w:t>第四会议室扩声设备更新采购项目</w:t>
      </w:r>
    </w:p>
    <w:p>
      <w:pPr>
        <w:pStyle w:val="47"/>
        <w:spacing w:after="0"/>
        <w:rPr>
          <w:rStyle w:val="24"/>
          <w:rFonts w:ascii="宋体" w:hAnsi="宋体" w:cs="Times New Roman"/>
          <w:b/>
          <w:bCs/>
          <w:color w:val="auto"/>
          <w:sz w:val="30"/>
          <w:szCs w:val="30"/>
          <w:highlight w:val="none"/>
        </w:rPr>
      </w:pPr>
      <w:r>
        <w:rPr>
          <w:rStyle w:val="24"/>
          <w:rFonts w:ascii="宋体" w:hAnsi="宋体" w:cs="Times New Roman"/>
          <w:b/>
          <w:bCs/>
          <w:color w:val="auto"/>
          <w:sz w:val="30"/>
          <w:szCs w:val="30"/>
          <w:highlight w:val="none"/>
        </w:rPr>
        <w:t>采购人：福州职业技术学院</w:t>
      </w:r>
    </w:p>
    <w:p>
      <w:pPr>
        <w:pStyle w:val="47"/>
        <w:ind w:left="0" w:leftChars="0" w:firstLine="0"/>
        <w:rPr>
          <w:rStyle w:val="24"/>
          <w:rFonts w:ascii="宋体" w:hAnsi="宋体" w:cs="Times New Roman"/>
          <w:b/>
          <w:bCs/>
          <w:color w:val="auto"/>
          <w:sz w:val="36"/>
          <w:szCs w:val="36"/>
          <w:highlight w:val="none"/>
        </w:rPr>
      </w:pPr>
    </w:p>
    <w:p>
      <w:pPr>
        <w:pStyle w:val="47"/>
        <w:ind w:left="0" w:leftChars="0" w:firstLine="0"/>
        <w:rPr>
          <w:rStyle w:val="24"/>
          <w:rFonts w:ascii="宋体" w:hAnsi="宋体" w:cs="Times New Roman"/>
          <w:b/>
          <w:bCs/>
          <w:color w:val="auto"/>
          <w:sz w:val="36"/>
          <w:szCs w:val="36"/>
          <w:highlight w:val="none"/>
        </w:rPr>
      </w:pPr>
    </w:p>
    <w:p>
      <w:pPr>
        <w:spacing w:line="360" w:lineRule="auto"/>
        <w:jc w:val="center"/>
        <w:rPr>
          <w:rStyle w:val="24"/>
          <w:rFonts w:ascii="宋体" w:hAnsi="宋体" w:cs="Times New Roman"/>
          <w:b/>
          <w:bCs/>
          <w:color w:val="auto"/>
          <w:sz w:val="30"/>
          <w:szCs w:val="30"/>
          <w:highlight w:val="none"/>
        </w:rPr>
      </w:pPr>
      <w:r>
        <w:rPr>
          <w:rStyle w:val="24"/>
          <w:rFonts w:ascii="宋体" w:hAnsi="宋体" w:cs="Times New Roman"/>
          <w:b/>
          <w:bCs/>
          <w:color w:val="auto"/>
          <w:sz w:val="30"/>
          <w:szCs w:val="30"/>
          <w:highlight w:val="none"/>
        </w:rPr>
        <w:t>福建省宏瑞招标代理有限公司</w:t>
      </w:r>
    </w:p>
    <w:p>
      <w:pPr>
        <w:spacing w:line="360" w:lineRule="auto"/>
        <w:jc w:val="center"/>
        <w:rPr>
          <w:rStyle w:val="24"/>
          <w:rFonts w:ascii="宋体" w:hAnsi="宋体" w:cs="Times New Roman"/>
          <w:b/>
          <w:bCs/>
          <w:color w:val="auto"/>
          <w:sz w:val="30"/>
          <w:szCs w:val="30"/>
          <w:highlight w:val="none"/>
        </w:rPr>
      </w:pPr>
    </w:p>
    <w:p>
      <w:pPr>
        <w:spacing w:line="360" w:lineRule="auto"/>
        <w:jc w:val="center"/>
        <w:rPr>
          <w:rStyle w:val="24"/>
          <w:rFonts w:ascii="宋体" w:hAnsi="宋体"/>
          <w:b/>
          <w:color w:val="auto"/>
          <w:sz w:val="36"/>
          <w:szCs w:val="36"/>
          <w:highlight w:val="none"/>
          <w:u w:val="single"/>
        </w:rPr>
      </w:pPr>
      <w:r>
        <w:rPr>
          <w:rStyle w:val="24"/>
          <w:rFonts w:ascii="宋体" w:hAnsi="宋体" w:cs="Times New Roman"/>
          <w:b/>
          <w:bCs/>
          <w:color w:val="auto"/>
          <w:sz w:val="30"/>
          <w:szCs w:val="30"/>
          <w:highlight w:val="none"/>
        </w:rPr>
        <w:t>二○二</w:t>
      </w:r>
      <w:r>
        <w:rPr>
          <w:rStyle w:val="24"/>
          <w:rFonts w:hint="eastAsia" w:ascii="宋体" w:hAnsi="宋体" w:cs="Times New Roman"/>
          <w:b/>
          <w:bCs/>
          <w:color w:val="auto"/>
          <w:sz w:val="30"/>
          <w:szCs w:val="30"/>
          <w:highlight w:val="none"/>
          <w:lang w:eastAsia="zh-CN"/>
        </w:rPr>
        <w:t>四</w:t>
      </w:r>
      <w:r>
        <w:rPr>
          <w:rStyle w:val="24"/>
          <w:rFonts w:ascii="宋体" w:hAnsi="宋体" w:cs="Times New Roman"/>
          <w:b/>
          <w:bCs/>
          <w:color w:val="auto"/>
          <w:sz w:val="30"/>
          <w:szCs w:val="30"/>
          <w:highlight w:val="none"/>
        </w:rPr>
        <w:t>年</w:t>
      </w:r>
      <w:r>
        <w:rPr>
          <w:rStyle w:val="24"/>
          <w:rFonts w:hint="eastAsia" w:ascii="宋体" w:hAnsi="宋体" w:cs="Times New Roman"/>
          <w:b/>
          <w:bCs/>
          <w:color w:val="auto"/>
          <w:sz w:val="30"/>
          <w:szCs w:val="30"/>
          <w:highlight w:val="none"/>
          <w:lang w:eastAsia="zh-CN"/>
        </w:rPr>
        <w:t>二</w:t>
      </w:r>
      <w:r>
        <w:rPr>
          <w:rStyle w:val="24"/>
          <w:rFonts w:ascii="宋体" w:hAnsi="宋体" w:cs="Times New Roman"/>
          <w:b/>
          <w:bCs/>
          <w:color w:val="auto"/>
          <w:sz w:val="30"/>
          <w:szCs w:val="30"/>
          <w:highlight w:val="none"/>
        </w:rPr>
        <w:t>月</w:t>
      </w:r>
    </w:p>
    <w:p>
      <w:pPr>
        <w:rPr>
          <w:rStyle w:val="24"/>
          <w:rFonts w:ascii="宋体" w:hAnsi="宋体"/>
          <w:color w:val="auto"/>
          <w:highlight w:val="none"/>
        </w:rPr>
      </w:pPr>
    </w:p>
    <w:p>
      <w:pPr>
        <w:spacing w:line="500" w:lineRule="exact"/>
        <w:ind w:firstLine="640" w:firstLineChars="200"/>
        <w:jc w:val="center"/>
        <w:rPr>
          <w:rStyle w:val="24"/>
          <w:rFonts w:ascii="宋体" w:hAnsi="宋体" w:cs="宋体"/>
          <w:b/>
          <w:bCs/>
          <w:color w:val="auto"/>
          <w:kern w:val="0"/>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247" w:right="924" w:bottom="1089" w:left="1259" w:header="471" w:footer="992" w:gutter="0"/>
          <w:cols w:space="425" w:num="1"/>
          <w:titlePg/>
          <w:docGrid w:type="linesAndChars" w:linePitch="312" w:charSpace="0"/>
        </w:sectPr>
      </w:pPr>
    </w:p>
    <w:p>
      <w:pPr>
        <w:spacing w:line="500" w:lineRule="exact"/>
        <w:ind w:firstLine="420" w:firstLineChars="200"/>
        <w:jc w:val="center"/>
        <w:rPr>
          <w:rStyle w:val="24"/>
          <w:color w:val="auto"/>
          <w:highlight w:val="none"/>
        </w:rPr>
      </w:pPr>
    </w:p>
    <w:p>
      <w:pPr>
        <w:pStyle w:val="57"/>
        <w:spacing w:after="120" w:line="500" w:lineRule="exact"/>
        <w:jc w:val="center"/>
        <w:rPr>
          <w:rStyle w:val="24"/>
          <w:rFonts w:hAnsi="宋体"/>
          <w:b/>
          <w:color w:val="auto"/>
          <w:sz w:val="36"/>
          <w:highlight w:val="none"/>
        </w:rPr>
      </w:pPr>
      <w:r>
        <w:rPr>
          <w:rStyle w:val="24"/>
          <w:rFonts w:hAnsi="宋体"/>
          <w:b/>
          <w:color w:val="auto"/>
          <w:sz w:val="36"/>
          <w:highlight w:val="none"/>
        </w:rPr>
        <w:t>目录</w:t>
      </w:r>
    </w:p>
    <w:p>
      <w:pPr>
        <w:pStyle w:val="57"/>
        <w:spacing w:after="120" w:line="500" w:lineRule="exact"/>
        <w:rPr>
          <w:rStyle w:val="24"/>
          <w:rFonts w:hAnsi="宋体"/>
          <w:b/>
          <w:color w:val="auto"/>
          <w:sz w:val="36"/>
          <w:highlight w:val="none"/>
        </w:rPr>
      </w:pPr>
    </w:p>
    <w:p>
      <w:pPr>
        <w:pStyle w:val="57"/>
        <w:spacing w:line="360" w:lineRule="auto"/>
        <w:rPr>
          <w:rStyle w:val="24"/>
          <w:rFonts w:hAnsi="宋体" w:cs="宋体"/>
          <w:bCs/>
          <w:color w:val="auto"/>
          <w:sz w:val="24"/>
          <w:highlight w:val="none"/>
        </w:rPr>
      </w:pPr>
      <w:r>
        <w:rPr>
          <w:rStyle w:val="24"/>
          <w:rFonts w:hAnsi="宋体" w:cs="宋体"/>
          <w:bCs/>
          <w:color w:val="auto"/>
          <w:sz w:val="24"/>
          <w:highlight w:val="none"/>
        </w:rPr>
        <w:t>第一章 竞价公告</w:t>
      </w:r>
    </w:p>
    <w:p>
      <w:pPr>
        <w:pStyle w:val="57"/>
        <w:spacing w:line="360" w:lineRule="auto"/>
        <w:rPr>
          <w:rStyle w:val="24"/>
          <w:rFonts w:hAnsi="宋体" w:cs="宋体"/>
          <w:bCs/>
          <w:color w:val="auto"/>
          <w:sz w:val="24"/>
          <w:highlight w:val="none"/>
        </w:rPr>
      </w:pPr>
      <w:r>
        <w:rPr>
          <w:rStyle w:val="24"/>
          <w:rFonts w:hAnsi="宋体" w:cs="宋体"/>
          <w:bCs/>
          <w:color w:val="auto"/>
          <w:sz w:val="24"/>
          <w:highlight w:val="none"/>
        </w:rPr>
        <w:t>第二章 网上竞价内容及要求</w:t>
      </w:r>
    </w:p>
    <w:p>
      <w:pPr>
        <w:pStyle w:val="57"/>
        <w:spacing w:line="360" w:lineRule="auto"/>
        <w:rPr>
          <w:rStyle w:val="24"/>
          <w:rFonts w:hAnsi="宋体" w:cs="宋体"/>
          <w:bCs/>
          <w:color w:val="auto"/>
          <w:sz w:val="24"/>
          <w:highlight w:val="none"/>
        </w:rPr>
      </w:pPr>
      <w:r>
        <w:rPr>
          <w:rStyle w:val="24"/>
          <w:rFonts w:hAnsi="宋体" w:cs="宋体"/>
          <w:bCs/>
          <w:color w:val="auto"/>
          <w:sz w:val="24"/>
          <w:highlight w:val="none"/>
        </w:rPr>
        <w:t>第三章 证明材料格式</w:t>
      </w:r>
    </w:p>
    <w:p>
      <w:pPr>
        <w:spacing w:line="360" w:lineRule="auto"/>
        <w:rPr>
          <w:rStyle w:val="24"/>
          <w:rFonts w:ascii="宋体" w:hAnsi="宋体" w:cs="宋体"/>
          <w:bCs/>
          <w:color w:val="auto"/>
          <w:kern w:val="0"/>
          <w:sz w:val="24"/>
          <w:highlight w:val="none"/>
        </w:rPr>
      </w:pPr>
      <w:r>
        <w:rPr>
          <w:rStyle w:val="24"/>
          <w:rFonts w:ascii="宋体" w:hAnsi="宋体" w:cs="宋体"/>
          <w:bCs/>
          <w:color w:val="auto"/>
          <w:kern w:val="0"/>
          <w:sz w:val="24"/>
          <w:highlight w:val="none"/>
        </w:rPr>
        <w:t>第四章 报价文件</w:t>
      </w:r>
    </w:p>
    <w:p>
      <w:pPr>
        <w:spacing w:line="500" w:lineRule="exact"/>
        <w:ind w:firstLine="480" w:firstLineChars="200"/>
        <w:jc w:val="center"/>
        <w:rPr>
          <w:rStyle w:val="24"/>
          <w:rFonts w:ascii="宋体" w:hAnsi="宋体" w:cs="宋体"/>
          <w:bCs/>
          <w:color w:val="auto"/>
          <w:kern w:val="0"/>
          <w:sz w:val="24"/>
          <w:highlight w:val="none"/>
        </w:rPr>
      </w:pPr>
    </w:p>
    <w:p>
      <w:pPr>
        <w:spacing w:line="500" w:lineRule="exact"/>
        <w:ind w:firstLine="640" w:firstLineChars="200"/>
        <w:jc w:val="center"/>
        <w:rPr>
          <w:rStyle w:val="24"/>
          <w:rFonts w:ascii="宋体" w:hAnsi="宋体" w:cs="宋体"/>
          <w:b/>
          <w:bCs/>
          <w:color w:val="auto"/>
          <w:kern w:val="0"/>
          <w:sz w:val="32"/>
          <w:szCs w:val="32"/>
          <w:highlight w:val="none"/>
        </w:rPr>
      </w:pPr>
    </w:p>
    <w:p>
      <w:pPr>
        <w:spacing w:line="500" w:lineRule="exact"/>
        <w:ind w:firstLine="640" w:firstLineChars="200"/>
        <w:jc w:val="center"/>
        <w:rPr>
          <w:rStyle w:val="24"/>
          <w:rFonts w:ascii="宋体" w:hAnsi="宋体" w:cs="宋体"/>
          <w:b/>
          <w:bCs/>
          <w:color w:val="auto"/>
          <w:kern w:val="0"/>
          <w:sz w:val="32"/>
          <w:szCs w:val="32"/>
          <w:highlight w:val="none"/>
        </w:rPr>
      </w:pPr>
    </w:p>
    <w:p>
      <w:pPr>
        <w:spacing w:line="500" w:lineRule="exact"/>
        <w:ind w:firstLine="640" w:firstLineChars="200"/>
        <w:jc w:val="center"/>
        <w:rPr>
          <w:rStyle w:val="24"/>
          <w:rFonts w:ascii="宋体" w:hAnsi="宋体" w:cs="宋体"/>
          <w:b/>
          <w:bCs/>
          <w:color w:val="auto"/>
          <w:kern w:val="0"/>
          <w:sz w:val="32"/>
          <w:szCs w:val="32"/>
          <w:highlight w:val="none"/>
        </w:rPr>
      </w:pPr>
    </w:p>
    <w:p>
      <w:pPr>
        <w:spacing w:line="500" w:lineRule="exact"/>
        <w:ind w:firstLine="640" w:firstLineChars="200"/>
        <w:jc w:val="center"/>
        <w:rPr>
          <w:rStyle w:val="24"/>
          <w:rFonts w:ascii="宋体" w:hAnsi="宋体" w:cs="宋体"/>
          <w:b/>
          <w:bCs/>
          <w:color w:val="auto"/>
          <w:kern w:val="0"/>
          <w:sz w:val="32"/>
          <w:szCs w:val="32"/>
          <w:highlight w:val="none"/>
        </w:rPr>
      </w:pPr>
    </w:p>
    <w:p>
      <w:pPr>
        <w:spacing w:line="500" w:lineRule="exact"/>
        <w:ind w:firstLine="640" w:firstLineChars="200"/>
        <w:jc w:val="center"/>
        <w:rPr>
          <w:rStyle w:val="24"/>
          <w:rFonts w:ascii="宋体" w:hAnsi="宋体" w:cs="宋体"/>
          <w:b/>
          <w:bCs/>
          <w:color w:val="auto"/>
          <w:kern w:val="0"/>
          <w:sz w:val="32"/>
          <w:szCs w:val="32"/>
          <w:highlight w:val="none"/>
        </w:rPr>
      </w:pPr>
    </w:p>
    <w:p>
      <w:pPr>
        <w:spacing w:line="500" w:lineRule="exact"/>
        <w:ind w:firstLine="640" w:firstLineChars="200"/>
        <w:jc w:val="center"/>
        <w:rPr>
          <w:rStyle w:val="24"/>
          <w:rFonts w:ascii="宋体" w:hAnsi="宋体" w:cs="宋体"/>
          <w:b/>
          <w:bCs/>
          <w:color w:val="auto"/>
          <w:kern w:val="0"/>
          <w:sz w:val="32"/>
          <w:szCs w:val="32"/>
          <w:highlight w:val="none"/>
        </w:rPr>
      </w:pPr>
    </w:p>
    <w:p>
      <w:pPr>
        <w:spacing w:line="500" w:lineRule="exact"/>
        <w:ind w:firstLine="640" w:firstLineChars="200"/>
        <w:jc w:val="center"/>
        <w:rPr>
          <w:rStyle w:val="24"/>
          <w:rFonts w:ascii="宋体" w:hAnsi="宋体" w:cs="宋体"/>
          <w:b/>
          <w:bCs/>
          <w:color w:val="auto"/>
          <w:kern w:val="0"/>
          <w:sz w:val="32"/>
          <w:szCs w:val="32"/>
          <w:highlight w:val="none"/>
        </w:rPr>
      </w:pPr>
    </w:p>
    <w:p>
      <w:pPr>
        <w:spacing w:line="500" w:lineRule="exact"/>
        <w:ind w:firstLine="640" w:firstLineChars="200"/>
        <w:jc w:val="center"/>
        <w:rPr>
          <w:rStyle w:val="24"/>
          <w:rFonts w:ascii="宋体" w:hAnsi="宋体" w:cs="宋体"/>
          <w:b/>
          <w:bCs/>
          <w:color w:val="auto"/>
          <w:kern w:val="0"/>
          <w:sz w:val="32"/>
          <w:szCs w:val="32"/>
          <w:highlight w:val="none"/>
        </w:rPr>
      </w:pPr>
    </w:p>
    <w:p>
      <w:pPr>
        <w:spacing w:line="500" w:lineRule="exact"/>
        <w:ind w:firstLine="640" w:firstLineChars="200"/>
        <w:jc w:val="center"/>
        <w:rPr>
          <w:rStyle w:val="24"/>
          <w:rFonts w:ascii="宋体" w:hAnsi="宋体" w:cs="宋体"/>
          <w:b/>
          <w:bCs/>
          <w:color w:val="auto"/>
          <w:kern w:val="0"/>
          <w:sz w:val="32"/>
          <w:szCs w:val="32"/>
          <w:highlight w:val="none"/>
        </w:rPr>
      </w:pPr>
    </w:p>
    <w:p>
      <w:pPr>
        <w:spacing w:line="500" w:lineRule="exact"/>
        <w:ind w:firstLine="640" w:firstLineChars="200"/>
        <w:jc w:val="center"/>
        <w:rPr>
          <w:rStyle w:val="24"/>
          <w:rFonts w:ascii="宋体" w:hAnsi="宋体" w:cs="宋体"/>
          <w:b/>
          <w:bCs/>
          <w:color w:val="auto"/>
          <w:kern w:val="0"/>
          <w:sz w:val="32"/>
          <w:szCs w:val="32"/>
          <w:highlight w:val="none"/>
        </w:rPr>
      </w:pPr>
    </w:p>
    <w:p>
      <w:pPr>
        <w:spacing w:line="500" w:lineRule="exact"/>
        <w:ind w:firstLine="640" w:firstLineChars="200"/>
        <w:jc w:val="center"/>
        <w:rPr>
          <w:rStyle w:val="24"/>
          <w:rFonts w:ascii="宋体" w:hAnsi="宋体" w:cs="宋体"/>
          <w:b/>
          <w:bCs/>
          <w:color w:val="auto"/>
          <w:kern w:val="0"/>
          <w:sz w:val="32"/>
          <w:szCs w:val="32"/>
          <w:highlight w:val="none"/>
        </w:rPr>
      </w:pPr>
    </w:p>
    <w:p>
      <w:pPr>
        <w:spacing w:line="500" w:lineRule="exact"/>
        <w:ind w:firstLine="640" w:firstLineChars="200"/>
        <w:jc w:val="center"/>
        <w:rPr>
          <w:rStyle w:val="24"/>
          <w:rFonts w:ascii="宋体" w:hAnsi="宋体" w:cs="宋体"/>
          <w:b/>
          <w:bCs/>
          <w:color w:val="auto"/>
          <w:kern w:val="0"/>
          <w:sz w:val="32"/>
          <w:szCs w:val="32"/>
          <w:highlight w:val="none"/>
        </w:rPr>
      </w:pPr>
    </w:p>
    <w:p>
      <w:pPr>
        <w:spacing w:line="500" w:lineRule="exact"/>
        <w:ind w:firstLine="640" w:firstLineChars="200"/>
        <w:jc w:val="center"/>
        <w:rPr>
          <w:rStyle w:val="24"/>
          <w:rFonts w:ascii="宋体" w:hAnsi="宋体" w:cs="宋体"/>
          <w:b/>
          <w:bCs/>
          <w:color w:val="auto"/>
          <w:kern w:val="0"/>
          <w:sz w:val="32"/>
          <w:szCs w:val="32"/>
          <w:highlight w:val="none"/>
        </w:rPr>
      </w:pPr>
    </w:p>
    <w:p>
      <w:pPr>
        <w:spacing w:line="500" w:lineRule="exact"/>
        <w:ind w:firstLine="640" w:firstLineChars="200"/>
        <w:jc w:val="center"/>
        <w:rPr>
          <w:rStyle w:val="24"/>
          <w:rFonts w:ascii="宋体" w:hAnsi="宋体" w:cs="宋体"/>
          <w:b/>
          <w:bCs/>
          <w:color w:val="auto"/>
          <w:kern w:val="0"/>
          <w:sz w:val="32"/>
          <w:szCs w:val="32"/>
          <w:highlight w:val="none"/>
        </w:rPr>
      </w:pPr>
    </w:p>
    <w:p>
      <w:pPr>
        <w:spacing w:line="500" w:lineRule="exact"/>
        <w:ind w:firstLine="640" w:firstLineChars="200"/>
        <w:jc w:val="center"/>
        <w:rPr>
          <w:rStyle w:val="24"/>
          <w:rFonts w:ascii="宋体" w:hAnsi="宋体" w:cs="宋体"/>
          <w:b/>
          <w:bCs/>
          <w:color w:val="auto"/>
          <w:kern w:val="0"/>
          <w:sz w:val="32"/>
          <w:szCs w:val="32"/>
          <w:highlight w:val="none"/>
        </w:rPr>
      </w:pPr>
    </w:p>
    <w:p>
      <w:pPr>
        <w:spacing w:line="500" w:lineRule="exact"/>
        <w:ind w:firstLine="640" w:firstLineChars="200"/>
        <w:jc w:val="center"/>
        <w:rPr>
          <w:rStyle w:val="24"/>
          <w:rFonts w:ascii="宋体" w:hAnsi="宋体" w:cs="宋体"/>
          <w:b/>
          <w:bCs/>
          <w:color w:val="auto"/>
          <w:kern w:val="0"/>
          <w:sz w:val="32"/>
          <w:szCs w:val="32"/>
          <w:highlight w:val="none"/>
        </w:rPr>
      </w:pPr>
    </w:p>
    <w:p>
      <w:pPr>
        <w:spacing w:line="500" w:lineRule="exact"/>
        <w:ind w:firstLine="640" w:firstLineChars="200"/>
        <w:jc w:val="center"/>
        <w:rPr>
          <w:rStyle w:val="24"/>
          <w:rFonts w:ascii="宋体" w:hAnsi="宋体" w:cs="宋体"/>
          <w:b/>
          <w:bCs/>
          <w:color w:val="auto"/>
          <w:kern w:val="0"/>
          <w:sz w:val="32"/>
          <w:szCs w:val="32"/>
          <w:highlight w:val="none"/>
        </w:rPr>
      </w:pPr>
    </w:p>
    <w:p>
      <w:pPr>
        <w:spacing w:line="500" w:lineRule="exact"/>
        <w:ind w:firstLine="640" w:firstLineChars="200"/>
        <w:jc w:val="center"/>
        <w:rPr>
          <w:rStyle w:val="24"/>
          <w:rFonts w:ascii="宋体" w:hAnsi="宋体" w:cs="宋体"/>
          <w:b/>
          <w:bCs/>
          <w:color w:val="auto"/>
          <w:kern w:val="0"/>
          <w:sz w:val="32"/>
          <w:szCs w:val="32"/>
          <w:highlight w:val="none"/>
        </w:rPr>
      </w:pPr>
    </w:p>
    <w:p>
      <w:pPr>
        <w:spacing w:line="500" w:lineRule="exact"/>
        <w:ind w:firstLine="640" w:firstLineChars="200"/>
        <w:jc w:val="center"/>
        <w:rPr>
          <w:rStyle w:val="24"/>
          <w:rFonts w:ascii="宋体" w:hAnsi="宋体" w:cs="宋体"/>
          <w:b/>
          <w:bCs/>
          <w:color w:val="auto"/>
          <w:kern w:val="0"/>
          <w:sz w:val="32"/>
          <w:szCs w:val="32"/>
          <w:highlight w:val="none"/>
        </w:rPr>
      </w:pPr>
    </w:p>
    <w:p>
      <w:pPr>
        <w:spacing w:line="500" w:lineRule="exact"/>
        <w:rPr>
          <w:rStyle w:val="24"/>
          <w:rFonts w:ascii="宋体" w:hAnsi="宋体" w:cs="宋体"/>
          <w:b/>
          <w:bCs/>
          <w:color w:val="auto"/>
          <w:kern w:val="0"/>
          <w:sz w:val="32"/>
          <w:szCs w:val="32"/>
          <w:highlight w:val="none"/>
        </w:rPr>
      </w:pPr>
    </w:p>
    <w:p>
      <w:pPr>
        <w:spacing w:line="500" w:lineRule="exact"/>
        <w:ind w:firstLine="640" w:firstLineChars="200"/>
        <w:jc w:val="center"/>
        <w:rPr>
          <w:rStyle w:val="24"/>
          <w:rFonts w:ascii="宋体" w:hAnsi="宋体" w:cs="宋体"/>
          <w:b/>
          <w:bCs/>
          <w:color w:val="auto"/>
          <w:kern w:val="0"/>
          <w:sz w:val="32"/>
          <w:szCs w:val="32"/>
          <w:highlight w:val="none"/>
        </w:rPr>
      </w:pPr>
      <w:r>
        <w:rPr>
          <w:rStyle w:val="24"/>
          <w:rFonts w:ascii="宋体" w:hAnsi="宋体" w:cs="宋体"/>
          <w:b/>
          <w:bCs/>
          <w:color w:val="auto"/>
          <w:kern w:val="0"/>
          <w:sz w:val="32"/>
          <w:szCs w:val="32"/>
          <w:highlight w:val="none"/>
        </w:rPr>
        <w:t>第一章 竞价公告</w:t>
      </w:r>
    </w:p>
    <w:p>
      <w:pPr>
        <w:spacing w:line="460" w:lineRule="atLeast"/>
        <w:ind w:firstLine="480" w:firstLineChars="200"/>
        <w:jc w:val="left"/>
        <w:rPr>
          <w:rStyle w:val="24"/>
          <w:rFonts w:ascii="宋体" w:hAnsi="宋体"/>
          <w:color w:val="auto"/>
          <w:kern w:val="0"/>
          <w:sz w:val="24"/>
          <w:highlight w:val="none"/>
        </w:rPr>
      </w:pPr>
      <w:r>
        <w:rPr>
          <w:rStyle w:val="24"/>
          <w:rFonts w:ascii="宋体" w:hAnsi="宋体"/>
          <w:color w:val="auto"/>
          <w:kern w:val="0"/>
          <w:sz w:val="24"/>
          <w:highlight w:val="none"/>
        </w:rPr>
        <w:t>福建省宏瑞招标代理有限公司受</w:t>
      </w:r>
      <w:r>
        <w:rPr>
          <w:rStyle w:val="24"/>
          <w:rFonts w:ascii="宋体" w:hAnsi="宋体" w:cs="宋体"/>
          <w:bCs/>
          <w:color w:val="auto"/>
          <w:kern w:val="0"/>
          <w:sz w:val="24"/>
          <w:highlight w:val="none"/>
          <w:u w:val="single" w:color="000000"/>
        </w:rPr>
        <w:t>福州职业技术学院</w:t>
      </w:r>
      <w:r>
        <w:rPr>
          <w:rStyle w:val="24"/>
          <w:rFonts w:ascii="宋体" w:hAnsi="宋体"/>
          <w:color w:val="auto"/>
          <w:kern w:val="0"/>
          <w:sz w:val="24"/>
          <w:highlight w:val="none"/>
        </w:rPr>
        <w:t>委托现通过网上竞价的方式选择</w:t>
      </w:r>
      <w:r>
        <w:rPr>
          <w:rStyle w:val="24"/>
          <w:rFonts w:hint="eastAsia" w:ascii="宋体" w:hAnsi="宋体" w:cs="宋体"/>
          <w:bCs/>
          <w:color w:val="auto"/>
          <w:kern w:val="0"/>
          <w:sz w:val="24"/>
          <w:highlight w:val="none"/>
          <w:u w:val="single" w:color="000000"/>
          <w:lang w:eastAsia="zh-CN"/>
        </w:rPr>
        <w:t>福州职业技术学院第四会议室扩声设备更新采购项目</w:t>
      </w:r>
      <w:r>
        <w:rPr>
          <w:rStyle w:val="24"/>
          <w:rFonts w:ascii="宋体" w:hAnsi="宋体"/>
          <w:color w:val="auto"/>
          <w:kern w:val="0"/>
          <w:sz w:val="24"/>
          <w:highlight w:val="none"/>
        </w:rPr>
        <w:t>的成交人。现邀请合格的竞价人对</w:t>
      </w:r>
      <w:r>
        <w:rPr>
          <w:rStyle w:val="24"/>
          <w:rFonts w:ascii="宋体" w:hAnsi="宋体"/>
          <w:color w:val="auto"/>
          <w:sz w:val="24"/>
          <w:highlight w:val="none"/>
        </w:rPr>
        <w:t>本项目进行网</w:t>
      </w:r>
      <w:r>
        <w:rPr>
          <w:rStyle w:val="24"/>
          <w:rFonts w:ascii="宋体" w:hAnsi="宋体"/>
          <w:color w:val="auto"/>
          <w:kern w:val="0"/>
          <w:sz w:val="24"/>
          <w:highlight w:val="none"/>
        </w:rPr>
        <w:t>上竞价。</w:t>
      </w:r>
    </w:p>
    <w:p>
      <w:pPr>
        <w:numPr>
          <w:ilvl w:val="0"/>
          <w:numId w:val="1"/>
        </w:numPr>
        <w:spacing w:line="460" w:lineRule="atLeast"/>
        <w:ind w:firstLine="480" w:firstLineChars="200"/>
        <w:jc w:val="left"/>
        <w:rPr>
          <w:rStyle w:val="24"/>
          <w:rFonts w:ascii="宋体" w:hAnsi="宋体"/>
          <w:color w:val="auto"/>
          <w:kern w:val="0"/>
          <w:sz w:val="24"/>
          <w:highlight w:val="none"/>
        </w:rPr>
      </w:pPr>
      <w:r>
        <w:rPr>
          <w:rStyle w:val="24"/>
          <w:rFonts w:ascii="宋体" w:hAnsi="宋体"/>
          <w:color w:val="auto"/>
          <w:kern w:val="0"/>
          <w:sz w:val="24"/>
          <w:highlight w:val="none"/>
        </w:rPr>
        <w:t>竞价编号：</w:t>
      </w:r>
      <w:r>
        <w:rPr>
          <w:rStyle w:val="24"/>
          <w:rFonts w:hint="eastAsia" w:ascii="宋体" w:hAnsi="宋体"/>
          <w:color w:val="auto"/>
          <w:kern w:val="0"/>
          <w:sz w:val="24"/>
          <w:highlight w:val="none"/>
          <w:lang w:eastAsia="zh-CN"/>
        </w:rPr>
        <w:t>FJHRWJ2024006</w:t>
      </w:r>
    </w:p>
    <w:p>
      <w:pPr>
        <w:numPr>
          <w:ilvl w:val="0"/>
          <w:numId w:val="0"/>
        </w:numPr>
        <w:spacing w:line="460" w:lineRule="atLeast"/>
        <w:ind w:firstLine="480" w:firstLineChars="200"/>
        <w:jc w:val="left"/>
        <w:rPr>
          <w:rStyle w:val="24"/>
          <w:rFonts w:hint="eastAsia" w:ascii="宋体" w:hAnsi="宋体"/>
          <w:color w:val="auto"/>
          <w:kern w:val="0"/>
          <w:sz w:val="24"/>
          <w:highlight w:val="none"/>
          <w:lang w:eastAsia="zh-CN"/>
        </w:rPr>
      </w:pPr>
      <w:r>
        <w:rPr>
          <w:rStyle w:val="24"/>
          <w:rFonts w:ascii="宋体" w:hAnsi="宋体"/>
          <w:color w:val="auto"/>
          <w:kern w:val="0"/>
          <w:sz w:val="24"/>
          <w:highlight w:val="none"/>
        </w:rPr>
        <w:t>项目名称：</w:t>
      </w:r>
      <w:bookmarkStart w:id="0" w:name="_GoBack"/>
      <w:r>
        <w:rPr>
          <w:rStyle w:val="24"/>
          <w:rFonts w:hint="eastAsia" w:ascii="宋体" w:hAnsi="宋体"/>
          <w:color w:val="auto"/>
          <w:kern w:val="0"/>
          <w:sz w:val="24"/>
          <w:highlight w:val="none"/>
          <w:lang w:eastAsia="zh-CN"/>
        </w:rPr>
        <w:t>福州职业技术学院第四会议室扩声设备更新采购项目</w:t>
      </w:r>
      <w:bookmarkEnd w:id="0"/>
    </w:p>
    <w:p>
      <w:pPr>
        <w:numPr>
          <w:ilvl w:val="0"/>
          <w:numId w:val="0"/>
        </w:numPr>
        <w:spacing w:line="460" w:lineRule="atLeast"/>
        <w:ind w:firstLine="480" w:firstLineChars="200"/>
        <w:jc w:val="left"/>
        <w:rPr>
          <w:rStyle w:val="24"/>
          <w:rFonts w:ascii="宋体" w:hAnsi="宋体"/>
          <w:color w:val="auto"/>
          <w:kern w:val="0"/>
          <w:sz w:val="24"/>
          <w:highlight w:val="none"/>
        </w:rPr>
      </w:pPr>
      <w:r>
        <w:rPr>
          <w:rStyle w:val="24"/>
          <w:rFonts w:ascii="宋体" w:hAnsi="宋体"/>
          <w:color w:val="auto"/>
          <w:kern w:val="0"/>
          <w:sz w:val="24"/>
          <w:highlight w:val="none"/>
        </w:rPr>
        <w:t>3．竞价采购货物（服务）名称、数量及主要技术规格售后服务要求等详见“第二章 网上竞价内容及要求”。</w:t>
      </w:r>
    </w:p>
    <w:p>
      <w:pPr>
        <w:spacing w:line="460" w:lineRule="atLeast"/>
        <w:ind w:firstLine="480" w:firstLineChars="200"/>
        <w:rPr>
          <w:rStyle w:val="24"/>
          <w:rFonts w:ascii="宋体" w:hAnsi="宋体"/>
          <w:color w:val="auto"/>
          <w:kern w:val="0"/>
          <w:sz w:val="24"/>
          <w:highlight w:val="none"/>
        </w:rPr>
      </w:pPr>
      <w:r>
        <w:rPr>
          <w:rStyle w:val="24"/>
          <w:rFonts w:ascii="宋体" w:hAnsi="宋体"/>
          <w:color w:val="auto"/>
          <w:kern w:val="0"/>
          <w:sz w:val="24"/>
          <w:highlight w:val="none"/>
        </w:rPr>
        <w:t>4．时间：</w:t>
      </w:r>
    </w:p>
    <w:p>
      <w:pPr>
        <w:spacing w:line="460" w:lineRule="atLeas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报名起始时间：202</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年</w:t>
      </w:r>
      <w:r>
        <w:rPr>
          <w:rFonts w:hint="eastAsia" w:ascii="宋体" w:hAnsi="宋体" w:cs="宋体"/>
          <w:color w:val="auto"/>
          <w:kern w:val="0"/>
          <w:sz w:val="24"/>
          <w:highlight w:val="none"/>
          <w:lang w:val="en-US" w:eastAsia="zh-CN"/>
        </w:rPr>
        <w:t>03</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04</w:t>
      </w:r>
      <w:r>
        <w:rPr>
          <w:rFonts w:hint="eastAsia" w:ascii="宋体" w:hAnsi="宋体" w:cs="宋体"/>
          <w:color w:val="auto"/>
          <w:kern w:val="0"/>
          <w:sz w:val="24"/>
          <w:highlight w:val="none"/>
        </w:rPr>
        <w:t xml:space="preserve">日 </w:t>
      </w:r>
      <w:r>
        <w:rPr>
          <w:rFonts w:hint="eastAsia" w:ascii="宋体" w:hAnsi="宋体" w:cs="宋体"/>
          <w:color w:val="auto"/>
          <w:kern w:val="0"/>
          <w:sz w:val="24"/>
          <w:highlight w:val="none"/>
          <w:lang w:val="en-US" w:eastAsia="zh-CN"/>
        </w:rPr>
        <w:t>09</w:t>
      </w:r>
      <w:r>
        <w:rPr>
          <w:rFonts w:hint="eastAsia" w:ascii="宋体" w:hAnsi="宋体" w:cs="宋体"/>
          <w:color w:val="auto"/>
          <w:kern w:val="0"/>
          <w:sz w:val="24"/>
          <w:highlight w:val="none"/>
        </w:rPr>
        <w:t>:00:00</w:t>
      </w:r>
    </w:p>
    <w:p>
      <w:pPr>
        <w:spacing w:line="460" w:lineRule="atLeas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报名截止时间：202</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年</w:t>
      </w:r>
      <w:r>
        <w:rPr>
          <w:rFonts w:hint="eastAsia" w:ascii="宋体" w:hAnsi="宋体" w:cs="宋体"/>
          <w:color w:val="auto"/>
          <w:kern w:val="0"/>
          <w:sz w:val="24"/>
          <w:highlight w:val="none"/>
          <w:lang w:val="en-US" w:eastAsia="zh-CN"/>
        </w:rPr>
        <w:t>03</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06日</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17</w:t>
      </w:r>
      <w:r>
        <w:rPr>
          <w:rFonts w:hint="eastAsia" w:ascii="宋体" w:hAnsi="宋体" w:cs="宋体"/>
          <w:color w:val="auto"/>
          <w:kern w:val="0"/>
          <w:sz w:val="24"/>
          <w:highlight w:val="none"/>
        </w:rPr>
        <w:t>:00:00</w:t>
      </w:r>
    </w:p>
    <w:p>
      <w:pPr>
        <w:spacing w:line="460" w:lineRule="atLeas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竞价起始时间：202</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年</w:t>
      </w:r>
      <w:r>
        <w:rPr>
          <w:rFonts w:hint="eastAsia" w:ascii="宋体" w:hAnsi="宋体" w:cs="宋体"/>
          <w:color w:val="auto"/>
          <w:kern w:val="0"/>
          <w:sz w:val="24"/>
          <w:highlight w:val="none"/>
          <w:lang w:val="en-US" w:eastAsia="zh-CN"/>
        </w:rPr>
        <w:t>03</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07</w:t>
      </w:r>
      <w:r>
        <w:rPr>
          <w:rFonts w:hint="eastAsia" w:ascii="宋体" w:hAnsi="宋体" w:cs="宋体"/>
          <w:color w:val="auto"/>
          <w:kern w:val="0"/>
          <w:sz w:val="24"/>
          <w:highlight w:val="none"/>
        </w:rPr>
        <w:t xml:space="preserve">日 </w:t>
      </w:r>
      <w:r>
        <w:rPr>
          <w:rFonts w:hint="eastAsia" w:ascii="宋体" w:hAnsi="宋体" w:cs="宋体"/>
          <w:color w:val="auto"/>
          <w:kern w:val="0"/>
          <w:sz w:val="24"/>
          <w:highlight w:val="none"/>
          <w:lang w:val="en-US" w:eastAsia="zh-CN"/>
        </w:rPr>
        <w:t>09</w:t>
      </w:r>
      <w:r>
        <w:rPr>
          <w:rFonts w:hint="eastAsia" w:ascii="宋体" w:hAnsi="宋体" w:cs="宋体"/>
          <w:color w:val="auto"/>
          <w:kern w:val="0"/>
          <w:sz w:val="24"/>
          <w:highlight w:val="none"/>
        </w:rPr>
        <w:t>:00:00</w:t>
      </w:r>
    </w:p>
    <w:p>
      <w:pPr>
        <w:spacing w:line="460" w:lineRule="atLeas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竞价截止时间：202</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年</w:t>
      </w:r>
      <w:r>
        <w:rPr>
          <w:rFonts w:hint="eastAsia" w:ascii="宋体" w:hAnsi="宋体" w:cs="宋体"/>
          <w:color w:val="auto"/>
          <w:kern w:val="0"/>
          <w:sz w:val="24"/>
          <w:highlight w:val="none"/>
          <w:lang w:val="en-US" w:eastAsia="zh-CN"/>
        </w:rPr>
        <w:t>03</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07</w:t>
      </w:r>
      <w:r>
        <w:rPr>
          <w:rFonts w:hint="eastAsia" w:ascii="宋体" w:hAnsi="宋体" w:cs="宋体"/>
          <w:color w:val="auto"/>
          <w:kern w:val="0"/>
          <w:sz w:val="24"/>
          <w:highlight w:val="none"/>
        </w:rPr>
        <w:t xml:space="preserve">日 </w:t>
      </w:r>
      <w:r>
        <w:rPr>
          <w:rFonts w:hint="eastAsia" w:ascii="宋体" w:hAnsi="宋体" w:cs="宋体"/>
          <w:color w:val="auto"/>
          <w:kern w:val="0"/>
          <w:sz w:val="24"/>
          <w:highlight w:val="none"/>
          <w:lang w:val="en-US" w:eastAsia="zh-CN"/>
        </w:rPr>
        <w:t>11</w:t>
      </w:r>
      <w:r>
        <w:rPr>
          <w:rFonts w:hint="eastAsia" w:ascii="宋体" w:hAnsi="宋体" w:cs="宋体"/>
          <w:color w:val="auto"/>
          <w:kern w:val="0"/>
          <w:sz w:val="24"/>
          <w:highlight w:val="none"/>
        </w:rPr>
        <w:t>:00:00</w:t>
      </w:r>
    </w:p>
    <w:p>
      <w:pPr>
        <w:spacing w:line="460" w:lineRule="atLeast"/>
        <w:ind w:firstLine="480" w:firstLineChars="200"/>
        <w:jc w:val="left"/>
        <w:rPr>
          <w:rStyle w:val="24"/>
          <w:rFonts w:ascii="宋体" w:hAnsi="宋体"/>
          <w:color w:val="auto"/>
          <w:kern w:val="0"/>
          <w:sz w:val="24"/>
          <w:highlight w:val="none"/>
        </w:rPr>
      </w:pPr>
      <w:r>
        <w:rPr>
          <w:rStyle w:val="24"/>
          <w:rFonts w:ascii="宋体" w:hAnsi="宋体"/>
          <w:color w:val="auto"/>
          <w:kern w:val="0"/>
          <w:sz w:val="24"/>
          <w:highlight w:val="none"/>
        </w:rPr>
        <w:t>5.</w:t>
      </w:r>
      <w:r>
        <w:rPr>
          <w:rStyle w:val="24"/>
          <w:rFonts w:ascii="宋体" w:hAnsi="宋体"/>
          <w:color w:val="auto"/>
          <w:sz w:val="24"/>
          <w:highlight w:val="none"/>
        </w:rPr>
        <w:t>本项目须有三家(含三家)以上竞价人参与报价，</w:t>
      </w:r>
      <w:r>
        <w:rPr>
          <w:rStyle w:val="24"/>
          <w:rFonts w:ascii="宋体" w:hAnsi="宋体"/>
          <w:color w:val="auto"/>
          <w:kern w:val="0"/>
          <w:sz w:val="24"/>
          <w:highlight w:val="none"/>
        </w:rPr>
        <w:t>否则本项目按流标处理。</w:t>
      </w:r>
    </w:p>
    <w:p>
      <w:pPr>
        <w:spacing w:line="460" w:lineRule="atLeast"/>
        <w:ind w:firstLine="480" w:firstLineChars="200"/>
        <w:jc w:val="left"/>
        <w:rPr>
          <w:rStyle w:val="24"/>
          <w:rFonts w:ascii="宋体" w:hAnsi="宋体"/>
          <w:color w:val="auto"/>
          <w:kern w:val="0"/>
          <w:sz w:val="24"/>
          <w:highlight w:val="none"/>
        </w:rPr>
      </w:pPr>
      <w:r>
        <w:rPr>
          <w:rStyle w:val="24"/>
          <w:rFonts w:ascii="宋体" w:hAnsi="宋体"/>
          <w:color w:val="auto"/>
          <w:kern w:val="0"/>
          <w:sz w:val="24"/>
          <w:highlight w:val="none"/>
        </w:rPr>
        <w:t>6.本项目不接受联合体投标。本项目不得转包。</w:t>
      </w:r>
    </w:p>
    <w:p>
      <w:pPr>
        <w:spacing w:line="460" w:lineRule="atLeast"/>
        <w:ind w:firstLine="480" w:firstLineChars="200"/>
        <w:jc w:val="left"/>
        <w:rPr>
          <w:rStyle w:val="24"/>
          <w:rFonts w:ascii="宋体" w:hAnsi="宋体" w:cs="Times New Roman"/>
          <w:bCs/>
          <w:color w:val="auto"/>
          <w:sz w:val="24"/>
          <w:highlight w:val="none"/>
        </w:rPr>
      </w:pPr>
      <w:r>
        <w:rPr>
          <w:rStyle w:val="24"/>
          <w:rFonts w:ascii="宋体" w:hAnsi="宋体"/>
          <w:color w:val="auto"/>
          <w:kern w:val="0"/>
          <w:sz w:val="24"/>
          <w:highlight w:val="none"/>
        </w:rPr>
        <w:t>7．</w:t>
      </w:r>
      <w:r>
        <w:rPr>
          <w:rStyle w:val="24"/>
          <w:rFonts w:ascii="宋体" w:hAnsi="宋体" w:cs="Times New Roman"/>
          <w:bCs/>
          <w:color w:val="auto"/>
          <w:sz w:val="24"/>
          <w:highlight w:val="none"/>
        </w:rPr>
        <w:t>联系方式</w:t>
      </w:r>
    </w:p>
    <w:p>
      <w:pPr>
        <w:spacing w:line="460" w:lineRule="atLeast"/>
        <w:ind w:firstLine="480" w:firstLineChars="200"/>
        <w:rPr>
          <w:rStyle w:val="24"/>
          <w:rFonts w:ascii="宋体" w:hAnsi="宋体"/>
          <w:color w:val="auto"/>
          <w:sz w:val="24"/>
          <w:highlight w:val="none"/>
        </w:rPr>
      </w:pPr>
      <w:r>
        <w:rPr>
          <w:rStyle w:val="24"/>
          <w:rFonts w:ascii="宋体" w:hAnsi="宋体"/>
          <w:color w:val="auto"/>
          <w:sz w:val="24"/>
          <w:highlight w:val="none"/>
        </w:rPr>
        <w:t>采购人：福州职业技术学院</w:t>
      </w:r>
    </w:p>
    <w:p>
      <w:pPr>
        <w:spacing w:line="460" w:lineRule="atLeast"/>
        <w:ind w:firstLine="480" w:firstLineChars="200"/>
        <w:rPr>
          <w:rStyle w:val="24"/>
          <w:rFonts w:ascii="宋体" w:hAnsi="宋体"/>
          <w:color w:val="auto"/>
          <w:sz w:val="24"/>
          <w:highlight w:val="none"/>
        </w:rPr>
      </w:pPr>
      <w:r>
        <w:rPr>
          <w:rStyle w:val="24"/>
          <w:rFonts w:ascii="宋体" w:hAnsi="宋体"/>
          <w:color w:val="auto"/>
          <w:sz w:val="24"/>
          <w:highlight w:val="none"/>
        </w:rPr>
        <w:t>地址：福州市闽侯上街联榕路8号</w:t>
      </w:r>
    </w:p>
    <w:p>
      <w:pPr>
        <w:spacing w:line="460" w:lineRule="atLeast"/>
        <w:ind w:firstLine="480" w:firstLineChars="200"/>
        <w:rPr>
          <w:rStyle w:val="24"/>
          <w:rFonts w:hint="default" w:ascii="宋体" w:hAnsi="宋体" w:eastAsia="宋体" w:cs="Times New Roman"/>
          <w:color w:val="auto"/>
          <w:sz w:val="24"/>
          <w:highlight w:val="none"/>
          <w:lang w:val="en-US" w:eastAsia="zh-CN"/>
        </w:rPr>
      </w:pPr>
      <w:r>
        <w:rPr>
          <w:rStyle w:val="24"/>
          <w:rFonts w:ascii="宋体" w:hAnsi="宋体"/>
          <w:color w:val="auto"/>
          <w:sz w:val="24"/>
          <w:highlight w:val="none"/>
        </w:rPr>
        <w:t>联系人及电话：</w:t>
      </w:r>
      <w:r>
        <w:rPr>
          <w:rStyle w:val="24"/>
          <w:rFonts w:ascii="宋体" w:hAnsi="宋体" w:cs="Times New Roman"/>
          <w:color w:val="auto"/>
          <w:sz w:val="24"/>
          <w:highlight w:val="none"/>
        </w:rPr>
        <w:t xml:space="preserve">林老师 </w:t>
      </w:r>
      <w:r>
        <w:rPr>
          <w:rStyle w:val="24"/>
          <w:rFonts w:hint="eastAsia" w:ascii="宋体" w:hAnsi="宋体" w:cs="Times New Roman"/>
          <w:color w:val="auto"/>
          <w:sz w:val="24"/>
          <w:highlight w:val="none"/>
          <w:lang w:val="en-US" w:eastAsia="zh-CN"/>
        </w:rPr>
        <w:t>0591-</w:t>
      </w:r>
      <w:r>
        <w:rPr>
          <w:rStyle w:val="24"/>
          <w:rFonts w:ascii="宋体" w:hAnsi="宋体" w:cs="Times New Roman"/>
          <w:color w:val="auto"/>
          <w:sz w:val="24"/>
          <w:highlight w:val="none"/>
        </w:rPr>
        <w:t>83760311</w:t>
      </w:r>
    </w:p>
    <w:p>
      <w:pPr>
        <w:spacing w:line="460" w:lineRule="atLeast"/>
        <w:ind w:firstLine="480" w:firstLineChars="200"/>
        <w:rPr>
          <w:rStyle w:val="24"/>
          <w:rFonts w:ascii="宋体" w:hAnsi="宋体"/>
          <w:color w:val="auto"/>
          <w:sz w:val="24"/>
          <w:highlight w:val="none"/>
        </w:rPr>
      </w:pPr>
      <w:r>
        <w:rPr>
          <w:rStyle w:val="24"/>
          <w:rFonts w:ascii="宋体" w:hAnsi="宋体"/>
          <w:color w:val="auto"/>
          <w:sz w:val="24"/>
          <w:highlight w:val="none"/>
        </w:rPr>
        <w:t xml:space="preserve">采购代理机构：福建省宏瑞招标代理有限公司 </w:t>
      </w:r>
    </w:p>
    <w:p>
      <w:pPr>
        <w:spacing w:line="460" w:lineRule="atLeast"/>
        <w:ind w:firstLine="480" w:firstLineChars="200"/>
        <w:rPr>
          <w:rStyle w:val="24"/>
          <w:rFonts w:ascii="宋体" w:hAnsi="宋体"/>
          <w:color w:val="auto"/>
          <w:sz w:val="24"/>
          <w:highlight w:val="none"/>
        </w:rPr>
      </w:pPr>
      <w:r>
        <w:rPr>
          <w:rStyle w:val="24"/>
          <w:rFonts w:ascii="宋体" w:hAnsi="宋体"/>
          <w:color w:val="auto"/>
          <w:sz w:val="24"/>
          <w:highlight w:val="none"/>
        </w:rPr>
        <w:t>地  址：福州市鼓楼区西洪路518号恩特楼A-402/403</w:t>
      </w:r>
    </w:p>
    <w:p>
      <w:pPr>
        <w:spacing w:line="460" w:lineRule="atLeast"/>
        <w:ind w:firstLine="480" w:firstLineChars="200"/>
        <w:rPr>
          <w:rStyle w:val="24"/>
          <w:rFonts w:ascii="宋体" w:hAnsi="宋体"/>
          <w:color w:val="auto"/>
          <w:sz w:val="24"/>
          <w:highlight w:val="none"/>
        </w:rPr>
      </w:pPr>
      <w:r>
        <w:rPr>
          <w:rStyle w:val="24"/>
          <w:rFonts w:ascii="宋体" w:hAnsi="宋体"/>
          <w:color w:val="auto"/>
          <w:sz w:val="24"/>
          <w:highlight w:val="none"/>
        </w:rPr>
        <w:t xml:space="preserve">邮  编：350001    </w:t>
      </w:r>
    </w:p>
    <w:p>
      <w:pPr>
        <w:spacing w:line="460" w:lineRule="atLeast"/>
        <w:ind w:firstLine="480" w:firstLineChars="200"/>
        <w:rPr>
          <w:rStyle w:val="24"/>
          <w:rFonts w:ascii="宋体" w:hAnsi="宋体"/>
          <w:color w:val="auto"/>
          <w:sz w:val="24"/>
          <w:highlight w:val="none"/>
        </w:rPr>
      </w:pPr>
      <w:r>
        <w:rPr>
          <w:rStyle w:val="24"/>
          <w:rFonts w:ascii="宋体" w:hAnsi="宋体"/>
          <w:color w:val="auto"/>
          <w:sz w:val="24"/>
          <w:highlight w:val="none"/>
        </w:rPr>
        <w:t xml:space="preserve">电  话：0591-83701177  </w:t>
      </w:r>
    </w:p>
    <w:p>
      <w:pPr>
        <w:spacing w:line="460" w:lineRule="atLeast"/>
        <w:ind w:firstLine="480" w:firstLineChars="200"/>
        <w:rPr>
          <w:rStyle w:val="24"/>
          <w:rFonts w:ascii="宋体" w:hAnsi="宋体"/>
          <w:color w:val="auto"/>
          <w:sz w:val="24"/>
          <w:highlight w:val="none"/>
        </w:rPr>
      </w:pPr>
      <w:r>
        <w:rPr>
          <w:rStyle w:val="24"/>
          <w:rFonts w:ascii="宋体" w:hAnsi="宋体"/>
          <w:color w:val="auto"/>
          <w:sz w:val="24"/>
          <w:highlight w:val="none"/>
        </w:rPr>
        <w:t>项目负责人：</w:t>
      </w:r>
      <w:r>
        <w:rPr>
          <w:rStyle w:val="24"/>
          <w:rFonts w:hint="eastAsia" w:ascii="宋体" w:hAnsi="宋体"/>
          <w:color w:val="auto"/>
          <w:sz w:val="24"/>
          <w:highlight w:val="none"/>
          <w:lang w:eastAsia="zh-CN"/>
        </w:rPr>
        <w:t>黄艳娜</w:t>
      </w:r>
      <w:r>
        <w:rPr>
          <w:rStyle w:val="24"/>
          <w:rFonts w:ascii="宋体" w:hAnsi="宋体"/>
          <w:color w:val="auto"/>
          <w:sz w:val="24"/>
          <w:highlight w:val="none"/>
        </w:rPr>
        <w:t xml:space="preserve">   </w:t>
      </w:r>
    </w:p>
    <w:p>
      <w:pPr>
        <w:spacing w:line="460" w:lineRule="atLeast"/>
        <w:ind w:firstLine="480" w:firstLineChars="200"/>
        <w:rPr>
          <w:rStyle w:val="24"/>
          <w:rFonts w:ascii="宋体" w:hAnsi="宋体"/>
          <w:color w:val="auto"/>
          <w:sz w:val="24"/>
          <w:highlight w:val="none"/>
        </w:rPr>
      </w:pPr>
      <w:r>
        <w:rPr>
          <w:rStyle w:val="24"/>
          <w:rFonts w:ascii="宋体" w:hAnsi="宋体"/>
          <w:color w:val="auto"/>
          <w:sz w:val="24"/>
          <w:highlight w:val="none"/>
        </w:rPr>
        <w:t xml:space="preserve">公司网址：http://www.fjhongrui.com </w:t>
      </w:r>
    </w:p>
    <w:p>
      <w:pPr>
        <w:spacing w:line="460" w:lineRule="atLeast"/>
        <w:ind w:firstLine="480" w:firstLineChars="200"/>
        <w:rPr>
          <w:rStyle w:val="24"/>
          <w:rFonts w:ascii="宋体" w:hAnsi="宋体"/>
          <w:color w:val="auto"/>
          <w:sz w:val="24"/>
          <w:highlight w:val="none"/>
        </w:rPr>
      </w:pPr>
      <w:r>
        <w:rPr>
          <w:rStyle w:val="24"/>
          <w:rFonts w:ascii="宋体" w:hAnsi="宋体"/>
          <w:color w:val="auto"/>
          <w:sz w:val="24"/>
          <w:highlight w:val="none"/>
        </w:rPr>
        <w:t xml:space="preserve">电子信箱：fjhrzb@126.com      </w:t>
      </w:r>
    </w:p>
    <w:p>
      <w:pPr>
        <w:spacing w:line="460" w:lineRule="atLeast"/>
        <w:ind w:firstLine="480" w:firstLineChars="200"/>
        <w:rPr>
          <w:rStyle w:val="24"/>
          <w:rFonts w:ascii="宋体" w:hAnsi="宋体"/>
          <w:color w:val="auto"/>
          <w:sz w:val="24"/>
          <w:highlight w:val="none"/>
        </w:rPr>
      </w:pPr>
      <w:r>
        <w:rPr>
          <w:rStyle w:val="24"/>
          <w:rFonts w:ascii="宋体" w:hAnsi="宋体"/>
          <w:color w:val="auto"/>
          <w:sz w:val="24"/>
          <w:highlight w:val="none"/>
        </w:rPr>
        <w:t>8.有关本项目的相关信息（包括文件若有修改补充），福建省宏瑞招标代理有限公司将通过以下媒介发布通知，请潜在竞价人随时关注相关网站，以免错漏重要信息。</w:t>
      </w:r>
    </w:p>
    <w:p>
      <w:pPr>
        <w:spacing w:line="460" w:lineRule="atLeast"/>
        <w:ind w:firstLine="480" w:firstLineChars="200"/>
        <w:rPr>
          <w:rStyle w:val="24"/>
          <w:rFonts w:ascii="宋体" w:hAnsi="宋体" w:eastAsia="宋体"/>
          <w:color w:val="auto"/>
          <w:sz w:val="24"/>
          <w:highlight w:val="none"/>
        </w:rPr>
      </w:pPr>
      <w:r>
        <w:rPr>
          <w:rStyle w:val="24"/>
          <w:rFonts w:ascii="宋体" w:hAnsi="宋体" w:eastAsia="宋体"/>
          <w:color w:val="auto"/>
          <w:sz w:val="24"/>
          <w:highlight w:val="none"/>
        </w:rPr>
        <w:t>（1）中国政府采购网，网址www.ccgp.gov.cn、</w:t>
      </w:r>
    </w:p>
    <w:p>
      <w:pPr>
        <w:spacing w:line="460" w:lineRule="atLeast"/>
        <w:ind w:firstLine="480" w:firstLineChars="200"/>
        <w:rPr>
          <w:rStyle w:val="24"/>
          <w:rFonts w:ascii="宋体" w:hAnsi="宋体" w:eastAsia="宋体"/>
          <w:color w:val="auto"/>
          <w:sz w:val="24"/>
          <w:highlight w:val="none"/>
        </w:rPr>
      </w:pPr>
      <w:r>
        <w:rPr>
          <w:rStyle w:val="24"/>
          <w:rFonts w:ascii="宋体" w:hAnsi="宋体" w:eastAsia="宋体"/>
          <w:color w:val="auto"/>
          <w:sz w:val="24"/>
          <w:highlight w:val="none"/>
        </w:rPr>
        <w:t>（2）福建省宏瑞招标代理有限公司(http://www.fjhongrui.com )。</w:t>
      </w:r>
    </w:p>
    <w:p>
      <w:pPr>
        <w:spacing w:line="460" w:lineRule="atLeast"/>
        <w:ind w:firstLine="480" w:firstLineChars="200"/>
        <w:rPr>
          <w:rStyle w:val="24"/>
          <w:rFonts w:ascii="宋体" w:hAnsi="宋体"/>
          <w:color w:val="auto"/>
          <w:sz w:val="24"/>
          <w:highlight w:val="none"/>
        </w:rPr>
      </w:pPr>
      <w:r>
        <w:rPr>
          <w:rStyle w:val="24"/>
          <w:rFonts w:ascii="宋体" w:hAnsi="宋体"/>
          <w:color w:val="auto"/>
          <w:sz w:val="24"/>
          <w:highlight w:val="none"/>
        </w:rPr>
        <w:t>9.竞价人资格要求</w:t>
      </w:r>
    </w:p>
    <w:p>
      <w:pPr>
        <w:spacing w:line="400" w:lineRule="exact"/>
        <w:ind w:firstLine="480" w:firstLineChars="200"/>
        <w:jc w:val="left"/>
        <w:rPr>
          <w:rStyle w:val="24"/>
          <w:rFonts w:ascii="宋体" w:hAnsi="宋体"/>
          <w:color w:val="auto"/>
          <w:sz w:val="24"/>
          <w:highlight w:val="none"/>
        </w:rPr>
      </w:pPr>
      <w:r>
        <w:rPr>
          <w:rStyle w:val="24"/>
          <w:rFonts w:ascii="宋体" w:hAnsi="宋体"/>
          <w:color w:val="auto"/>
          <w:sz w:val="24"/>
          <w:highlight w:val="none"/>
        </w:rPr>
        <w:t>（1）有能力提供本竞价文件所述货物及服务、符合下述规定条件的境内供应商。须提供有效营业执照副本复印件等证明文件：</w:t>
      </w:r>
      <w:r>
        <w:rPr>
          <w:rStyle w:val="24"/>
          <w:rFonts w:hint="eastAsia" w:ascii="宋体" w:hAnsi="宋体"/>
          <w:color w:val="auto"/>
          <w:sz w:val="24"/>
          <w:highlight w:val="none"/>
          <w:lang w:eastAsia="zh-CN"/>
        </w:rPr>
        <w:t>竞价人</w:t>
      </w:r>
      <w:r>
        <w:rPr>
          <w:rStyle w:val="24"/>
          <w:rFonts w:ascii="宋体" w:hAnsi="宋体"/>
          <w:color w:val="auto"/>
          <w:sz w:val="24"/>
          <w:highlight w:val="none"/>
        </w:rPr>
        <w:t>是企业或个体工商户的，则提供工商部门注册的有效的营业执照复印件；</w:t>
      </w:r>
      <w:r>
        <w:rPr>
          <w:rStyle w:val="24"/>
          <w:rFonts w:hint="eastAsia" w:ascii="宋体" w:hAnsi="宋体"/>
          <w:color w:val="auto"/>
          <w:sz w:val="24"/>
          <w:highlight w:val="none"/>
          <w:lang w:eastAsia="zh-CN"/>
        </w:rPr>
        <w:t>竞价人</w:t>
      </w:r>
      <w:r>
        <w:rPr>
          <w:rStyle w:val="24"/>
          <w:rFonts w:ascii="宋体" w:hAnsi="宋体"/>
          <w:color w:val="auto"/>
          <w:sz w:val="24"/>
          <w:highlight w:val="none"/>
        </w:rPr>
        <w:t>是事业单位的，则提供有效的“事业单位法人证书”复印件；</w:t>
      </w:r>
      <w:r>
        <w:rPr>
          <w:rStyle w:val="24"/>
          <w:rFonts w:hint="eastAsia" w:ascii="宋体" w:hAnsi="宋体"/>
          <w:color w:val="auto"/>
          <w:sz w:val="24"/>
          <w:highlight w:val="none"/>
          <w:lang w:eastAsia="zh-CN"/>
        </w:rPr>
        <w:t>竞价人</w:t>
      </w:r>
      <w:r>
        <w:rPr>
          <w:rStyle w:val="24"/>
          <w:rFonts w:ascii="宋体" w:hAnsi="宋体"/>
          <w:color w:val="auto"/>
          <w:sz w:val="24"/>
          <w:highlight w:val="none"/>
        </w:rPr>
        <w:t>是非企业专业服务机构的，则提供执业许可等证明材料。</w:t>
      </w:r>
    </w:p>
    <w:p>
      <w:pPr>
        <w:spacing w:line="460" w:lineRule="exact"/>
        <w:ind w:firstLine="480" w:firstLineChars="200"/>
        <w:jc w:val="left"/>
        <w:rPr>
          <w:rStyle w:val="24"/>
          <w:rFonts w:ascii="宋体" w:hAnsi="宋体"/>
          <w:color w:val="auto"/>
          <w:sz w:val="24"/>
          <w:highlight w:val="none"/>
        </w:rPr>
      </w:pPr>
      <w:r>
        <w:rPr>
          <w:rStyle w:val="24"/>
          <w:rFonts w:ascii="宋体" w:hAnsi="宋体"/>
          <w:color w:val="auto"/>
          <w:sz w:val="24"/>
          <w:highlight w:val="none"/>
        </w:rPr>
        <w:t>（2）竞价人须提供近三年内，在经营活动中没有重大违法记录也无行贿犯罪记录的声明函。</w:t>
      </w:r>
    </w:p>
    <w:p>
      <w:pPr>
        <w:spacing w:line="460" w:lineRule="exact"/>
        <w:ind w:firstLine="480" w:firstLineChars="200"/>
        <w:jc w:val="left"/>
        <w:rPr>
          <w:rStyle w:val="24"/>
          <w:rFonts w:ascii="宋体" w:hAnsi="宋体"/>
          <w:color w:val="auto"/>
          <w:sz w:val="24"/>
          <w:highlight w:val="none"/>
        </w:rPr>
      </w:pPr>
      <w:r>
        <w:rPr>
          <w:rStyle w:val="24"/>
          <w:rFonts w:ascii="宋体" w:hAnsi="宋体"/>
          <w:color w:val="auto"/>
          <w:sz w:val="24"/>
          <w:highlight w:val="none"/>
        </w:rPr>
        <w:t>（3）</w:t>
      </w:r>
      <w:r>
        <w:rPr>
          <w:rStyle w:val="24"/>
          <w:rFonts w:hint="eastAsia" w:ascii="宋体" w:hAnsi="宋体"/>
          <w:color w:val="auto"/>
          <w:sz w:val="24"/>
          <w:highlight w:val="none"/>
          <w:lang w:eastAsia="zh-CN"/>
        </w:rPr>
        <w:t>竞价人</w:t>
      </w:r>
      <w:r>
        <w:rPr>
          <w:rStyle w:val="24"/>
          <w:rFonts w:ascii="宋体" w:hAnsi="宋体"/>
          <w:color w:val="auto"/>
          <w:sz w:val="24"/>
          <w:highlight w:val="none"/>
        </w:rPr>
        <w:t>须完全响应第二章 网上竞价内容及要求“二、技术参数及商务条款”所有要求，并提供技术商务响应一览表。</w:t>
      </w:r>
    </w:p>
    <w:p>
      <w:pPr>
        <w:spacing w:line="400" w:lineRule="exact"/>
        <w:ind w:firstLine="480" w:firstLineChars="200"/>
        <w:jc w:val="left"/>
        <w:rPr>
          <w:rStyle w:val="24"/>
          <w:color w:val="auto"/>
          <w:highlight w:val="none"/>
        </w:rPr>
      </w:pPr>
      <w:r>
        <w:rPr>
          <w:rStyle w:val="24"/>
          <w:rFonts w:ascii="宋体" w:hAnsi="宋体" w:cs="宋体"/>
          <w:b/>
          <w:bCs/>
          <w:color w:val="auto"/>
          <w:sz w:val="24"/>
          <w:highlight w:val="none"/>
        </w:rPr>
        <w:t>注：以上材料均须加盖</w:t>
      </w:r>
      <w:r>
        <w:rPr>
          <w:rStyle w:val="24"/>
          <w:rFonts w:hint="eastAsia" w:ascii="宋体" w:hAnsi="宋体" w:cs="宋体"/>
          <w:b/>
          <w:bCs/>
          <w:color w:val="auto"/>
          <w:sz w:val="24"/>
          <w:highlight w:val="none"/>
          <w:lang w:eastAsia="zh-CN"/>
        </w:rPr>
        <w:t>竞价人</w:t>
      </w:r>
      <w:r>
        <w:rPr>
          <w:rStyle w:val="24"/>
          <w:rFonts w:ascii="宋体" w:hAnsi="宋体" w:cs="宋体"/>
          <w:b/>
          <w:bCs/>
          <w:color w:val="auto"/>
          <w:sz w:val="24"/>
          <w:highlight w:val="none"/>
        </w:rPr>
        <w:t>单位公章，并</w:t>
      </w:r>
      <w:r>
        <w:rPr>
          <w:rStyle w:val="24"/>
          <w:rFonts w:hint="eastAsia" w:ascii="宋体" w:hAnsi="宋体" w:cs="宋体"/>
          <w:b/>
          <w:bCs/>
          <w:color w:val="auto"/>
          <w:sz w:val="24"/>
          <w:highlight w:val="none"/>
        </w:rPr>
        <w:t>按网上竞价文件“第三章 证明材料格式”要求</w:t>
      </w:r>
      <w:r>
        <w:rPr>
          <w:rStyle w:val="24"/>
          <w:rFonts w:ascii="宋体" w:hAnsi="宋体" w:cs="宋体"/>
          <w:b/>
          <w:bCs/>
          <w:color w:val="auto"/>
          <w:sz w:val="24"/>
          <w:highlight w:val="none"/>
        </w:rPr>
        <w:t>在网上竞价报名截止时间前在福建省宏瑞招标代理有限公司网站竞价平台（http://bid.fjhongrui.com）</w:t>
      </w:r>
      <w:r>
        <w:rPr>
          <w:rStyle w:val="24"/>
          <w:rFonts w:ascii="宋体" w:hAnsi="宋体" w:cs="宋体"/>
          <w:b/>
          <w:bCs/>
          <w:color w:val="auto"/>
          <w:kern w:val="0"/>
          <w:sz w:val="24"/>
          <w:highlight w:val="none"/>
        </w:rPr>
        <w:t>扫描上传合格的证明材料</w:t>
      </w:r>
      <w:r>
        <w:rPr>
          <w:rStyle w:val="24"/>
          <w:rFonts w:ascii="宋体" w:hAnsi="宋体" w:cs="宋体"/>
          <w:b/>
          <w:bCs/>
          <w:color w:val="auto"/>
          <w:sz w:val="24"/>
          <w:highlight w:val="none"/>
        </w:rPr>
        <w:t>，未按以上要求提交报名材料的供应商，将导致其竞价资格被拒绝。</w:t>
      </w:r>
    </w:p>
    <w:p>
      <w:pPr>
        <w:spacing w:line="460" w:lineRule="exact"/>
        <w:ind w:firstLine="480" w:firstLineChars="200"/>
        <w:jc w:val="left"/>
        <w:rPr>
          <w:rStyle w:val="24"/>
          <w:rFonts w:ascii="宋体" w:hAnsi="宋体"/>
          <w:color w:val="auto"/>
          <w:sz w:val="24"/>
          <w:highlight w:val="none"/>
        </w:rPr>
      </w:pPr>
      <w:r>
        <w:rPr>
          <w:rStyle w:val="24"/>
          <w:rFonts w:ascii="宋体" w:hAnsi="宋体"/>
          <w:color w:val="auto"/>
          <w:sz w:val="24"/>
          <w:highlight w:val="none"/>
        </w:rPr>
        <w:t>10.报名须知</w:t>
      </w:r>
    </w:p>
    <w:p>
      <w:pPr>
        <w:spacing w:line="460" w:lineRule="exact"/>
        <w:ind w:firstLine="480" w:firstLineChars="200"/>
        <w:jc w:val="left"/>
        <w:rPr>
          <w:rStyle w:val="24"/>
          <w:rFonts w:ascii="宋体" w:hAnsi="宋体"/>
          <w:color w:val="auto"/>
          <w:kern w:val="0"/>
          <w:sz w:val="24"/>
          <w:highlight w:val="none"/>
        </w:rPr>
      </w:pPr>
      <w:r>
        <w:rPr>
          <w:rStyle w:val="24"/>
          <w:rFonts w:ascii="宋体" w:hAnsi="宋体"/>
          <w:color w:val="auto"/>
          <w:sz w:val="24"/>
          <w:highlight w:val="none"/>
        </w:rPr>
        <w:t>（1）</w:t>
      </w:r>
      <w:r>
        <w:rPr>
          <w:rStyle w:val="24"/>
          <w:rFonts w:ascii="宋体" w:hAnsi="宋体"/>
          <w:color w:val="auto"/>
          <w:kern w:val="0"/>
          <w:sz w:val="24"/>
          <w:highlight w:val="none"/>
        </w:rPr>
        <w:t>福建省宏瑞招标代理有限公司将采购单位提出的采购需求在中国政府采购网，网址www.ccgp.gov.cn、福建省宏瑞招标代理有限公司网站（http://www.fjhongrui.com）上公告三个工作日。</w:t>
      </w:r>
    </w:p>
    <w:p>
      <w:pPr>
        <w:spacing w:line="460" w:lineRule="exact"/>
        <w:ind w:firstLine="480" w:firstLineChars="200"/>
        <w:jc w:val="left"/>
        <w:rPr>
          <w:rStyle w:val="24"/>
          <w:rFonts w:ascii="宋体" w:hAnsi="宋体"/>
          <w:color w:val="auto"/>
          <w:kern w:val="0"/>
          <w:sz w:val="24"/>
          <w:highlight w:val="none"/>
        </w:rPr>
      </w:pPr>
      <w:r>
        <w:rPr>
          <w:rStyle w:val="24"/>
          <w:rFonts w:ascii="宋体" w:hAnsi="宋体"/>
          <w:color w:val="auto"/>
          <w:kern w:val="0"/>
          <w:sz w:val="24"/>
          <w:highlight w:val="none"/>
        </w:rPr>
        <w:t>（2）竞价规则说明：</w:t>
      </w:r>
    </w:p>
    <w:p>
      <w:pPr>
        <w:spacing w:line="460" w:lineRule="exact"/>
        <w:ind w:firstLine="480" w:firstLineChars="200"/>
        <w:jc w:val="left"/>
        <w:rPr>
          <w:rStyle w:val="24"/>
          <w:rFonts w:ascii="宋体" w:hAnsi="宋体"/>
          <w:color w:val="auto"/>
          <w:kern w:val="0"/>
          <w:sz w:val="24"/>
          <w:highlight w:val="none"/>
        </w:rPr>
      </w:pPr>
      <w:r>
        <w:rPr>
          <w:rStyle w:val="24"/>
          <w:rFonts w:ascii="宋体" w:hAnsi="宋体"/>
          <w:color w:val="auto"/>
          <w:kern w:val="0"/>
          <w:sz w:val="24"/>
          <w:highlight w:val="none"/>
        </w:rPr>
        <w:t>①网上竞价的报价时限为竞价起始时间后两个小时内，在报价截止时间前，报名且通过审核的竞价人可通过宏瑞招标竞价平台多次参与竞价（不限报价次数，在规定时间内提交报价均可）。</w:t>
      </w:r>
    </w:p>
    <w:p>
      <w:pPr>
        <w:spacing w:line="460" w:lineRule="exact"/>
        <w:ind w:firstLine="480" w:firstLineChars="200"/>
        <w:jc w:val="left"/>
        <w:rPr>
          <w:rStyle w:val="24"/>
          <w:rFonts w:ascii="宋体" w:hAnsi="宋体"/>
          <w:color w:val="auto"/>
          <w:kern w:val="0"/>
          <w:sz w:val="24"/>
          <w:highlight w:val="none"/>
        </w:rPr>
      </w:pPr>
      <w:r>
        <w:rPr>
          <w:rStyle w:val="24"/>
          <w:rFonts w:ascii="宋体" w:hAnsi="宋体"/>
          <w:color w:val="auto"/>
          <w:kern w:val="0"/>
          <w:sz w:val="24"/>
          <w:highlight w:val="none"/>
        </w:rPr>
        <w:t>②竞价人首次提交的报价须在本项目最高限价基础上下浮＞3%，否则</w:t>
      </w:r>
      <w:r>
        <w:rPr>
          <w:rStyle w:val="24"/>
          <w:rFonts w:ascii="宋体" w:hAnsi="宋体" w:cs="宋体"/>
          <w:b/>
          <w:bCs/>
          <w:color w:val="auto"/>
          <w:kern w:val="0"/>
          <w:sz w:val="24"/>
          <w:highlight w:val="none"/>
        </w:rPr>
        <w:t>视为报价无效</w:t>
      </w:r>
      <w:r>
        <w:rPr>
          <w:rStyle w:val="24"/>
          <w:rFonts w:ascii="宋体" w:hAnsi="宋体"/>
          <w:color w:val="auto"/>
          <w:kern w:val="0"/>
          <w:sz w:val="24"/>
          <w:highlight w:val="none"/>
        </w:rPr>
        <w:t>。在报价时限内，</w:t>
      </w:r>
      <w:r>
        <w:rPr>
          <w:rStyle w:val="24"/>
          <w:rFonts w:hint="eastAsia" w:ascii="宋体" w:hAnsi="宋体"/>
          <w:color w:val="auto"/>
          <w:kern w:val="0"/>
          <w:sz w:val="24"/>
          <w:highlight w:val="none"/>
          <w:lang w:eastAsia="zh-CN"/>
        </w:rPr>
        <w:t>竞价人</w:t>
      </w:r>
      <w:r>
        <w:rPr>
          <w:rStyle w:val="24"/>
          <w:rFonts w:ascii="宋体" w:hAnsi="宋体"/>
          <w:color w:val="auto"/>
          <w:kern w:val="0"/>
          <w:sz w:val="24"/>
          <w:highlight w:val="none"/>
        </w:rPr>
        <w:t>多次报价的，报价金额必须小于自己上一次的报价金额，在报价时限内竞价人提交的最后一次报价作为该竞价人的最后报价。供应商在竞价平台提交的报价明显低于其他合格供应商的报价，有可能影响产品（服务）质量或不能诚信履约的，应要求其在半个小时内提供书面说明，必要时还应要求其一并提交有关证明材料；供应商不能证明其报价合理性的，</w:t>
      </w:r>
      <w:r>
        <w:rPr>
          <w:rFonts w:hint="eastAsia" w:ascii="宋体" w:hAnsi="宋体" w:cs="宋体"/>
          <w:b/>
          <w:bCs/>
          <w:color w:val="auto"/>
          <w:kern w:val="0"/>
          <w:sz w:val="24"/>
          <w:highlight w:val="none"/>
        </w:rPr>
        <w:t>视为无效报价</w:t>
      </w:r>
      <w:r>
        <w:rPr>
          <w:rFonts w:hint="eastAsia" w:ascii="宋体" w:hAnsi="宋体" w:cs="宋体"/>
          <w:b/>
          <w:bCs/>
          <w:color w:val="auto"/>
          <w:kern w:val="0"/>
          <w:sz w:val="24"/>
          <w:highlight w:val="none"/>
          <w:lang w:val="en-US" w:eastAsia="zh-CN"/>
        </w:rPr>
        <w:t>并没收其竞价保证金</w:t>
      </w:r>
      <w:r>
        <w:rPr>
          <w:rFonts w:hint="eastAsia" w:ascii="宋体" w:hAnsi="宋体" w:cs="宋体"/>
          <w:b/>
          <w:bCs/>
          <w:color w:val="auto"/>
          <w:kern w:val="0"/>
          <w:sz w:val="24"/>
          <w:highlight w:val="none"/>
        </w:rPr>
        <w:t>。</w:t>
      </w:r>
    </w:p>
    <w:p>
      <w:pPr>
        <w:spacing w:line="460" w:lineRule="exact"/>
        <w:ind w:firstLine="480" w:firstLineChars="200"/>
        <w:jc w:val="left"/>
        <w:rPr>
          <w:rStyle w:val="24"/>
          <w:rFonts w:ascii="宋体" w:hAnsi="宋体"/>
          <w:color w:val="auto"/>
          <w:kern w:val="0"/>
          <w:sz w:val="24"/>
          <w:highlight w:val="none"/>
        </w:rPr>
      </w:pPr>
      <w:r>
        <w:rPr>
          <w:rStyle w:val="24"/>
          <w:rFonts w:ascii="宋体" w:hAnsi="宋体"/>
          <w:color w:val="auto"/>
          <w:kern w:val="0"/>
          <w:sz w:val="24"/>
          <w:highlight w:val="none"/>
        </w:rPr>
        <w:t>③在符合采购需求且报价有效的前提下，最后报价最低者成交，若最后报价相同的，则按竞价人提交的最后报价先后顺序确定成交人，即提出该最后报价时间较早的作为成交人。若出现上述结果均相同的，则采取随机抽取方式确定。</w:t>
      </w:r>
    </w:p>
    <w:p>
      <w:pPr>
        <w:spacing w:line="460" w:lineRule="exact"/>
        <w:ind w:firstLine="480" w:firstLineChars="200"/>
        <w:jc w:val="left"/>
        <w:rPr>
          <w:rStyle w:val="24"/>
          <w:rFonts w:ascii="宋体" w:hAnsi="宋体"/>
          <w:color w:val="auto"/>
          <w:kern w:val="0"/>
          <w:sz w:val="24"/>
          <w:highlight w:val="none"/>
        </w:rPr>
      </w:pPr>
      <w:r>
        <w:rPr>
          <w:rStyle w:val="24"/>
          <w:rFonts w:ascii="宋体" w:hAnsi="宋体"/>
          <w:color w:val="auto"/>
          <w:kern w:val="0"/>
          <w:sz w:val="24"/>
          <w:highlight w:val="none"/>
        </w:rPr>
        <w:t>④竞价人在竞价平台提交的报价明显低于其他合格竞价人的报价，有可能影响产品质量或不能诚信履约的，采购人有权要求其在半个小时内提供书面说明，必要时应一并提交有关证明材料；</w:t>
      </w:r>
      <w:r>
        <w:rPr>
          <w:rStyle w:val="24"/>
          <w:rFonts w:hint="eastAsia" w:ascii="宋体" w:hAnsi="宋体"/>
          <w:color w:val="auto"/>
          <w:kern w:val="0"/>
          <w:sz w:val="24"/>
          <w:highlight w:val="none"/>
          <w:lang w:eastAsia="zh-CN"/>
        </w:rPr>
        <w:t>竞价人</w:t>
      </w:r>
      <w:r>
        <w:rPr>
          <w:rStyle w:val="24"/>
          <w:rFonts w:ascii="宋体" w:hAnsi="宋体"/>
          <w:color w:val="auto"/>
          <w:kern w:val="0"/>
          <w:sz w:val="24"/>
          <w:highlight w:val="none"/>
        </w:rPr>
        <w:t>不能证明其报价合理性的，</w:t>
      </w:r>
      <w:r>
        <w:rPr>
          <w:rFonts w:hint="eastAsia" w:ascii="宋体" w:hAnsi="宋体" w:cs="宋体"/>
          <w:b/>
          <w:bCs/>
          <w:color w:val="auto"/>
          <w:kern w:val="0"/>
          <w:sz w:val="24"/>
          <w:highlight w:val="none"/>
        </w:rPr>
        <w:t>视为无效报价</w:t>
      </w:r>
      <w:r>
        <w:rPr>
          <w:rFonts w:hint="eastAsia" w:ascii="宋体" w:hAnsi="宋体" w:cs="宋体"/>
          <w:b/>
          <w:bCs/>
          <w:color w:val="auto"/>
          <w:kern w:val="0"/>
          <w:sz w:val="24"/>
          <w:highlight w:val="none"/>
          <w:lang w:val="en-US" w:eastAsia="zh-CN"/>
        </w:rPr>
        <w:t>并没收其竞价保证金</w:t>
      </w:r>
      <w:r>
        <w:rPr>
          <w:rFonts w:hint="eastAsia" w:ascii="宋体" w:hAnsi="宋体" w:cs="宋体"/>
          <w:b/>
          <w:bCs/>
          <w:color w:val="auto"/>
          <w:kern w:val="0"/>
          <w:sz w:val="24"/>
          <w:highlight w:val="none"/>
        </w:rPr>
        <w:t>。</w:t>
      </w:r>
    </w:p>
    <w:p>
      <w:pPr>
        <w:spacing w:line="400" w:lineRule="exact"/>
        <w:ind w:firstLine="480" w:firstLineChars="200"/>
        <w:rPr>
          <w:rStyle w:val="24"/>
          <w:rFonts w:ascii="宋体" w:hAnsi="宋体"/>
          <w:color w:val="auto"/>
          <w:kern w:val="0"/>
          <w:sz w:val="24"/>
          <w:highlight w:val="none"/>
        </w:rPr>
      </w:pPr>
      <w:r>
        <w:rPr>
          <w:rStyle w:val="24"/>
          <w:rFonts w:ascii="宋体" w:hAnsi="宋体"/>
          <w:color w:val="auto"/>
          <w:kern w:val="0"/>
          <w:sz w:val="24"/>
          <w:highlight w:val="none"/>
        </w:rPr>
        <w:t>⑤</w:t>
      </w:r>
      <w:r>
        <w:rPr>
          <w:rStyle w:val="24"/>
          <w:rFonts w:hint="eastAsia" w:ascii="宋体" w:hAnsi="宋体"/>
          <w:color w:val="auto"/>
          <w:kern w:val="0"/>
          <w:sz w:val="24"/>
          <w:highlight w:val="none"/>
          <w:lang w:eastAsia="zh-CN"/>
        </w:rPr>
        <w:t>竞价人</w:t>
      </w:r>
      <w:r>
        <w:rPr>
          <w:rStyle w:val="24"/>
          <w:rFonts w:ascii="宋体" w:hAnsi="宋体"/>
          <w:color w:val="auto"/>
          <w:kern w:val="0"/>
          <w:sz w:val="24"/>
          <w:highlight w:val="none"/>
        </w:rPr>
        <w:t>对每个项目合同包报价时都必须扫描上传有效的报价文件并加盖公章，未按要求扫描上传报价文件的</w:t>
      </w:r>
      <w:r>
        <w:rPr>
          <w:rStyle w:val="24"/>
          <w:rFonts w:ascii="宋体" w:hAnsi="宋体" w:cs="宋体"/>
          <w:b/>
          <w:bCs/>
          <w:color w:val="auto"/>
          <w:kern w:val="0"/>
          <w:sz w:val="24"/>
          <w:highlight w:val="none"/>
        </w:rPr>
        <w:t>竞价无效</w:t>
      </w:r>
      <w:r>
        <w:rPr>
          <w:rStyle w:val="24"/>
          <w:rFonts w:ascii="宋体" w:hAnsi="宋体"/>
          <w:color w:val="auto"/>
          <w:kern w:val="0"/>
          <w:sz w:val="24"/>
          <w:highlight w:val="none"/>
        </w:rPr>
        <w:t>。电子报价文档具有法律效力。</w:t>
      </w:r>
      <w:r>
        <w:rPr>
          <w:rStyle w:val="24"/>
          <w:rFonts w:hint="eastAsia" w:ascii="宋体" w:hAnsi="宋体"/>
          <w:color w:val="auto"/>
          <w:kern w:val="0"/>
          <w:sz w:val="24"/>
          <w:highlight w:val="none"/>
          <w:lang w:eastAsia="zh-CN"/>
        </w:rPr>
        <w:t>竞价人</w:t>
      </w:r>
      <w:r>
        <w:rPr>
          <w:rStyle w:val="24"/>
          <w:rFonts w:ascii="宋体" w:hAnsi="宋体"/>
          <w:color w:val="auto"/>
          <w:kern w:val="0"/>
          <w:sz w:val="24"/>
          <w:highlight w:val="none"/>
        </w:rPr>
        <w:t>在竞价平台提交的最后一次报价与供应商最后一次上传的报价文件中的报价一览表总价不一致的，以供应商在竞价平台提交的最后一次报价为准；</w:t>
      </w:r>
    </w:p>
    <w:p>
      <w:pPr>
        <w:spacing w:line="400" w:lineRule="exact"/>
        <w:ind w:firstLine="480" w:firstLineChars="200"/>
        <w:rPr>
          <w:rStyle w:val="24"/>
          <w:rFonts w:ascii="宋体" w:hAnsi="宋体"/>
          <w:color w:val="auto"/>
          <w:kern w:val="0"/>
          <w:sz w:val="24"/>
          <w:highlight w:val="none"/>
        </w:rPr>
      </w:pPr>
      <w:r>
        <w:rPr>
          <w:rStyle w:val="24"/>
          <w:rFonts w:ascii="宋体" w:hAnsi="宋体"/>
          <w:color w:val="auto"/>
          <w:kern w:val="0"/>
          <w:sz w:val="24"/>
          <w:highlight w:val="none"/>
        </w:rPr>
        <w:t>⑥供应商应根据福建省宏瑞招标代理有限公司网站网站（http://www.fjhongrui.com）下载中心下载“宏瑞招标网上竞价系统操作手册-供应商端v1.0”指引，进行报名、下载、上传、竞价等相关操作，若因供应商自身操作不当原因导致报名、下载、上传、竞价等无效，应自行承担相应后果。</w:t>
      </w:r>
    </w:p>
    <w:p>
      <w:pPr>
        <w:spacing w:line="460" w:lineRule="exact"/>
        <w:ind w:firstLine="480" w:firstLineChars="200"/>
        <w:jc w:val="left"/>
        <w:rPr>
          <w:rStyle w:val="24"/>
          <w:rFonts w:ascii="宋体" w:hAnsi="宋体"/>
          <w:color w:val="auto"/>
          <w:kern w:val="0"/>
          <w:sz w:val="24"/>
          <w:highlight w:val="none"/>
        </w:rPr>
      </w:pPr>
      <w:r>
        <w:rPr>
          <w:rStyle w:val="24"/>
          <w:rFonts w:ascii="宋体" w:hAnsi="宋体" w:cs="宋体"/>
          <w:b/>
          <w:bCs/>
          <w:color w:val="auto"/>
          <w:kern w:val="0"/>
          <w:sz w:val="24"/>
          <w:highlight w:val="none"/>
        </w:rPr>
        <w:t>竞价人参与竞价即视为理解上述竞价规则，不得在竞价活动结束后对竞价规则提出异议。</w:t>
      </w:r>
    </w:p>
    <w:p>
      <w:pPr>
        <w:spacing w:line="460" w:lineRule="exact"/>
        <w:ind w:firstLine="480" w:firstLineChars="200"/>
        <w:jc w:val="left"/>
        <w:rPr>
          <w:rStyle w:val="24"/>
          <w:rFonts w:ascii="宋体" w:hAnsi="宋体"/>
          <w:color w:val="auto"/>
          <w:kern w:val="0"/>
          <w:sz w:val="24"/>
          <w:highlight w:val="none"/>
        </w:rPr>
      </w:pPr>
      <w:r>
        <w:rPr>
          <w:rStyle w:val="24"/>
          <w:rFonts w:ascii="宋体" w:hAnsi="宋体"/>
          <w:color w:val="auto"/>
          <w:kern w:val="0"/>
          <w:sz w:val="24"/>
          <w:highlight w:val="none"/>
        </w:rPr>
        <w:t>（3）竞价人自行承担所有参与报价的全部相关费用。</w:t>
      </w:r>
    </w:p>
    <w:p>
      <w:pPr>
        <w:spacing w:line="460" w:lineRule="exact"/>
        <w:ind w:firstLine="480" w:firstLineChars="200"/>
        <w:jc w:val="left"/>
        <w:rPr>
          <w:rStyle w:val="24"/>
          <w:rFonts w:ascii="宋体" w:hAnsi="宋体"/>
          <w:color w:val="auto"/>
          <w:kern w:val="0"/>
          <w:sz w:val="24"/>
          <w:highlight w:val="none"/>
        </w:rPr>
      </w:pPr>
      <w:r>
        <w:rPr>
          <w:rStyle w:val="24"/>
          <w:rFonts w:ascii="宋体" w:hAnsi="宋体"/>
          <w:color w:val="auto"/>
          <w:kern w:val="0"/>
          <w:sz w:val="24"/>
          <w:highlight w:val="none"/>
        </w:rPr>
        <w:t>（4）竞价人应详细阅读关于本次网上竞价文件的全部内容，且自行承担在整个竞价过程及操作过程中所出现的所有问题，包括但不限于计算机及其操作系统的使用、IE浏览器升级、输入法安装调试、控件插件的安装、杀毒软件、木马病毒的排查、网络带宽的延迟及掉线、断网等。</w:t>
      </w:r>
    </w:p>
    <w:p>
      <w:pPr>
        <w:spacing w:line="460" w:lineRule="exact"/>
        <w:ind w:firstLine="480" w:firstLineChars="200"/>
        <w:jc w:val="left"/>
        <w:rPr>
          <w:rStyle w:val="24"/>
          <w:rFonts w:ascii="宋体" w:hAnsi="宋体"/>
          <w:color w:val="auto"/>
          <w:kern w:val="0"/>
          <w:sz w:val="24"/>
          <w:highlight w:val="none"/>
        </w:rPr>
      </w:pPr>
      <w:r>
        <w:rPr>
          <w:rStyle w:val="24"/>
          <w:rFonts w:ascii="宋体" w:hAnsi="宋体"/>
          <w:color w:val="auto"/>
          <w:kern w:val="0"/>
          <w:sz w:val="24"/>
          <w:highlight w:val="none"/>
        </w:rPr>
        <w:t>（5）代理服务费按成交金额*1.5%，由成交人支付。</w:t>
      </w:r>
    </w:p>
    <w:p>
      <w:pPr>
        <w:spacing w:line="460" w:lineRule="exact"/>
        <w:ind w:firstLine="480" w:firstLineChars="200"/>
        <w:jc w:val="left"/>
        <w:rPr>
          <w:rStyle w:val="24"/>
          <w:rFonts w:ascii="宋体" w:hAnsi="宋体"/>
          <w:color w:val="auto"/>
          <w:kern w:val="0"/>
          <w:sz w:val="24"/>
          <w:highlight w:val="none"/>
        </w:rPr>
      </w:pPr>
      <w:r>
        <w:rPr>
          <w:rStyle w:val="24"/>
          <w:rFonts w:ascii="宋体" w:hAnsi="宋体"/>
          <w:color w:val="auto"/>
          <w:kern w:val="0"/>
          <w:sz w:val="24"/>
          <w:highlight w:val="none"/>
        </w:rPr>
        <w:t>（6）有下列情形之一的，视为竞价人相互串通竞价:</w:t>
      </w:r>
    </w:p>
    <w:p>
      <w:pPr>
        <w:spacing w:line="460" w:lineRule="exact"/>
        <w:ind w:firstLine="480" w:firstLineChars="200"/>
        <w:jc w:val="left"/>
        <w:rPr>
          <w:rStyle w:val="24"/>
          <w:rFonts w:ascii="宋体" w:hAnsi="宋体"/>
          <w:color w:val="auto"/>
          <w:kern w:val="0"/>
          <w:sz w:val="24"/>
          <w:highlight w:val="none"/>
        </w:rPr>
      </w:pPr>
      <w:r>
        <w:rPr>
          <w:rStyle w:val="24"/>
          <w:rFonts w:ascii="宋体" w:hAnsi="宋体"/>
          <w:color w:val="auto"/>
          <w:kern w:val="0"/>
          <w:sz w:val="24"/>
          <w:highlight w:val="none"/>
        </w:rPr>
        <w:t>①不同竞价人的证明材料由同一单位或者个人编制;</w:t>
      </w:r>
    </w:p>
    <w:p>
      <w:pPr>
        <w:spacing w:line="460" w:lineRule="exact"/>
        <w:ind w:firstLine="480" w:firstLineChars="200"/>
        <w:jc w:val="left"/>
        <w:rPr>
          <w:rStyle w:val="24"/>
          <w:rFonts w:ascii="宋体" w:hAnsi="宋体"/>
          <w:color w:val="auto"/>
          <w:kern w:val="0"/>
          <w:sz w:val="24"/>
          <w:highlight w:val="none"/>
        </w:rPr>
      </w:pPr>
      <w:r>
        <w:rPr>
          <w:rStyle w:val="24"/>
          <w:rFonts w:ascii="宋体" w:hAnsi="宋体"/>
          <w:color w:val="auto"/>
          <w:kern w:val="0"/>
          <w:sz w:val="24"/>
          <w:highlight w:val="none"/>
        </w:rPr>
        <w:t>②不同竞价人委托同一单位或者个人办理竞价事宜;</w:t>
      </w:r>
    </w:p>
    <w:p>
      <w:pPr>
        <w:spacing w:line="460" w:lineRule="exact"/>
        <w:ind w:firstLine="480" w:firstLineChars="200"/>
        <w:jc w:val="left"/>
        <w:rPr>
          <w:rStyle w:val="24"/>
          <w:rFonts w:ascii="宋体" w:hAnsi="宋体"/>
          <w:color w:val="auto"/>
          <w:kern w:val="0"/>
          <w:sz w:val="24"/>
          <w:highlight w:val="none"/>
        </w:rPr>
      </w:pPr>
      <w:r>
        <w:rPr>
          <w:rStyle w:val="24"/>
          <w:rFonts w:ascii="宋体" w:hAnsi="宋体"/>
          <w:color w:val="auto"/>
          <w:kern w:val="0"/>
          <w:sz w:val="24"/>
          <w:highlight w:val="none"/>
        </w:rPr>
        <w:t>③不同竞价人的证明材料载明的项目管理成员为同一人;</w:t>
      </w:r>
    </w:p>
    <w:p>
      <w:pPr>
        <w:spacing w:line="460" w:lineRule="exact"/>
        <w:ind w:firstLine="480" w:firstLineChars="200"/>
        <w:jc w:val="left"/>
        <w:rPr>
          <w:rStyle w:val="24"/>
          <w:rFonts w:ascii="宋体" w:hAnsi="宋体"/>
          <w:color w:val="auto"/>
          <w:kern w:val="0"/>
          <w:sz w:val="24"/>
          <w:highlight w:val="none"/>
        </w:rPr>
      </w:pPr>
      <w:r>
        <w:rPr>
          <w:rStyle w:val="24"/>
          <w:rFonts w:ascii="宋体" w:hAnsi="宋体"/>
          <w:color w:val="auto"/>
          <w:kern w:val="0"/>
          <w:sz w:val="24"/>
          <w:highlight w:val="none"/>
        </w:rPr>
        <w:t>④不同竞价人的报价呈规律性差异。</w:t>
      </w:r>
    </w:p>
    <w:p>
      <w:pPr>
        <w:spacing w:line="460" w:lineRule="exact"/>
        <w:ind w:firstLine="480" w:firstLineChars="200"/>
        <w:jc w:val="left"/>
        <w:rPr>
          <w:rStyle w:val="24"/>
          <w:rFonts w:ascii="宋体" w:hAnsi="宋体"/>
          <w:color w:val="auto"/>
          <w:kern w:val="0"/>
          <w:sz w:val="24"/>
          <w:highlight w:val="none"/>
        </w:rPr>
      </w:pPr>
      <w:r>
        <w:rPr>
          <w:rStyle w:val="24"/>
          <w:rFonts w:ascii="宋体" w:hAnsi="宋体"/>
          <w:color w:val="auto"/>
          <w:kern w:val="0"/>
          <w:sz w:val="24"/>
          <w:highlight w:val="none"/>
        </w:rPr>
        <w:t>（7）参与本项投标的供应商若属于以下规定的关联企业情形的，不得同时参与本项目投标，否则互为关联企业的供应商投标均无效。情形如下：</w:t>
      </w:r>
    </w:p>
    <w:p>
      <w:pPr>
        <w:spacing w:line="460" w:lineRule="exact"/>
        <w:ind w:firstLine="480" w:firstLineChars="200"/>
        <w:jc w:val="left"/>
        <w:rPr>
          <w:rStyle w:val="24"/>
          <w:rFonts w:ascii="宋体" w:hAnsi="宋体"/>
          <w:color w:val="auto"/>
          <w:kern w:val="0"/>
          <w:sz w:val="24"/>
          <w:highlight w:val="none"/>
        </w:rPr>
      </w:pPr>
      <w:r>
        <w:rPr>
          <w:rStyle w:val="24"/>
          <w:rFonts w:ascii="宋体" w:hAnsi="宋体"/>
          <w:color w:val="auto"/>
          <w:kern w:val="0"/>
          <w:sz w:val="24"/>
          <w:highlight w:val="none"/>
        </w:rPr>
        <w:t>①一方直接或者间接持有另一方的股份总和达到25%以上;双方直接或者间接同为第三方所持有的股份达到25%以上。</w:t>
      </w:r>
    </w:p>
    <w:p>
      <w:pPr>
        <w:spacing w:line="460" w:lineRule="exact"/>
        <w:ind w:firstLine="480" w:firstLineChars="200"/>
        <w:jc w:val="left"/>
        <w:rPr>
          <w:rStyle w:val="24"/>
          <w:rFonts w:ascii="宋体" w:hAnsi="宋体" w:cs="宋体"/>
          <w:bCs/>
          <w:color w:val="auto"/>
          <w:kern w:val="0"/>
          <w:sz w:val="24"/>
          <w:highlight w:val="none"/>
        </w:rPr>
      </w:pPr>
      <w:r>
        <w:rPr>
          <w:rStyle w:val="24"/>
          <w:rFonts w:ascii="宋体" w:hAnsi="宋体"/>
          <w:color w:val="auto"/>
          <w:kern w:val="0"/>
          <w:sz w:val="24"/>
          <w:highlight w:val="none"/>
        </w:rPr>
        <w:t>②一方董事、监事或者高级管理人员(包括上市公司董事会秘书、经理、副经理、财务负责人和公司章程规定的其他人员)同时</w:t>
      </w:r>
      <w:r>
        <w:rPr>
          <w:rStyle w:val="24"/>
          <w:rFonts w:ascii="宋体" w:hAnsi="宋体"/>
          <w:color w:val="auto"/>
          <w:sz w:val="24"/>
          <w:highlight w:val="none"/>
        </w:rPr>
        <w:t>担任另一方的董事、监事或者高级管理人员。</w:t>
      </w:r>
    </w:p>
    <w:p>
      <w:pPr>
        <w:spacing w:line="460" w:lineRule="exact"/>
        <w:ind w:firstLine="480" w:firstLineChars="200"/>
        <w:jc w:val="left"/>
        <w:rPr>
          <w:rStyle w:val="24"/>
          <w:rFonts w:ascii="宋体" w:hAnsi="宋体" w:eastAsia="宋体"/>
          <w:color w:val="auto"/>
          <w:kern w:val="0"/>
          <w:sz w:val="24"/>
          <w:highlight w:val="none"/>
        </w:rPr>
      </w:pPr>
      <w:r>
        <w:rPr>
          <w:rStyle w:val="24"/>
          <w:rFonts w:ascii="宋体" w:hAnsi="宋体" w:eastAsia="宋体"/>
          <w:color w:val="auto"/>
          <w:kern w:val="0"/>
          <w:sz w:val="24"/>
          <w:highlight w:val="none"/>
        </w:rPr>
        <w:t>11.报名方式</w:t>
      </w:r>
    </w:p>
    <w:p>
      <w:pPr>
        <w:spacing w:line="460" w:lineRule="exact"/>
        <w:ind w:firstLine="480" w:firstLineChars="200"/>
        <w:jc w:val="left"/>
        <w:rPr>
          <w:rStyle w:val="24"/>
          <w:rFonts w:ascii="宋体" w:hAnsi="宋体" w:eastAsia="宋体"/>
          <w:color w:val="auto"/>
          <w:kern w:val="0"/>
          <w:sz w:val="24"/>
          <w:highlight w:val="none"/>
        </w:rPr>
      </w:pPr>
      <w:r>
        <w:rPr>
          <w:rStyle w:val="24"/>
          <w:rFonts w:ascii="宋体" w:hAnsi="宋体" w:eastAsia="宋体"/>
          <w:color w:val="auto"/>
          <w:kern w:val="0"/>
          <w:sz w:val="24"/>
          <w:highlight w:val="none"/>
        </w:rPr>
        <w:t>（1）现场或通过电子邮件方式报名的潜在竞价人，须于[202</w:t>
      </w:r>
      <w:r>
        <w:rPr>
          <w:rStyle w:val="24"/>
          <w:rFonts w:hint="eastAsia" w:ascii="宋体" w:hAnsi="宋体" w:eastAsia="宋体"/>
          <w:color w:val="auto"/>
          <w:kern w:val="0"/>
          <w:sz w:val="24"/>
          <w:highlight w:val="none"/>
          <w:lang w:val="en-US" w:eastAsia="zh-CN"/>
        </w:rPr>
        <w:t>4</w:t>
      </w:r>
      <w:r>
        <w:rPr>
          <w:rStyle w:val="24"/>
          <w:rFonts w:ascii="宋体" w:hAnsi="宋体" w:eastAsia="宋体"/>
          <w:color w:val="auto"/>
          <w:kern w:val="0"/>
          <w:sz w:val="24"/>
          <w:highlight w:val="none"/>
        </w:rPr>
        <w:t>年</w:t>
      </w:r>
      <w:r>
        <w:rPr>
          <w:rStyle w:val="24"/>
          <w:rFonts w:hint="eastAsia" w:ascii="宋体" w:hAnsi="宋体"/>
          <w:color w:val="auto"/>
          <w:kern w:val="0"/>
          <w:sz w:val="24"/>
          <w:highlight w:val="none"/>
          <w:lang w:val="en-US" w:eastAsia="zh-CN"/>
        </w:rPr>
        <w:t xml:space="preserve">  </w:t>
      </w:r>
      <w:r>
        <w:rPr>
          <w:rStyle w:val="24"/>
          <w:rFonts w:ascii="宋体" w:hAnsi="宋体" w:eastAsia="宋体"/>
          <w:color w:val="auto"/>
          <w:kern w:val="0"/>
          <w:sz w:val="24"/>
          <w:highlight w:val="none"/>
        </w:rPr>
        <w:t>月</w:t>
      </w:r>
      <w:r>
        <w:rPr>
          <w:rStyle w:val="24"/>
          <w:rFonts w:hint="eastAsia" w:ascii="宋体" w:hAnsi="宋体"/>
          <w:color w:val="auto"/>
          <w:kern w:val="0"/>
          <w:sz w:val="24"/>
          <w:highlight w:val="none"/>
          <w:lang w:val="en-US" w:eastAsia="zh-CN"/>
        </w:rPr>
        <w:t xml:space="preserve">  </w:t>
      </w:r>
      <w:r>
        <w:rPr>
          <w:rStyle w:val="24"/>
          <w:rFonts w:ascii="宋体" w:hAnsi="宋体" w:eastAsia="宋体"/>
          <w:color w:val="auto"/>
          <w:kern w:val="0"/>
          <w:sz w:val="24"/>
          <w:highlight w:val="none"/>
        </w:rPr>
        <w:t>日至202</w:t>
      </w:r>
      <w:r>
        <w:rPr>
          <w:rStyle w:val="24"/>
          <w:rFonts w:hint="eastAsia" w:ascii="宋体" w:hAnsi="宋体"/>
          <w:color w:val="auto"/>
          <w:kern w:val="0"/>
          <w:sz w:val="24"/>
          <w:highlight w:val="none"/>
          <w:lang w:val="en-US" w:eastAsia="zh-CN"/>
        </w:rPr>
        <w:t>4</w:t>
      </w:r>
      <w:r>
        <w:rPr>
          <w:rStyle w:val="24"/>
          <w:rFonts w:ascii="宋体" w:hAnsi="宋体" w:eastAsia="宋体"/>
          <w:color w:val="auto"/>
          <w:kern w:val="0"/>
          <w:sz w:val="24"/>
          <w:highlight w:val="none"/>
        </w:rPr>
        <w:t>年</w:t>
      </w:r>
      <w:r>
        <w:rPr>
          <w:rStyle w:val="24"/>
          <w:rFonts w:hint="eastAsia" w:ascii="宋体" w:hAnsi="宋体"/>
          <w:color w:val="auto"/>
          <w:kern w:val="0"/>
          <w:sz w:val="24"/>
          <w:highlight w:val="none"/>
          <w:lang w:val="en-US" w:eastAsia="zh-CN"/>
        </w:rPr>
        <w:t xml:space="preserve">  </w:t>
      </w:r>
      <w:r>
        <w:rPr>
          <w:rStyle w:val="24"/>
          <w:rFonts w:ascii="宋体" w:hAnsi="宋体" w:eastAsia="宋体"/>
          <w:color w:val="auto"/>
          <w:kern w:val="0"/>
          <w:sz w:val="24"/>
          <w:highlight w:val="none"/>
        </w:rPr>
        <w:t>月</w:t>
      </w:r>
      <w:r>
        <w:rPr>
          <w:rStyle w:val="24"/>
          <w:rFonts w:hint="eastAsia" w:ascii="宋体" w:hAnsi="宋体"/>
          <w:color w:val="auto"/>
          <w:kern w:val="0"/>
          <w:sz w:val="24"/>
          <w:highlight w:val="none"/>
          <w:lang w:val="en-US" w:eastAsia="zh-CN"/>
        </w:rPr>
        <w:t xml:space="preserve">  </w:t>
      </w:r>
      <w:r>
        <w:rPr>
          <w:rStyle w:val="24"/>
          <w:rFonts w:ascii="宋体" w:hAnsi="宋体" w:eastAsia="宋体"/>
          <w:color w:val="auto"/>
          <w:kern w:val="0"/>
          <w:sz w:val="24"/>
          <w:highlight w:val="none"/>
        </w:rPr>
        <w:t>日]，[每天9:00到11:30，14:30到17:00，法定节假日除外] (北京时间)按网上竞价文件“第三章 证明材料格式”要求并在网上竞价报名截止时间前在福建省宏瑞招标代理有限公司网站竞价平台（http://bid.fjhongrui.com）扫描上传合格的证明材料，未按以上要求提交报名材料的供应商，将导致其竞价资格被拒绝。</w:t>
      </w:r>
    </w:p>
    <w:p>
      <w:pPr>
        <w:spacing w:line="460" w:lineRule="exact"/>
        <w:ind w:firstLine="480" w:firstLineChars="200"/>
        <w:jc w:val="left"/>
        <w:rPr>
          <w:rStyle w:val="24"/>
          <w:rFonts w:ascii="宋体" w:hAnsi="宋体" w:eastAsia="宋体"/>
          <w:color w:val="auto"/>
          <w:kern w:val="0"/>
          <w:sz w:val="24"/>
          <w:highlight w:val="none"/>
        </w:rPr>
      </w:pPr>
      <w:r>
        <w:rPr>
          <w:rStyle w:val="24"/>
          <w:rFonts w:ascii="宋体" w:hAnsi="宋体" w:eastAsia="宋体"/>
          <w:color w:val="auto"/>
          <w:kern w:val="0"/>
          <w:sz w:val="24"/>
          <w:highlight w:val="none"/>
        </w:rPr>
        <w:t>（2）报名地址：福建省宏瑞招标代理有限公司（福建省福州市鼓楼区西洪路518号恩特楼A-402）。</w:t>
      </w:r>
    </w:p>
    <w:p>
      <w:pPr>
        <w:spacing w:line="460" w:lineRule="exact"/>
        <w:ind w:firstLine="480" w:firstLineChars="200"/>
        <w:jc w:val="left"/>
        <w:rPr>
          <w:rStyle w:val="24"/>
          <w:rFonts w:ascii="宋体" w:hAnsi="宋体" w:eastAsia="宋体"/>
          <w:color w:val="auto"/>
          <w:kern w:val="0"/>
          <w:sz w:val="24"/>
          <w:highlight w:val="none"/>
        </w:rPr>
      </w:pPr>
      <w:r>
        <w:rPr>
          <w:rStyle w:val="24"/>
          <w:rFonts w:ascii="宋体" w:hAnsi="宋体" w:eastAsia="宋体"/>
          <w:color w:val="auto"/>
          <w:kern w:val="0"/>
          <w:sz w:val="24"/>
          <w:highlight w:val="none"/>
        </w:rPr>
        <w:t>（3）竞价报名费及缴纳竞价保证金：网上竞价报名费0元，缴纳竞价保证金1000元人民币，（投标保证金须以对公形式转账到代理机构账户，竞价人须在竞价截止时间前一个工作日17：30前竞价保证金到账，否则其网上竞价系统审核不通过。代理机构将以开户银行提供的投标保证金到帐时间为依据进行确认，账户信息详见下表）。</w:t>
      </w:r>
    </w:p>
    <w:tbl>
      <w:tblPr>
        <w:tblStyle w:val="17"/>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796"/>
        <w:gridCol w:w="6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449" w:type="pct"/>
            <w:vMerge w:val="restart"/>
            <w:tcBorders>
              <w:top w:val="single" w:color="000000" w:sz="4" w:space="0"/>
              <w:left w:val="single" w:color="000000" w:sz="4" w:space="0"/>
              <w:bottom w:val="single" w:color="000000" w:sz="4" w:space="0"/>
              <w:right w:val="single" w:color="000000" w:sz="4" w:space="0"/>
            </w:tcBorders>
            <w:vAlign w:val="center"/>
          </w:tcPr>
          <w:p>
            <w:pPr>
              <w:spacing w:line="460" w:lineRule="exact"/>
              <w:ind w:firstLine="480" w:firstLineChars="200"/>
              <w:jc w:val="center"/>
              <w:rPr>
                <w:rStyle w:val="24"/>
                <w:rFonts w:ascii="宋体" w:hAnsi="宋体"/>
                <w:color w:val="auto"/>
                <w:sz w:val="24"/>
                <w:highlight w:val="none"/>
              </w:rPr>
            </w:pPr>
            <w:r>
              <w:rPr>
                <w:rStyle w:val="24"/>
                <w:rFonts w:ascii="宋体" w:hAnsi="宋体"/>
                <w:color w:val="auto"/>
                <w:sz w:val="24"/>
                <w:highlight w:val="none"/>
              </w:rPr>
              <w:t>保证金缴交银行账号</w:t>
            </w:r>
          </w:p>
        </w:tc>
        <w:tc>
          <w:tcPr>
            <w:tcW w:w="3550" w:type="pct"/>
            <w:tcBorders>
              <w:top w:val="single" w:color="000000" w:sz="4" w:space="0"/>
              <w:left w:val="single" w:color="000000" w:sz="4" w:space="0"/>
              <w:bottom w:val="single" w:color="000000" w:sz="4" w:space="0"/>
              <w:right w:val="single" w:color="000000" w:sz="4" w:space="0"/>
            </w:tcBorders>
            <w:vAlign w:val="center"/>
          </w:tcPr>
          <w:p>
            <w:pPr>
              <w:spacing w:line="460" w:lineRule="exact"/>
              <w:ind w:firstLine="480" w:firstLineChars="200"/>
              <w:rPr>
                <w:rStyle w:val="24"/>
                <w:rFonts w:ascii="宋体" w:hAnsi="宋体"/>
                <w:color w:val="auto"/>
                <w:sz w:val="24"/>
                <w:highlight w:val="none"/>
              </w:rPr>
            </w:pPr>
            <w:r>
              <w:rPr>
                <w:rStyle w:val="24"/>
                <w:rFonts w:ascii="宋体" w:hAnsi="宋体"/>
                <w:color w:val="auto"/>
                <w:sz w:val="24"/>
                <w:highlight w:val="none"/>
              </w:rPr>
              <w:t>开 户 名：福建省宏瑞招标代理有限公司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449" w:type="pct"/>
            <w:vMerge w:val="continue"/>
            <w:tcBorders>
              <w:top w:val="single" w:color="000000" w:sz="4" w:space="0"/>
              <w:left w:val="single" w:color="000000" w:sz="4" w:space="0"/>
              <w:bottom w:val="single" w:color="000000" w:sz="4" w:space="0"/>
              <w:right w:val="single" w:color="000000" w:sz="4" w:space="0"/>
            </w:tcBorders>
            <w:vAlign w:val="center"/>
          </w:tcPr>
          <w:p>
            <w:pPr>
              <w:spacing w:line="460" w:lineRule="exact"/>
              <w:ind w:firstLine="480" w:firstLineChars="200"/>
              <w:rPr>
                <w:rStyle w:val="24"/>
                <w:rFonts w:ascii="宋体" w:hAnsi="宋体"/>
                <w:color w:val="auto"/>
                <w:sz w:val="24"/>
                <w:highlight w:val="none"/>
              </w:rPr>
            </w:pPr>
          </w:p>
        </w:tc>
        <w:tc>
          <w:tcPr>
            <w:tcW w:w="3550" w:type="pct"/>
            <w:tcBorders>
              <w:top w:val="single" w:color="000000" w:sz="4" w:space="0"/>
              <w:left w:val="single" w:color="000000" w:sz="4" w:space="0"/>
              <w:bottom w:val="single" w:color="000000" w:sz="4" w:space="0"/>
              <w:right w:val="single" w:color="000000" w:sz="4" w:space="0"/>
            </w:tcBorders>
            <w:vAlign w:val="center"/>
          </w:tcPr>
          <w:p>
            <w:pPr>
              <w:spacing w:line="460" w:lineRule="exact"/>
              <w:ind w:firstLine="480" w:firstLineChars="200"/>
              <w:rPr>
                <w:rStyle w:val="24"/>
                <w:rFonts w:ascii="宋体" w:hAnsi="宋体"/>
                <w:color w:val="auto"/>
                <w:sz w:val="24"/>
                <w:highlight w:val="none"/>
              </w:rPr>
            </w:pPr>
            <w:r>
              <w:rPr>
                <w:rStyle w:val="24"/>
                <w:rFonts w:ascii="宋体" w:hAnsi="宋体"/>
                <w:color w:val="auto"/>
                <w:sz w:val="24"/>
                <w:highlight w:val="none"/>
              </w:rPr>
              <w:t>开 户 行：中国建设银行股份有限公司福州市杨桥支行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449" w:type="pct"/>
            <w:vMerge w:val="continue"/>
            <w:tcBorders>
              <w:top w:val="single" w:color="000000" w:sz="4" w:space="0"/>
              <w:left w:val="single" w:color="000000" w:sz="4" w:space="0"/>
              <w:bottom w:val="single" w:color="000000" w:sz="4" w:space="0"/>
              <w:right w:val="single" w:color="000000" w:sz="4" w:space="0"/>
            </w:tcBorders>
            <w:vAlign w:val="center"/>
          </w:tcPr>
          <w:p>
            <w:pPr>
              <w:spacing w:line="460" w:lineRule="exact"/>
              <w:ind w:firstLine="480" w:firstLineChars="200"/>
              <w:rPr>
                <w:rStyle w:val="24"/>
                <w:rFonts w:ascii="宋体" w:hAnsi="宋体"/>
                <w:color w:val="auto"/>
                <w:sz w:val="24"/>
                <w:highlight w:val="none"/>
              </w:rPr>
            </w:pPr>
          </w:p>
        </w:tc>
        <w:tc>
          <w:tcPr>
            <w:tcW w:w="3550" w:type="pct"/>
            <w:tcBorders>
              <w:top w:val="single" w:color="000000" w:sz="4" w:space="0"/>
              <w:left w:val="single" w:color="000000" w:sz="4" w:space="0"/>
              <w:bottom w:val="single" w:color="000000" w:sz="4" w:space="0"/>
              <w:right w:val="single" w:color="000000" w:sz="4" w:space="0"/>
            </w:tcBorders>
            <w:vAlign w:val="center"/>
          </w:tcPr>
          <w:p>
            <w:pPr>
              <w:spacing w:line="460" w:lineRule="exact"/>
              <w:ind w:firstLine="480" w:firstLineChars="200"/>
              <w:rPr>
                <w:rStyle w:val="24"/>
                <w:rFonts w:ascii="宋体" w:hAnsi="宋体"/>
                <w:color w:val="auto"/>
                <w:sz w:val="24"/>
                <w:highlight w:val="none"/>
              </w:rPr>
            </w:pPr>
            <w:r>
              <w:rPr>
                <w:rStyle w:val="24"/>
                <w:rFonts w:ascii="宋体" w:hAnsi="宋体"/>
                <w:color w:val="auto"/>
                <w:sz w:val="24"/>
                <w:highlight w:val="none"/>
              </w:rPr>
              <w:t>账 号：35001877607052505105</w:t>
            </w:r>
          </w:p>
        </w:tc>
      </w:tr>
    </w:tbl>
    <w:p>
      <w:pPr>
        <w:spacing w:line="460" w:lineRule="exact"/>
        <w:ind w:firstLine="480" w:firstLineChars="200"/>
        <w:jc w:val="left"/>
        <w:rPr>
          <w:rStyle w:val="24"/>
          <w:rFonts w:ascii="宋体" w:hAnsi="宋体"/>
          <w:color w:val="auto"/>
          <w:kern w:val="0"/>
          <w:sz w:val="24"/>
          <w:highlight w:val="none"/>
        </w:rPr>
      </w:pPr>
      <w:r>
        <w:rPr>
          <w:rStyle w:val="24"/>
          <w:rFonts w:ascii="宋体" w:hAnsi="宋体"/>
          <w:color w:val="auto"/>
          <w:sz w:val="24"/>
          <w:highlight w:val="none"/>
        </w:rPr>
        <w:t>（4）</w:t>
      </w:r>
      <w:r>
        <w:rPr>
          <w:rStyle w:val="24"/>
          <w:rFonts w:ascii="宋体" w:hAnsi="宋体"/>
          <w:color w:val="auto"/>
          <w:kern w:val="0"/>
          <w:sz w:val="24"/>
          <w:highlight w:val="none"/>
        </w:rPr>
        <w:t>竞价保证金的退还：招标代理机构应当自网上竞价成交通知书发出之日起5个工作日内退还未成交竞价人的竞价保证金，自合同签订之日起5个工作日内退还成交竞价人的竞价保证金。</w:t>
      </w:r>
    </w:p>
    <w:p>
      <w:pPr>
        <w:spacing w:line="460" w:lineRule="exact"/>
        <w:ind w:firstLine="480" w:firstLineChars="200"/>
        <w:jc w:val="left"/>
        <w:rPr>
          <w:rStyle w:val="24"/>
          <w:rFonts w:ascii="宋体" w:hAnsi="宋体"/>
          <w:color w:val="auto"/>
          <w:kern w:val="0"/>
          <w:sz w:val="24"/>
          <w:highlight w:val="none"/>
        </w:rPr>
      </w:pPr>
      <w:r>
        <w:rPr>
          <w:rStyle w:val="24"/>
          <w:rFonts w:ascii="宋体" w:hAnsi="宋体"/>
          <w:color w:val="auto"/>
          <w:sz w:val="24"/>
          <w:highlight w:val="none"/>
        </w:rPr>
        <w:t>（5）</w:t>
      </w:r>
      <w:r>
        <w:rPr>
          <w:rStyle w:val="24"/>
          <w:rFonts w:ascii="宋体" w:hAnsi="宋体"/>
          <w:color w:val="auto"/>
          <w:kern w:val="0"/>
          <w:sz w:val="24"/>
          <w:highlight w:val="none"/>
        </w:rPr>
        <w:t>竞价人在福建省宏瑞招标代理有限公司网上竞价系统（http://bid.fjhongrui.com）进行供应商注册。</w:t>
      </w:r>
    </w:p>
    <w:p>
      <w:pPr>
        <w:spacing w:line="460" w:lineRule="exact"/>
        <w:ind w:firstLine="480" w:firstLineChars="200"/>
        <w:rPr>
          <w:rStyle w:val="24"/>
          <w:rFonts w:ascii="宋体" w:hAnsi="宋体"/>
          <w:b/>
          <w:color w:val="auto"/>
          <w:kern w:val="0"/>
          <w:sz w:val="32"/>
          <w:szCs w:val="32"/>
          <w:highlight w:val="none"/>
        </w:rPr>
      </w:pPr>
      <w:r>
        <w:rPr>
          <w:rStyle w:val="24"/>
          <w:rFonts w:ascii="宋体" w:hAnsi="宋体"/>
          <w:color w:val="auto"/>
          <w:sz w:val="24"/>
          <w:highlight w:val="none"/>
        </w:rPr>
        <w:t>（6）</w:t>
      </w:r>
      <w:r>
        <w:rPr>
          <w:rStyle w:val="24"/>
          <w:rFonts w:ascii="宋体" w:hAnsi="宋体"/>
          <w:color w:val="auto"/>
          <w:kern w:val="0"/>
          <w:sz w:val="24"/>
          <w:highlight w:val="none"/>
        </w:rPr>
        <w:t>证明材料审核通过后方可进行相应网上竞价项目的竞价活动。</w:t>
      </w:r>
    </w:p>
    <w:p>
      <w:pPr>
        <w:pStyle w:val="13"/>
        <w:widowControl/>
        <w:spacing w:before="75" w:beforeAutospacing="0" w:after="75" w:afterAutospacing="0" w:line="435" w:lineRule="atLeast"/>
        <w:ind w:firstLine="480"/>
        <w:rPr>
          <w:color w:val="auto"/>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7）</w:t>
      </w:r>
      <w:r>
        <w:rPr>
          <w:rFonts w:hint="eastAsia" w:ascii="宋体" w:hAnsi="宋体" w:cs="宋体"/>
          <w:color w:val="auto"/>
          <w:highlight w:val="none"/>
        </w:rPr>
        <w:t>如果</w:t>
      </w:r>
      <w:r>
        <w:rPr>
          <w:rFonts w:hint="eastAsia" w:cs="宋体"/>
          <w:color w:val="auto"/>
          <w:highlight w:val="none"/>
          <w:lang w:val="en-US" w:eastAsia="zh-CN"/>
        </w:rPr>
        <w:t>竞价人</w:t>
      </w:r>
      <w:r>
        <w:rPr>
          <w:rFonts w:hint="eastAsia" w:ascii="宋体" w:hAnsi="宋体" w:cs="宋体"/>
          <w:color w:val="auto"/>
          <w:highlight w:val="none"/>
        </w:rPr>
        <w:t>发生以下任何一种情况时，其</w:t>
      </w:r>
      <w:r>
        <w:rPr>
          <w:rFonts w:hint="eastAsia" w:ascii="宋体" w:hAnsi="宋体" w:cs="宋体"/>
          <w:color w:val="auto"/>
          <w:sz w:val="24"/>
          <w:highlight w:val="none"/>
        </w:rPr>
        <w:t>竞价</w:t>
      </w:r>
      <w:r>
        <w:rPr>
          <w:rFonts w:hint="eastAsia" w:ascii="宋体" w:hAnsi="宋体" w:cs="宋体"/>
          <w:color w:val="auto"/>
          <w:highlight w:val="none"/>
        </w:rPr>
        <w:t>保证金将被不予退还：</w:t>
      </w:r>
    </w:p>
    <w:p>
      <w:pPr>
        <w:pStyle w:val="13"/>
        <w:widowControl/>
        <w:spacing w:before="75" w:beforeAutospacing="0" w:after="75" w:afterAutospacing="0" w:line="435" w:lineRule="atLeast"/>
        <w:ind w:firstLine="480"/>
        <w:rPr>
          <w:color w:val="auto"/>
          <w:highlight w:val="none"/>
        </w:rPr>
      </w:pPr>
      <w:r>
        <w:rPr>
          <w:rFonts w:hint="eastAsia" w:cs="宋体"/>
          <w:color w:val="auto"/>
          <w:highlight w:val="none"/>
          <w:lang w:val="en-US" w:eastAsia="zh-CN"/>
        </w:rPr>
        <w:t>①竞价人</w:t>
      </w:r>
      <w:r>
        <w:rPr>
          <w:rFonts w:hint="eastAsia" w:ascii="宋体" w:hAnsi="宋体" w:cs="宋体"/>
          <w:color w:val="auto"/>
          <w:highlight w:val="none"/>
        </w:rPr>
        <w:t>在</w:t>
      </w:r>
      <w:r>
        <w:rPr>
          <w:rFonts w:hint="eastAsia"/>
          <w:color w:val="auto"/>
          <w:highlight w:val="none"/>
        </w:rPr>
        <w:t>证明材料</w:t>
      </w:r>
      <w:r>
        <w:rPr>
          <w:rFonts w:hint="eastAsia"/>
          <w:color w:val="auto"/>
          <w:highlight w:val="none"/>
          <w:lang w:val="en-US" w:eastAsia="zh-CN"/>
        </w:rPr>
        <w:t>文件</w:t>
      </w:r>
      <w:r>
        <w:rPr>
          <w:rFonts w:hint="eastAsia" w:ascii="宋体" w:hAnsi="宋体" w:cs="宋体"/>
          <w:color w:val="auto"/>
          <w:highlight w:val="none"/>
        </w:rPr>
        <w:t>中提供虚假材料的；</w:t>
      </w:r>
    </w:p>
    <w:p>
      <w:pPr>
        <w:pStyle w:val="13"/>
        <w:widowControl/>
        <w:spacing w:before="75" w:beforeAutospacing="0" w:after="75" w:afterAutospacing="0" w:line="435" w:lineRule="atLeast"/>
        <w:ind w:firstLine="480"/>
        <w:rPr>
          <w:color w:val="auto"/>
          <w:highlight w:val="none"/>
        </w:rPr>
      </w:pPr>
      <w:r>
        <w:rPr>
          <w:rFonts w:hint="eastAsia" w:cs="宋体"/>
          <w:color w:val="auto"/>
          <w:highlight w:val="none"/>
          <w:lang w:val="en-US" w:eastAsia="zh-CN"/>
        </w:rPr>
        <w:t>②</w:t>
      </w:r>
      <w:r>
        <w:rPr>
          <w:rFonts w:hint="eastAsia" w:ascii="宋体" w:hAnsi="宋体" w:cs="宋体"/>
          <w:color w:val="auto"/>
          <w:highlight w:val="none"/>
        </w:rPr>
        <w:t>除因不可抗力或</w:t>
      </w:r>
      <w:r>
        <w:rPr>
          <w:rFonts w:hint="eastAsia" w:cs="宋体"/>
          <w:color w:val="auto"/>
          <w:highlight w:val="none"/>
          <w:lang w:val="en-US" w:eastAsia="zh-CN"/>
        </w:rPr>
        <w:t>竞价</w:t>
      </w:r>
      <w:r>
        <w:rPr>
          <w:rFonts w:hint="eastAsia" w:ascii="宋体" w:hAnsi="宋体" w:cs="宋体"/>
          <w:color w:val="auto"/>
          <w:highlight w:val="none"/>
        </w:rPr>
        <w:t>文件认可的情形以外，成交供应商不与采购人签订合同</w:t>
      </w:r>
      <w:r>
        <w:rPr>
          <w:rFonts w:hint="eastAsia" w:ascii="宋体" w:hAnsi="宋体" w:cs="宋体"/>
          <w:color w:val="auto"/>
          <w:kern w:val="0"/>
          <w:sz w:val="24"/>
          <w:highlight w:val="none"/>
        </w:rPr>
        <w:t>或不能履约</w:t>
      </w:r>
      <w:r>
        <w:rPr>
          <w:rFonts w:hint="eastAsia" w:ascii="宋体" w:hAnsi="宋体" w:cs="宋体"/>
          <w:color w:val="auto"/>
          <w:highlight w:val="none"/>
        </w:rPr>
        <w:t>的；</w:t>
      </w:r>
    </w:p>
    <w:p>
      <w:pPr>
        <w:pStyle w:val="13"/>
        <w:widowControl/>
        <w:spacing w:before="75" w:beforeAutospacing="0" w:after="75" w:afterAutospacing="0" w:line="435" w:lineRule="atLeast"/>
        <w:ind w:firstLine="480"/>
        <w:rPr>
          <w:rFonts w:hint="default" w:eastAsia="宋体" w:cs="宋体"/>
          <w:color w:val="auto"/>
          <w:highlight w:val="none"/>
          <w:lang w:val="en-US" w:eastAsia="zh-CN"/>
        </w:rPr>
      </w:pPr>
      <w:r>
        <w:rPr>
          <w:rFonts w:hint="eastAsia" w:eastAsia="宋体" w:cs="宋体"/>
          <w:color w:val="auto"/>
          <w:highlight w:val="none"/>
          <w:lang w:val="en-US" w:eastAsia="zh-CN"/>
        </w:rPr>
        <w:t>③成交供应商自动放弃成交资格的；</w:t>
      </w:r>
    </w:p>
    <w:p>
      <w:pPr>
        <w:pStyle w:val="13"/>
        <w:widowControl/>
        <w:spacing w:before="75" w:beforeAutospacing="0" w:after="75" w:afterAutospacing="0" w:line="435" w:lineRule="atLeast"/>
        <w:ind w:firstLine="480"/>
        <w:rPr>
          <w:rFonts w:hint="eastAsia" w:eastAsia="宋体" w:cs="宋体"/>
          <w:color w:val="auto"/>
          <w:highlight w:val="none"/>
          <w:lang w:val="en-US" w:eastAsia="zh-CN"/>
        </w:rPr>
      </w:pPr>
      <w:r>
        <w:rPr>
          <w:rFonts w:hint="eastAsia" w:eastAsia="宋体" w:cs="宋体"/>
          <w:color w:val="auto"/>
          <w:highlight w:val="none"/>
          <w:lang w:val="en-US" w:eastAsia="zh-CN"/>
        </w:rPr>
        <w:t>④</w:t>
      </w:r>
      <w:r>
        <w:rPr>
          <w:rFonts w:hint="eastAsia" w:cs="宋体"/>
          <w:color w:val="auto"/>
          <w:highlight w:val="none"/>
          <w:lang w:val="en-US" w:eastAsia="zh-CN"/>
        </w:rPr>
        <w:t>竞价人</w:t>
      </w:r>
      <w:r>
        <w:rPr>
          <w:rFonts w:hint="eastAsia" w:eastAsia="宋体" w:cs="宋体"/>
          <w:color w:val="auto"/>
          <w:highlight w:val="none"/>
          <w:lang w:val="en-US" w:eastAsia="zh-CN"/>
        </w:rPr>
        <w:t>假借以他人名义参加报价或者以其他方式弄虚作假，骗取成交；</w:t>
      </w:r>
    </w:p>
    <w:p>
      <w:pPr>
        <w:pStyle w:val="13"/>
        <w:widowControl/>
        <w:spacing w:before="75" w:beforeAutospacing="0" w:after="75" w:afterAutospacing="0" w:line="435" w:lineRule="atLeast"/>
        <w:ind w:firstLine="480"/>
        <w:rPr>
          <w:rFonts w:hint="eastAsia" w:eastAsia="宋体" w:cs="宋体"/>
          <w:color w:val="auto"/>
          <w:highlight w:val="none"/>
          <w:lang w:val="en-US" w:eastAsia="zh-CN"/>
        </w:rPr>
      </w:pPr>
      <w:r>
        <w:rPr>
          <w:rFonts w:hint="eastAsia" w:eastAsia="宋体" w:cs="宋体"/>
          <w:color w:val="auto"/>
          <w:highlight w:val="none"/>
          <w:lang w:val="en-US" w:eastAsia="zh-CN"/>
        </w:rPr>
        <w:t>⑤国家法律法规以及竞价文件中规定的其他竞价保证金不予退还的情形。</w:t>
      </w:r>
    </w:p>
    <w:p>
      <w:pPr>
        <w:pStyle w:val="13"/>
        <w:widowControl/>
        <w:spacing w:before="75" w:beforeAutospacing="0" w:after="75" w:afterAutospacing="0" w:line="435" w:lineRule="atLeast"/>
        <w:ind w:firstLine="480"/>
        <w:rPr>
          <w:rFonts w:hint="eastAsia" w:eastAsia="宋体" w:cs="宋体"/>
          <w:color w:val="auto"/>
          <w:highlight w:val="none"/>
          <w:lang w:val="en-US" w:eastAsia="zh-CN"/>
        </w:rPr>
      </w:pPr>
      <w:r>
        <w:rPr>
          <w:rFonts w:hint="eastAsia" w:eastAsia="宋体" w:cs="宋体"/>
          <w:color w:val="auto"/>
          <w:highlight w:val="none"/>
          <w:lang w:val="en-US" w:eastAsia="zh-CN"/>
        </w:rPr>
        <w:t>上述不予退还竞价保证金的情况不能抵偿给采购人或采购代理机构造成损失的，</w:t>
      </w:r>
      <w:r>
        <w:rPr>
          <w:rFonts w:hint="eastAsia" w:cs="宋体"/>
          <w:color w:val="auto"/>
          <w:highlight w:val="none"/>
          <w:lang w:val="en-US" w:eastAsia="zh-CN"/>
        </w:rPr>
        <w:t>竞价人</w:t>
      </w:r>
      <w:r>
        <w:rPr>
          <w:rFonts w:hint="eastAsia" w:eastAsia="宋体" w:cs="宋体"/>
          <w:color w:val="auto"/>
          <w:highlight w:val="none"/>
          <w:lang w:val="en-US" w:eastAsia="zh-CN"/>
        </w:rPr>
        <w:t>还要承担赔偿责任。</w:t>
      </w:r>
    </w:p>
    <w:p>
      <w:pPr>
        <w:pStyle w:val="13"/>
        <w:widowControl/>
        <w:numPr>
          <w:ilvl w:val="0"/>
          <w:numId w:val="2"/>
        </w:numPr>
        <w:spacing w:before="75" w:beforeAutospacing="0" w:after="75" w:afterAutospacing="0" w:line="435" w:lineRule="atLeast"/>
        <w:ind w:firstLine="480"/>
        <w:rPr>
          <w:rFonts w:hint="eastAsia" w:ascii="宋体" w:hAnsi="宋体" w:eastAsia="宋体" w:cs="宋体"/>
          <w:color w:val="auto"/>
          <w:sz w:val="24"/>
          <w:szCs w:val="24"/>
        </w:rPr>
      </w:pPr>
      <w:r>
        <w:rPr>
          <w:rFonts w:hint="eastAsia" w:ascii="宋体" w:hAnsi="宋体" w:eastAsia="宋体" w:cs="宋体"/>
          <w:color w:val="auto"/>
          <w:sz w:val="24"/>
          <w:szCs w:val="24"/>
        </w:rPr>
        <w:t>接收质疑函的方式、联系部门、联系电话和通讯地址：</w:t>
      </w:r>
    </w:p>
    <w:p>
      <w:pPr>
        <w:pStyle w:val="13"/>
        <w:widowControl/>
        <w:numPr>
          <w:ilvl w:val="0"/>
          <w:numId w:val="0"/>
        </w:numPr>
        <w:spacing w:before="75" w:beforeAutospacing="0" w:after="75" w:afterAutospacing="0" w:line="435" w:lineRule="atLeast"/>
        <w:ind w:firstLine="480" w:firstLineChars="200"/>
        <w:rPr>
          <w:rFonts w:hint="eastAsia" w:ascii="宋体" w:hAnsi="宋体" w:eastAsia="宋体" w:cs="宋体"/>
          <w:color w:val="auto"/>
          <w:sz w:val="24"/>
          <w:szCs w:val="24"/>
        </w:rPr>
      </w:pPr>
      <w:r>
        <w:rPr>
          <w:rFonts w:hint="eastAsia" w:cs="宋体"/>
          <w:color w:val="auto"/>
          <w:highlight w:val="none"/>
          <w:lang w:val="en-US" w:eastAsia="zh-CN"/>
        </w:rPr>
        <w:t>①</w:t>
      </w:r>
      <w:r>
        <w:rPr>
          <w:rFonts w:hint="eastAsia" w:ascii="宋体" w:hAnsi="宋体" w:eastAsia="宋体" w:cs="宋体"/>
          <w:color w:val="auto"/>
          <w:sz w:val="24"/>
          <w:szCs w:val="24"/>
        </w:rPr>
        <w:t xml:space="preserve">接收质疑函的方式：现场方式； </w:t>
      </w:r>
    </w:p>
    <w:p>
      <w:pPr>
        <w:pStyle w:val="13"/>
        <w:widowControl/>
        <w:numPr>
          <w:ilvl w:val="0"/>
          <w:numId w:val="0"/>
        </w:numPr>
        <w:spacing w:before="75" w:beforeAutospacing="0" w:after="75" w:afterAutospacing="0" w:line="435" w:lineRule="atLeast"/>
        <w:ind w:firstLine="480" w:firstLineChars="200"/>
        <w:rPr>
          <w:rFonts w:hint="eastAsia" w:ascii="宋体" w:hAnsi="宋体" w:eastAsia="宋体" w:cs="宋体"/>
          <w:color w:val="auto"/>
          <w:sz w:val="24"/>
          <w:szCs w:val="24"/>
        </w:rPr>
      </w:pPr>
      <w:r>
        <w:rPr>
          <w:rFonts w:hint="eastAsia" w:cs="宋体"/>
          <w:color w:val="auto"/>
          <w:highlight w:val="none"/>
          <w:lang w:val="en-US" w:eastAsia="zh-CN"/>
        </w:rPr>
        <w:t>②</w:t>
      </w:r>
      <w:r>
        <w:rPr>
          <w:rFonts w:hint="eastAsia" w:ascii="宋体" w:hAnsi="宋体" w:eastAsia="宋体" w:cs="宋体"/>
          <w:color w:val="auto"/>
          <w:sz w:val="24"/>
          <w:szCs w:val="24"/>
        </w:rPr>
        <w:t>接收质疑函的联系部门：福建省宏瑞招标代理有限公司；</w:t>
      </w:r>
    </w:p>
    <w:p>
      <w:pPr>
        <w:pStyle w:val="13"/>
        <w:widowControl/>
        <w:numPr>
          <w:ilvl w:val="0"/>
          <w:numId w:val="0"/>
        </w:numPr>
        <w:spacing w:before="75" w:beforeAutospacing="0" w:after="75" w:afterAutospacing="0" w:line="435" w:lineRule="atLeast"/>
        <w:ind w:firstLine="480" w:firstLineChars="200"/>
        <w:rPr>
          <w:rFonts w:hint="eastAsia" w:ascii="宋体" w:hAnsi="宋体" w:eastAsia="宋体" w:cs="宋体"/>
          <w:color w:val="auto"/>
          <w:sz w:val="24"/>
          <w:szCs w:val="24"/>
        </w:rPr>
      </w:pPr>
      <w:r>
        <w:rPr>
          <w:rFonts w:hint="eastAsia" w:eastAsia="宋体" w:cs="宋体"/>
          <w:color w:val="auto"/>
          <w:highlight w:val="none"/>
          <w:lang w:val="en-US" w:eastAsia="zh-CN"/>
        </w:rPr>
        <w:t>③</w:t>
      </w:r>
      <w:r>
        <w:rPr>
          <w:rFonts w:hint="eastAsia" w:ascii="宋体" w:hAnsi="宋体" w:eastAsia="宋体" w:cs="宋体"/>
          <w:color w:val="auto"/>
          <w:sz w:val="24"/>
          <w:szCs w:val="24"/>
        </w:rPr>
        <w:t xml:space="preserve">接收质疑函的联系电话：0591-83701177； </w:t>
      </w:r>
    </w:p>
    <w:p>
      <w:pPr>
        <w:pStyle w:val="13"/>
        <w:widowControl/>
        <w:numPr>
          <w:ilvl w:val="0"/>
          <w:numId w:val="0"/>
        </w:numPr>
        <w:spacing w:before="75" w:beforeAutospacing="0" w:after="75" w:afterAutospacing="0" w:line="435" w:lineRule="atLeast"/>
        <w:ind w:firstLine="480" w:firstLineChars="200"/>
        <w:rPr>
          <w:rFonts w:hint="eastAsia" w:ascii="宋体" w:hAnsi="宋体" w:eastAsia="宋体" w:cs="宋体"/>
          <w:color w:val="auto"/>
          <w:sz w:val="24"/>
          <w:szCs w:val="24"/>
        </w:rPr>
      </w:pPr>
      <w:r>
        <w:rPr>
          <w:rFonts w:hint="eastAsia" w:eastAsia="宋体" w:cs="宋体"/>
          <w:color w:val="auto"/>
          <w:highlight w:val="none"/>
          <w:lang w:val="en-US" w:eastAsia="zh-CN"/>
        </w:rPr>
        <w:t>④</w:t>
      </w:r>
      <w:r>
        <w:rPr>
          <w:rFonts w:hint="eastAsia" w:ascii="宋体" w:hAnsi="宋体" w:eastAsia="宋体" w:cs="宋体"/>
          <w:color w:val="auto"/>
          <w:sz w:val="24"/>
          <w:szCs w:val="24"/>
        </w:rPr>
        <w:t>接收质疑函的联系地址：福州市鼓楼区西洪路518号恩特楼A402。</w:t>
      </w:r>
    </w:p>
    <w:p>
      <w:pPr>
        <w:pStyle w:val="13"/>
        <w:widowControl/>
        <w:numPr>
          <w:ilvl w:val="0"/>
          <w:numId w:val="0"/>
        </w:numPr>
        <w:spacing w:before="75" w:beforeAutospacing="0" w:after="75" w:afterAutospacing="0" w:line="435" w:lineRule="atLeast"/>
        <w:ind w:firstLine="480" w:firstLineChars="200"/>
        <w:rPr>
          <w:rFonts w:hint="eastAsia" w:eastAsia="宋体" w:cs="宋体"/>
          <w:color w:val="auto"/>
          <w:highlight w:val="none"/>
          <w:lang w:val="en-US" w:eastAsia="zh-CN"/>
        </w:rPr>
      </w:pPr>
      <w:r>
        <w:rPr>
          <w:rFonts w:hint="eastAsia" w:eastAsia="宋体" w:cs="宋体"/>
          <w:color w:val="auto"/>
          <w:highlight w:val="none"/>
          <w:lang w:val="en-US" w:eastAsia="zh-CN"/>
        </w:rPr>
        <w:t>⑤</w:t>
      </w:r>
      <w:r>
        <w:rPr>
          <w:rFonts w:hint="eastAsia" w:cs="宋体"/>
          <w:color w:val="auto"/>
          <w:highlight w:val="none"/>
          <w:lang w:val="en-US" w:eastAsia="zh-CN"/>
        </w:rPr>
        <w:t>竞价人</w:t>
      </w:r>
      <w:r>
        <w:rPr>
          <w:rFonts w:hint="eastAsia" w:ascii="宋体" w:hAnsi="宋体" w:eastAsia="宋体" w:cs="宋体"/>
          <w:color w:val="auto"/>
          <w:sz w:val="24"/>
          <w:szCs w:val="24"/>
        </w:rPr>
        <w:t>递交质疑函时还应出具供应商已对本项目进行报名的证明文件（体现报名时间），否则将不被认定为潜在</w:t>
      </w:r>
      <w:r>
        <w:rPr>
          <w:rFonts w:hint="eastAsia" w:cs="宋体"/>
          <w:color w:val="auto"/>
          <w:highlight w:val="none"/>
          <w:lang w:val="en-US" w:eastAsia="zh-CN"/>
        </w:rPr>
        <w:t>竞价人</w:t>
      </w:r>
      <w:r>
        <w:rPr>
          <w:rFonts w:hint="eastAsia" w:ascii="宋体" w:hAnsi="宋体" w:eastAsia="宋体" w:cs="宋体"/>
          <w:color w:val="auto"/>
          <w:sz w:val="24"/>
          <w:szCs w:val="24"/>
        </w:rPr>
        <w:t>，其质疑将不予受理。</w:t>
      </w:r>
    </w:p>
    <w:p>
      <w:pPr>
        <w:jc w:val="center"/>
        <w:rPr>
          <w:rStyle w:val="24"/>
          <w:rFonts w:ascii="宋体" w:hAnsi="宋体"/>
          <w:b/>
          <w:color w:val="auto"/>
          <w:kern w:val="0"/>
          <w:sz w:val="32"/>
          <w:szCs w:val="32"/>
          <w:highlight w:val="none"/>
        </w:rPr>
      </w:pPr>
    </w:p>
    <w:p>
      <w:pPr>
        <w:jc w:val="center"/>
        <w:rPr>
          <w:rStyle w:val="24"/>
          <w:rFonts w:ascii="宋体" w:hAnsi="宋体"/>
          <w:b/>
          <w:color w:val="auto"/>
          <w:kern w:val="0"/>
          <w:sz w:val="32"/>
          <w:szCs w:val="32"/>
          <w:highlight w:val="none"/>
        </w:rPr>
      </w:pPr>
    </w:p>
    <w:p>
      <w:pPr>
        <w:jc w:val="center"/>
        <w:rPr>
          <w:rStyle w:val="24"/>
          <w:rFonts w:ascii="宋体" w:hAnsi="宋体"/>
          <w:b/>
          <w:color w:val="auto"/>
          <w:kern w:val="0"/>
          <w:sz w:val="32"/>
          <w:szCs w:val="32"/>
          <w:highlight w:val="none"/>
        </w:rPr>
      </w:pPr>
    </w:p>
    <w:p>
      <w:pPr>
        <w:jc w:val="center"/>
        <w:rPr>
          <w:rStyle w:val="24"/>
          <w:rFonts w:ascii="宋体" w:hAnsi="宋体"/>
          <w:b/>
          <w:color w:val="auto"/>
          <w:kern w:val="0"/>
          <w:sz w:val="32"/>
          <w:szCs w:val="32"/>
          <w:highlight w:val="none"/>
        </w:rPr>
      </w:pPr>
    </w:p>
    <w:p>
      <w:pPr>
        <w:jc w:val="center"/>
        <w:rPr>
          <w:rStyle w:val="24"/>
          <w:rFonts w:ascii="宋体" w:hAnsi="宋体"/>
          <w:b/>
          <w:color w:val="auto"/>
          <w:kern w:val="0"/>
          <w:sz w:val="32"/>
          <w:szCs w:val="32"/>
          <w:highlight w:val="none"/>
        </w:rPr>
      </w:pPr>
    </w:p>
    <w:p>
      <w:pPr>
        <w:jc w:val="center"/>
        <w:rPr>
          <w:rStyle w:val="24"/>
          <w:rFonts w:ascii="宋体" w:hAnsi="宋体"/>
          <w:b/>
          <w:color w:val="auto"/>
          <w:kern w:val="0"/>
          <w:sz w:val="32"/>
          <w:szCs w:val="32"/>
          <w:highlight w:val="none"/>
        </w:rPr>
      </w:pPr>
    </w:p>
    <w:p>
      <w:pPr>
        <w:jc w:val="center"/>
        <w:rPr>
          <w:rStyle w:val="24"/>
          <w:rFonts w:ascii="宋体" w:hAnsi="宋体"/>
          <w:b/>
          <w:color w:val="auto"/>
          <w:kern w:val="0"/>
          <w:sz w:val="32"/>
          <w:szCs w:val="32"/>
          <w:highlight w:val="none"/>
        </w:rPr>
      </w:pPr>
    </w:p>
    <w:p>
      <w:pPr>
        <w:jc w:val="center"/>
        <w:rPr>
          <w:rStyle w:val="24"/>
          <w:rFonts w:ascii="宋体" w:hAnsi="宋体"/>
          <w:b/>
          <w:color w:val="auto"/>
          <w:kern w:val="0"/>
          <w:sz w:val="32"/>
          <w:szCs w:val="32"/>
          <w:highlight w:val="none"/>
        </w:rPr>
      </w:pPr>
    </w:p>
    <w:p>
      <w:pPr>
        <w:jc w:val="center"/>
        <w:rPr>
          <w:rStyle w:val="24"/>
          <w:rFonts w:ascii="宋体" w:hAnsi="宋体"/>
          <w:b/>
          <w:color w:val="auto"/>
          <w:kern w:val="0"/>
          <w:sz w:val="32"/>
          <w:szCs w:val="32"/>
          <w:highlight w:val="none"/>
        </w:rPr>
      </w:pPr>
    </w:p>
    <w:p>
      <w:pPr>
        <w:jc w:val="center"/>
        <w:rPr>
          <w:rStyle w:val="24"/>
          <w:rFonts w:ascii="宋体" w:hAnsi="宋体"/>
          <w:b/>
          <w:color w:val="auto"/>
          <w:kern w:val="0"/>
          <w:sz w:val="32"/>
          <w:szCs w:val="32"/>
          <w:highlight w:val="none"/>
        </w:rPr>
      </w:pPr>
    </w:p>
    <w:p>
      <w:pPr>
        <w:jc w:val="center"/>
        <w:rPr>
          <w:rStyle w:val="24"/>
          <w:rFonts w:ascii="宋体" w:hAnsi="宋体"/>
          <w:b/>
          <w:color w:val="auto"/>
          <w:kern w:val="0"/>
          <w:sz w:val="32"/>
          <w:szCs w:val="32"/>
          <w:highlight w:val="none"/>
        </w:rPr>
      </w:pPr>
    </w:p>
    <w:p>
      <w:pPr>
        <w:jc w:val="center"/>
        <w:rPr>
          <w:rStyle w:val="24"/>
          <w:rFonts w:ascii="宋体" w:hAnsi="宋体"/>
          <w:b/>
          <w:color w:val="auto"/>
          <w:kern w:val="0"/>
          <w:sz w:val="32"/>
          <w:szCs w:val="32"/>
          <w:highlight w:val="none"/>
        </w:rPr>
      </w:pPr>
    </w:p>
    <w:p>
      <w:pPr>
        <w:jc w:val="center"/>
        <w:rPr>
          <w:rStyle w:val="24"/>
          <w:rFonts w:ascii="宋体" w:hAnsi="宋体"/>
          <w:b/>
          <w:color w:val="auto"/>
          <w:kern w:val="0"/>
          <w:sz w:val="32"/>
          <w:szCs w:val="32"/>
          <w:highlight w:val="none"/>
        </w:rPr>
      </w:pPr>
    </w:p>
    <w:p>
      <w:pPr>
        <w:jc w:val="center"/>
        <w:rPr>
          <w:rStyle w:val="24"/>
          <w:rFonts w:ascii="宋体" w:hAnsi="宋体"/>
          <w:b/>
          <w:color w:val="auto"/>
          <w:kern w:val="0"/>
          <w:sz w:val="32"/>
          <w:szCs w:val="32"/>
          <w:highlight w:val="none"/>
        </w:rPr>
      </w:pPr>
    </w:p>
    <w:p>
      <w:pPr>
        <w:jc w:val="center"/>
        <w:rPr>
          <w:rStyle w:val="24"/>
          <w:rFonts w:ascii="宋体" w:hAnsi="宋体"/>
          <w:b/>
          <w:color w:val="auto"/>
          <w:kern w:val="0"/>
          <w:sz w:val="32"/>
          <w:szCs w:val="32"/>
          <w:highlight w:val="none"/>
        </w:rPr>
      </w:pPr>
    </w:p>
    <w:p>
      <w:pPr>
        <w:jc w:val="center"/>
        <w:rPr>
          <w:rStyle w:val="24"/>
          <w:rFonts w:ascii="宋体" w:hAnsi="宋体"/>
          <w:b/>
          <w:color w:val="auto"/>
          <w:kern w:val="0"/>
          <w:sz w:val="32"/>
          <w:szCs w:val="32"/>
          <w:highlight w:val="none"/>
        </w:rPr>
      </w:pPr>
    </w:p>
    <w:p>
      <w:pPr>
        <w:jc w:val="center"/>
        <w:rPr>
          <w:rStyle w:val="24"/>
          <w:rFonts w:ascii="宋体" w:hAnsi="宋体"/>
          <w:b/>
          <w:color w:val="auto"/>
          <w:kern w:val="0"/>
          <w:sz w:val="32"/>
          <w:szCs w:val="32"/>
          <w:highlight w:val="none"/>
        </w:rPr>
      </w:pPr>
    </w:p>
    <w:p>
      <w:pPr>
        <w:jc w:val="center"/>
        <w:rPr>
          <w:rStyle w:val="24"/>
          <w:rFonts w:ascii="宋体" w:hAnsi="宋体"/>
          <w:b/>
          <w:color w:val="auto"/>
          <w:kern w:val="0"/>
          <w:sz w:val="32"/>
          <w:szCs w:val="32"/>
          <w:highlight w:val="none"/>
        </w:rPr>
      </w:pPr>
    </w:p>
    <w:p>
      <w:pPr>
        <w:jc w:val="center"/>
        <w:rPr>
          <w:rStyle w:val="24"/>
          <w:rFonts w:ascii="宋体" w:hAnsi="宋体"/>
          <w:b/>
          <w:color w:val="auto"/>
          <w:kern w:val="0"/>
          <w:sz w:val="32"/>
          <w:szCs w:val="32"/>
          <w:highlight w:val="none"/>
        </w:rPr>
      </w:pPr>
    </w:p>
    <w:p>
      <w:pPr>
        <w:jc w:val="both"/>
        <w:rPr>
          <w:rStyle w:val="24"/>
          <w:rFonts w:ascii="宋体" w:hAnsi="宋体"/>
          <w:b/>
          <w:color w:val="auto"/>
          <w:kern w:val="0"/>
          <w:sz w:val="32"/>
          <w:szCs w:val="32"/>
          <w:highlight w:val="none"/>
        </w:rPr>
      </w:pPr>
    </w:p>
    <w:p>
      <w:pPr>
        <w:pStyle w:val="66"/>
        <w:spacing w:line="460" w:lineRule="exact"/>
        <w:ind w:firstLine="480" w:firstLineChars="150"/>
        <w:jc w:val="center"/>
        <w:rPr>
          <w:rStyle w:val="24"/>
          <w:rFonts w:hint="eastAsia" w:ascii="宋体" w:hAnsi="宋体" w:eastAsia="宋体"/>
          <w:color w:val="FF0000"/>
          <w:sz w:val="24"/>
          <w:highlight w:val="none"/>
          <w:lang w:eastAsia="zh-CN"/>
        </w:rPr>
      </w:pPr>
      <w:r>
        <w:rPr>
          <w:rStyle w:val="24"/>
          <w:rFonts w:ascii="宋体" w:hAnsi="宋体"/>
          <w:b/>
          <w:color w:val="auto"/>
          <w:kern w:val="0"/>
          <w:sz w:val="32"/>
          <w:szCs w:val="32"/>
          <w:highlight w:val="none"/>
        </w:rPr>
        <w:t>第二章 网上竞价内容及要求</w:t>
      </w:r>
    </w:p>
    <w:p>
      <w:pPr>
        <w:jc w:val="center"/>
        <w:rPr>
          <w:rStyle w:val="24"/>
          <w:rFonts w:ascii="宋体" w:hAnsi="宋体"/>
          <w:b/>
          <w:color w:val="auto"/>
          <w:kern w:val="0"/>
          <w:sz w:val="32"/>
          <w:szCs w:val="32"/>
          <w:highlight w:val="none"/>
        </w:rPr>
      </w:pPr>
    </w:p>
    <w:p>
      <w:pPr>
        <w:snapToGrid w:val="0"/>
        <w:spacing w:line="400" w:lineRule="exact"/>
        <w:ind w:right="168"/>
        <w:rPr>
          <w:rStyle w:val="24"/>
          <w:rFonts w:ascii="宋体" w:hAnsi="宋体"/>
          <w:b/>
          <w:color w:val="auto"/>
          <w:sz w:val="24"/>
          <w:highlight w:val="none"/>
        </w:rPr>
      </w:pPr>
      <w:r>
        <w:rPr>
          <w:rStyle w:val="24"/>
          <w:rFonts w:ascii="宋体" w:hAnsi="宋体"/>
          <w:b/>
          <w:color w:val="auto"/>
          <w:sz w:val="24"/>
          <w:highlight w:val="none"/>
        </w:rPr>
        <w:t>一、项目概述</w:t>
      </w:r>
    </w:p>
    <w:p>
      <w:pPr>
        <w:pStyle w:val="66"/>
        <w:spacing w:line="460" w:lineRule="exact"/>
        <w:ind w:firstLine="360" w:firstLineChars="150"/>
        <w:rPr>
          <w:rStyle w:val="24"/>
          <w:rFonts w:hint="eastAsia" w:ascii="宋体" w:hAnsi="宋体" w:eastAsia="宋体"/>
          <w:color w:val="auto"/>
          <w:sz w:val="24"/>
          <w:highlight w:val="none"/>
          <w:lang w:eastAsia="zh-CN"/>
        </w:rPr>
      </w:pPr>
      <w:r>
        <w:rPr>
          <w:rStyle w:val="24"/>
          <w:rFonts w:ascii="宋体" w:hAnsi="宋体"/>
          <w:color w:val="auto"/>
          <w:sz w:val="24"/>
          <w:highlight w:val="none"/>
        </w:rPr>
        <w:t>1.采购标的一览表</w:t>
      </w:r>
    </w:p>
    <w:p>
      <w:pPr>
        <w:pStyle w:val="66"/>
        <w:spacing w:line="460" w:lineRule="exact"/>
        <w:ind w:firstLine="360" w:firstLineChars="150"/>
        <w:jc w:val="right"/>
        <w:rPr>
          <w:rStyle w:val="24"/>
          <w:rFonts w:ascii="宋体" w:hAnsi="宋体"/>
          <w:color w:val="auto"/>
          <w:sz w:val="24"/>
          <w:highlight w:val="none"/>
        </w:rPr>
      </w:pPr>
      <w:r>
        <w:rPr>
          <w:rStyle w:val="24"/>
          <w:rFonts w:ascii="宋体" w:hAnsi="宋体"/>
          <w:color w:val="auto"/>
          <w:sz w:val="24"/>
          <w:highlight w:val="none"/>
        </w:rPr>
        <w:t>金额单位：人民币元</w:t>
      </w:r>
    </w:p>
    <w:tbl>
      <w:tblPr>
        <w:tblStyle w:val="17"/>
        <w:tblW w:w="973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08"/>
        <w:gridCol w:w="818"/>
        <w:gridCol w:w="3096"/>
        <w:gridCol w:w="1418"/>
        <w:gridCol w:w="2332"/>
        <w:gridCol w:w="13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jc w:val="center"/>
        </w:trPr>
        <w:tc>
          <w:tcPr>
            <w:tcW w:w="708" w:type="dxa"/>
            <w:tcBorders>
              <w:top w:val="single" w:color="000000" w:sz="4" w:space="0"/>
              <w:left w:val="single" w:color="000000" w:sz="4" w:space="0"/>
              <w:bottom w:val="single" w:color="000000" w:sz="4" w:space="0"/>
              <w:right w:val="single" w:color="000000" w:sz="4" w:space="0"/>
            </w:tcBorders>
            <w:vAlign w:val="center"/>
          </w:tcPr>
          <w:p>
            <w:pPr>
              <w:pStyle w:val="37"/>
              <w:snapToGrid w:val="0"/>
              <w:spacing w:line="460" w:lineRule="exact"/>
              <w:jc w:val="center"/>
              <w:rPr>
                <w:rStyle w:val="24"/>
                <w:rFonts w:hAnsi="宋体"/>
                <w:b/>
                <w:color w:val="auto"/>
                <w:spacing w:val="-17"/>
                <w:sz w:val="24"/>
                <w:highlight w:val="none"/>
              </w:rPr>
            </w:pPr>
            <w:r>
              <w:rPr>
                <w:rStyle w:val="24"/>
                <w:rFonts w:hAnsi="宋体"/>
                <w:b/>
                <w:color w:val="auto"/>
                <w:spacing w:val="-17"/>
                <w:sz w:val="24"/>
                <w:highlight w:val="none"/>
              </w:rPr>
              <w:t>合同包</w:t>
            </w:r>
          </w:p>
        </w:tc>
        <w:tc>
          <w:tcPr>
            <w:tcW w:w="818" w:type="dxa"/>
            <w:tcBorders>
              <w:top w:val="single" w:color="000000" w:sz="4" w:space="0"/>
              <w:left w:val="single" w:color="000000" w:sz="4" w:space="0"/>
              <w:bottom w:val="single" w:color="000000" w:sz="4" w:space="0"/>
              <w:right w:val="single" w:color="000000" w:sz="4" w:space="0"/>
            </w:tcBorders>
            <w:vAlign w:val="center"/>
          </w:tcPr>
          <w:p>
            <w:pPr>
              <w:pStyle w:val="37"/>
              <w:snapToGrid w:val="0"/>
              <w:spacing w:line="460" w:lineRule="exact"/>
              <w:jc w:val="center"/>
              <w:rPr>
                <w:rStyle w:val="24"/>
                <w:rFonts w:hAnsi="宋体"/>
                <w:b/>
                <w:color w:val="auto"/>
                <w:spacing w:val="-17"/>
                <w:sz w:val="24"/>
                <w:highlight w:val="none"/>
              </w:rPr>
            </w:pPr>
            <w:r>
              <w:rPr>
                <w:rStyle w:val="24"/>
                <w:rFonts w:hAnsi="宋体" w:cs="宋体"/>
                <w:b/>
                <w:bCs/>
                <w:color w:val="auto"/>
                <w:spacing w:val="-17"/>
                <w:sz w:val="24"/>
                <w:highlight w:val="none"/>
              </w:rPr>
              <w:t>品目号</w:t>
            </w:r>
          </w:p>
        </w:tc>
        <w:tc>
          <w:tcPr>
            <w:tcW w:w="3096" w:type="dxa"/>
            <w:tcBorders>
              <w:top w:val="single" w:color="000000" w:sz="4" w:space="0"/>
              <w:left w:val="single" w:color="000000" w:sz="4" w:space="0"/>
              <w:bottom w:val="single" w:color="000000" w:sz="4" w:space="0"/>
              <w:right w:val="single" w:color="000000" w:sz="4" w:space="0"/>
            </w:tcBorders>
            <w:vAlign w:val="center"/>
          </w:tcPr>
          <w:p>
            <w:pPr>
              <w:pStyle w:val="37"/>
              <w:snapToGrid w:val="0"/>
              <w:spacing w:line="460" w:lineRule="exact"/>
              <w:jc w:val="center"/>
              <w:rPr>
                <w:rStyle w:val="24"/>
                <w:rFonts w:hAnsi="宋体"/>
                <w:b/>
                <w:color w:val="auto"/>
                <w:spacing w:val="-17"/>
                <w:sz w:val="24"/>
                <w:highlight w:val="none"/>
              </w:rPr>
            </w:pPr>
            <w:r>
              <w:rPr>
                <w:rStyle w:val="24"/>
                <w:rFonts w:hAnsi="宋体" w:cs="宋体"/>
                <w:b/>
                <w:bCs/>
                <w:color w:val="auto"/>
                <w:spacing w:val="-17"/>
                <w:sz w:val="24"/>
                <w:highlight w:val="none"/>
              </w:rPr>
              <w:t>采购标的</w:t>
            </w: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37"/>
              <w:snapToGrid w:val="0"/>
              <w:spacing w:line="460" w:lineRule="exact"/>
              <w:jc w:val="center"/>
              <w:rPr>
                <w:rStyle w:val="24"/>
                <w:rFonts w:hAnsi="宋体"/>
                <w:b/>
                <w:color w:val="auto"/>
                <w:spacing w:val="-17"/>
                <w:sz w:val="24"/>
                <w:highlight w:val="none"/>
              </w:rPr>
            </w:pPr>
            <w:r>
              <w:rPr>
                <w:rStyle w:val="24"/>
                <w:rFonts w:hAnsi="宋体"/>
                <w:b/>
                <w:color w:val="auto"/>
                <w:spacing w:val="-17"/>
                <w:sz w:val="24"/>
                <w:highlight w:val="none"/>
              </w:rPr>
              <w:t xml:space="preserve"> 数量</w:t>
            </w:r>
          </w:p>
        </w:tc>
        <w:tc>
          <w:tcPr>
            <w:tcW w:w="2332" w:type="dxa"/>
            <w:tcBorders>
              <w:top w:val="single" w:color="000000" w:sz="4" w:space="0"/>
              <w:left w:val="single" w:color="000000" w:sz="4" w:space="0"/>
              <w:bottom w:val="single" w:color="000000" w:sz="4" w:space="0"/>
              <w:right w:val="single" w:color="000000" w:sz="4" w:space="0"/>
            </w:tcBorders>
            <w:vAlign w:val="center"/>
          </w:tcPr>
          <w:p>
            <w:pPr>
              <w:pStyle w:val="37"/>
              <w:snapToGrid w:val="0"/>
              <w:spacing w:line="460" w:lineRule="exact"/>
              <w:jc w:val="center"/>
              <w:rPr>
                <w:rStyle w:val="24"/>
                <w:rFonts w:hAnsi="宋体"/>
                <w:b/>
                <w:color w:val="auto"/>
                <w:spacing w:val="-17"/>
                <w:sz w:val="24"/>
                <w:highlight w:val="none"/>
              </w:rPr>
            </w:pPr>
            <w:r>
              <w:rPr>
                <w:rStyle w:val="24"/>
                <w:rFonts w:hAnsi="宋体" w:cs="宋体"/>
                <w:b/>
                <w:bCs/>
                <w:color w:val="auto"/>
                <w:spacing w:val="-17"/>
                <w:sz w:val="24"/>
                <w:highlight w:val="none"/>
              </w:rPr>
              <w:t>最高限价（总价）</w:t>
            </w:r>
          </w:p>
        </w:tc>
        <w:tc>
          <w:tcPr>
            <w:tcW w:w="1361" w:type="dxa"/>
            <w:tcBorders>
              <w:top w:val="single" w:color="000000" w:sz="4" w:space="0"/>
              <w:left w:val="single" w:color="000000" w:sz="4" w:space="0"/>
              <w:bottom w:val="single" w:color="000000" w:sz="4" w:space="0"/>
              <w:right w:val="single" w:color="000000" w:sz="4" w:space="0"/>
            </w:tcBorders>
            <w:vAlign w:val="center"/>
          </w:tcPr>
          <w:p>
            <w:pPr>
              <w:pStyle w:val="37"/>
              <w:snapToGrid w:val="0"/>
              <w:spacing w:line="460" w:lineRule="exact"/>
              <w:jc w:val="center"/>
              <w:rPr>
                <w:rStyle w:val="24"/>
                <w:rFonts w:hAnsi="宋体"/>
                <w:b/>
                <w:color w:val="auto"/>
                <w:spacing w:val="-17"/>
                <w:sz w:val="24"/>
                <w:highlight w:val="none"/>
              </w:rPr>
            </w:pPr>
            <w:r>
              <w:rPr>
                <w:rStyle w:val="24"/>
                <w:rFonts w:hAnsi="宋体"/>
                <w:b/>
                <w:color w:val="auto"/>
                <w:spacing w:val="-17"/>
                <w:sz w:val="24"/>
                <w:highlight w:val="none"/>
              </w:rPr>
              <w:t>竞价保证金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3" w:hRule="atLeast"/>
          <w:jc w:val="center"/>
        </w:trPr>
        <w:tc>
          <w:tcPr>
            <w:tcW w:w="708" w:type="dxa"/>
            <w:tcBorders>
              <w:top w:val="single" w:color="000000" w:sz="4" w:space="0"/>
              <w:left w:val="single" w:color="000000" w:sz="4" w:space="0"/>
              <w:bottom w:val="single" w:color="000000" w:sz="4" w:space="0"/>
              <w:right w:val="single" w:color="000000" w:sz="4" w:space="0"/>
            </w:tcBorders>
            <w:vAlign w:val="center"/>
          </w:tcPr>
          <w:p>
            <w:pPr>
              <w:snapToGrid w:val="0"/>
              <w:spacing w:line="460" w:lineRule="exact"/>
              <w:jc w:val="center"/>
              <w:rPr>
                <w:rStyle w:val="24"/>
                <w:rFonts w:ascii="宋体" w:hAnsi="宋体"/>
                <w:color w:val="auto"/>
                <w:spacing w:val="-11"/>
                <w:sz w:val="24"/>
                <w:highlight w:val="none"/>
              </w:rPr>
            </w:pPr>
            <w:r>
              <w:rPr>
                <w:rStyle w:val="24"/>
                <w:rFonts w:ascii="宋体" w:hAnsi="宋体"/>
                <w:color w:val="auto"/>
                <w:spacing w:val="-11"/>
                <w:sz w:val="24"/>
                <w:highlight w:val="none"/>
              </w:rPr>
              <w:t>1</w:t>
            </w:r>
          </w:p>
        </w:tc>
        <w:tc>
          <w:tcPr>
            <w:tcW w:w="818" w:type="dxa"/>
            <w:tcBorders>
              <w:top w:val="single" w:color="000000" w:sz="4" w:space="0"/>
              <w:left w:val="single" w:color="000000" w:sz="4" w:space="0"/>
              <w:bottom w:val="single" w:color="000000" w:sz="4" w:space="0"/>
              <w:right w:val="single" w:color="000000" w:sz="4" w:space="0"/>
            </w:tcBorders>
            <w:vAlign w:val="center"/>
          </w:tcPr>
          <w:p>
            <w:pPr>
              <w:snapToGrid w:val="0"/>
              <w:spacing w:line="460" w:lineRule="exact"/>
              <w:jc w:val="center"/>
              <w:rPr>
                <w:rStyle w:val="24"/>
                <w:rFonts w:ascii="宋体" w:hAnsi="宋体"/>
                <w:color w:val="auto"/>
                <w:spacing w:val="-11"/>
                <w:sz w:val="24"/>
                <w:highlight w:val="none"/>
              </w:rPr>
            </w:pPr>
            <w:r>
              <w:rPr>
                <w:rStyle w:val="24"/>
                <w:rFonts w:ascii="宋体" w:hAnsi="宋体"/>
                <w:color w:val="auto"/>
                <w:spacing w:val="-11"/>
                <w:sz w:val="24"/>
                <w:highlight w:val="none"/>
              </w:rPr>
              <w:t>1-1</w:t>
            </w:r>
          </w:p>
        </w:tc>
        <w:tc>
          <w:tcPr>
            <w:tcW w:w="3096" w:type="dxa"/>
            <w:tcBorders>
              <w:top w:val="single" w:color="000000" w:sz="4" w:space="0"/>
              <w:left w:val="single" w:color="000000" w:sz="4" w:space="0"/>
              <w:bottom w:val="single" w:color="000000" w:sz="4" w:space="0"/>
              <w:right w:val="single" w:color="000000" w:sz="4" w:space="0"/>
            </w:tcBorders>
            <w:vAlign w:val="center"/>
          </w:tcPr>
          <w:p>
            <w:pPr>
              <w:snapToGrid w:val="0"/>
              <w:spacing w:line="460" w:lineRule="exact"/>
              <w:jc w:val="center"/>
              <w:rPr>
                <w:rStyle w:val="24"/>
                <w:rFonts w:hint="eastAsia" w:ascii="宋体" w:hAnsi="宋体" w:eastAsia="宋体"/>
                <w:color w:val="auto"/>
                <w:spacing w:val="-11"/>
                <w:sz w:val="24"/>
                <w:highlight w:val="none"/>
                <w:u w:val="none" w:color="auto"/>
                <w:lang w:eastAsia="zh-CN"/>
              </w:rPr>
            </w:pPr>
            <w:r>
              <w:rPr>
                <w:rStyle w:val="24"/>
                <w:rFonts w:hint="eastAsia" w:ascii="宋体" w:hAnsi="宋体" w:cs="宋体"/>
                <w:bCs/>
                <w:color w:val="auto"/>
                <w:kern w:val="0"/>
                <w:sz w:val="24"/>
                <w:highlight w:val="none"/>
                <w:u w:val="none" w:color="auto"/>
                <w:lang w:eastAsia="zh-CN"/>
              </w:rPr>
              <w:t>福州职业技术学院第四会议室扩声设备更新采购项目</w:t>
            </w:r>
          </w:p>
        </w:tc>
        <w:tc>
          <w:tcPr>
            <w:tcW w:w="1418" w:type="dxa"/>
            <w:tcBorders>
              <w:top w:val="single" w:color="000000" w:sz="4" w:space="0"/>
              <w:left w:val="single" w:color="000000" w:sz="4" w:space="0"/>
              <w:bottom w:val="single" w:color="000000" w:sz="4" w:space="0"/>
              <w:right w:val="single" w:color="000000" w:sz="4" w:space="0"/>
            </w:tcBorders>
            <w:vAlign w:val="center"/>
          </w:tcPr>
          <w:p>
            <w:pPr>
              <w:snapToGrid w:val="0"/>
              <w:spacing w:line="460" w:lineRule="exact"/>
              <w:jc w:val="center"/>
              <w:rPr>
                <w:rStyle w:val="24"/>
                <w:rFonts w:ascii="宋体" w:hAnsi="宋体"/>
                <w:color w:val="auto"/>
                <w:spacing w:val="-11"/>
                <w:sz w:val="24"/>
                <w:highlight w:val="none"/>
              </w:rPr>
            </w:pPr>
            <w:r>
              <w:rPr>
                <w:rStyle w:val="24"/>
                <w:rFonts w:ascii="宋体" w:hAnsi="宋体"/>
                <w:color w:val="auto"/>
                <w:spacing w:val="-11"/>
                <w:sz w:val="24"/>
                <w:highlight w:val="none"/>
              </w:rPr>
              <w:t>1批</w:t>
            </w:r>
          </w:p>
        </w:tc>
        <w:tc>
          <w:tcPr>
            <w:tcW w:w="2332" w:type="dxa"/>
            <w:tcBorders>
              <w:top w:val="single" w:color="000000" w:sz="4" w:space="0"/>
              <w:left w:val="single" w:color="000000" w:sz="4" w:space="0"/>
              <w:bottom w:val="single" w:color="000000" w:sz="4" w:space="0"/>
              <w:right w:val="single" w:color="000000" w:sz="4" w:space="0"/>
            </w:tcBorders>
            <w:vAlign w:val="center"/>
          </w:tcPr>
          <w:p>
            <w:pPr>
              <w:snapToGrid w:val="0"/>
              <w:spacing w:line="460" w:lineRule="exact"/>
              <w:jc w:val="center"/>
              <w:rPr>
                <w:rStyle w:val="24"/>
                <w:rFonts w:hint="default" w:ascii="宋体" w:hAnsi="宋体" w:eastAsia="宋体"/>
                <w:color w:val="auto"/>
                <w:spacing w:val="-11"/>
                <w:sz w:val="24"/>
                <w:highlight w:val="none"/>
                <w:lang w:val="en-US" w:eastAsia="zh-CN"/>
              </w:rPr>
            </w:pPr>
            <w:r>
              <w:rPr>
                <w:rStyle w:val="24"/>
                <w:rFonts w:hint="eastAsia" w:ascii="宋体" w:hAnsi="宋体"/>
                <w:color w:val="auto"/>
                <w:spacing w:val="-11"/>
                <w:sz w:val="24"/>
                <w:highlight w:val="none"/>
                <w:lang w:val="en-US" w:eastAsia="zh-CN"/>
              </w:rPr>
              <w:t>95000</w:t>
            </w:r>
          </w:p>
        </w:tc>
        <w:tc>
          <w:tcPr>
            <w:tcW w:w="1361" w:type="dxa"/>
            <w:tcBorders>
              <w:top w:val="single" w:color="000000" w:sz="4" w:space="0"/>
              <w:left w:val="single" w:color="000000" w:sz="4" w:space="0"/>
              <w:bottom w:val="single" w:color="000000" w:sz="4" w:space="0"/>
              <w:right w:val="single" w:color="000000" w:sz="4" w:space="0"/>
            </w:tcBorders>
            <w:vAlign w:val="center"/>
          </w:tcPr>
          <w:p>
            <w:pPr>
              <w:snapToGrid w:val="0"/>
              <w:spacing w:line="460" w:lineRule="exact"/>
              <w:jc w:val="center"/>
              <w:rPr>
                <w:rStyle w:val="24"/>
                <w:rFonts w:ascii="宋体" w:hAnsi="宋体"/>
                <w:color w:val="auto"/>
                <w:spacing w:val="-11"/>
                <w:sz w:val="24"/>
                <w:highlight w:val="none"/>
              </w:rPr>
            </w:pPr>
            <w:r>
              <w:rPr>
                <w:rStyle w:val="24"/>
                <w:rFonts w:ascii="宋体" w:hAnsi="宋体"/>
                <w:color w:val="auto"/>
                <w:spacing w:val="-11"/>
                <w:sz w:val="24"/>
                <w:highlight w:val="none"/>
              </w:rPr>
              <w:t>1000</w:t>
            </w:r>
          </w:p>
        </w:tc>
      </w:tr>
    </w:tbl>
    <w:p>
      <w:pPr>
        <w:numPr>
          <w:ilvl w:val="0"/>
          <w:numId w:val="0"/>
        </w:numPr>
        <w:spacing w:line="360" w:lineRule="auto"/>
        <w:rPr>
          <w:rFonts w:hint="eastAsia" w:ascii="宋体" w:hAnsi="宋体" w:eastAsia="宋体" w:cs="宋体"/>
          <w:b/>
          <w:bCs/>
          <w:color w:val="auto"/>
          <w:sz w:val="24"/>
        </w:rPr>
      </w:pPr>
      <w:r>
        <w:rPr>
          <w:rFonts w:hint="eastAsia" w:ascii="宋体" w:hAnsi="宋体" w:eastAsia="宋体" w:cs="宋体"/>
          <w:b/>
          <w:bCs/>
          <w:color w:val="auto"/>
          <w:sz w:val="24"/>
          <w:lang w:eastAsia="zh-CN"/>
        </w:rPr>
        <w:t>二、</w:t>
      </w:r>
      <w:r>
        <w:rPr>
          <w:rFonts w:hint="eastAsia" w:ascii="宋体" w:hAnsi="宋体" w:eastAsia="宋体" w:cs="宋体"/>
          <w:b/>
          <w:bCs/>
          <w:color w:val="auto"/>
          <w:sz w:val="24"/>
        </w:rPr>
        <w:t>技术参数及商务条款</w:t>
      </w:r>
    </w:p>
    <w:p>
      <w:pPr>
        <w:numPr>
          <w:ilvl w:val="0"/>
          <w:numId w:val="0"/>
        </w:numPr>
        <w:ind w:firstLine="480" w:firstLineChars="200"/>
        <w:rPr>
          <w:rStyle w:val="24"/>
          <w:rFonts w:ascii="宋体" w:hAnsi="宋体"/>
          <w:color w:val="auto"/>
          <w:sz w:val="24"/>
          <w:highlight w:val="none"/>
        </w:rPr>
      </w:pPr>
      <w:r>
        <w:rPr>
          <w:rStyle w:val="24"/>
          <w:rFonts w:hint="eastAsia" w:ascii="宋体" w:hAnsi="宋体"/>
          <w:color w:val="auto"/>
          <w:sz w:val="24"/>
          <w:highlight w:val="none"/>
          <w:lang w:val="en-US" w:eastAsia="zh-CN"/>
        </w:rPr>
        <w:t>1.</w:t>
      </w:r>
      <w:r>
        <w:rPr>
          <w:rStyle w:val="24"/>
          <w:rFonts w:ascii="宋体" w:hAnsi="宋体"/>
          <w:color w:val="auto"/>
          <w:sz w:val="24"/>
          <w:highlight w:val="none"/>
        </w:rPr>
        <w:t>采购</w:t>
      </w:r>
      <w:r>
        <w:rPr>
          <w:rStyle w:val="24"/>
          <w:rFonts w:hint="eastAsia" w:ascii="宋体" w:hAnsi="宋体"/>
          <w:color w:val="auto"/>
          <w:sz w:val="24"/>
          <w:highlight w:val="none"/>
          <w:lang w:eastAsia="zh-CN"/>
        </w:rPr>
        <w:t>清单</w:t>
      </w:r>
      <w:r>
        <w:rPr>
          <w:rStyle w:val="24"/>
          <w:rFonts w:ascii="宋体" w:hAnsi="宋体"/>
          <w:color w:val="auto"/>
          <w:sz w:val="24"/>
          <w:highlight w:val="none"/>
        </w:rPr>
        <w:t>：</w:t>
      </w:r>
      <w:r>
        <w:rPr>
          <w:rFonts w:ascii="宋体" w:hAnsi="宋体"/>
          <w:b/>
          <w:bCs/>
          <w:sz w:val="24"/>
        </w:rPr>
        <w:t xml:space="preserve"> </w:t>
      </w:r>
    </w:p>
    <w:tbl>
      <w:tblPr>
        <w:tblStyle w:val="17"/>
        <w:tblW w:w="499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6"/>
        <w:gridCol w:w="804"/>
        <w:gridCol w:w="5721"/>
        <w:gridCol w:w="462"/>
        <w:gridCol w:w="433"/>
        <w:gridCol w:w="954"/>
        <w:gridCol w:w="9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产品</w:t>
            </w:r>
          </w:p>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2909"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参数</w:t>
            </w:r>
          </w:p>
        </w:tc>
        <w:tc>
          <w:tcPr>
            <w:tcW w:w="234" w:type="pct"/>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数量</w:t>
            </w:r>
          </w:p>
        </w:tc>
        <w:tc>
          <w:tcPr>
            <w:tcW w:w="220"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单位</w:t>
            </w:r>
          </w:p>
        </w:tc>
        <w:tc>
          <w:tcPr>
            <w:tcW w:w="484" w:type="pct"/>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spacing w:line="460" w:lineRule="exact"/>
              <w:jc w:val="center"/>
              <w:rPr>
                <w:rStyle w:val="24"/>
                <w:rFonts w:hint="eastAsia" w:ascii="宋体" w:hAnsi="宋体" w:eastAsia="宋体" w:cs="宋体"/>
                <w:b/>
                <w:bCs/>
                <w:color w:val="auto"/>
                <w:spacing w:val="-11"/>
                <w:sz w:val="24"/>
                <w:szCs w:val="24"/>
                <w:highlight w:val="none"/>
              </w:rPr>
            </w:pPr>
            <w:r>
              <w:rPr>
                <w:rStyle w:val="24"/>
                <w:rFonts w:hint="eastAsia" w:ascii="宋体" w:hAnsi="宋体" w:eastAsia="宋体" w:cs="宋体"/>
                <w:b/>
                <w:bCs/>
                <w:color w:val="auto"/>
                <w:spacing w:val="-11"/>
                <w:sz w:val="24"/>
                <w:szCs w:val="24"/>
                <w:highlight w:val="none"/>
              </w:rPr>
              <w:t>单价最高限价（元）</w:t>
            </w:r>
          </w:p>
        </w:tc>
        <w:tc>
          <w:tcPr>
            <w:tcW w:w="484" w:type="pct"/>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spacing w:line="460" w:lineRule="exact"/>
              <w:jc w:val="center"/>
              <w:rPr>
                <w:rFonts w:hint="eastAsia" w:ascii="宋体" w:hAnsi="宋体" w:eastAsia="宋体" w:cs="宋体"/>
                <w:b/>
                <w:bCs/>
                <w:i w:val="0"/>
                <w:iCs w:val="0"/>
                <w:color w:val="000000"/>
                <w:kern w:val="0"/>
                <w:sz w:val="24"/>
                <w:szCs w:val="24"/>
                <w:u w:val="none"/>
                <w:lang w:val="en-US" w:eastAsia="zh-CN" w:bidi="ar"/>
              </w:rPr>
            </w:pPr>
            <w:r>
              <w:rPr>
                <w:rStyle w:val="24"/>
                <w:rFonts w:hint="eastAsia" w:ascii="宋体" w:hAnsi="宋体" w:eastAsia="宋体" w:cs="宋体"/>
                <w:b/>
                <w:bCs/>
                <w:color w:val="auto"/>
                <w:spacing w:val="-11"/>
                <w:sz w:val="24"/>
                <w:szCs w:val="24"/>
                <w:highlight w:val="none"/>
              </w:rPr>
              <w:t>合计金额（元）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0"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真分集无线一拖四（会议套装）</w:t>
            </w:r>
          </w:p>
        </w:tc>
        <w:tc>
          <w:tcPr>
            <w:tcW w:w="2909" w:type="pct"/>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1.一拖四设计，单元配≥3000mAh锂聚合物电池，支持超长待机，持续发言时间≥12小时，待机时间≥60小时，1A充电电流可快速充电；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2.系统硬件由微电脑CPU控制，支持选频、显示，频率数据处理及自动频道追锁功能；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3.采用宽大清晰LCD显示，所有操作均可在液晶屏显示；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highlight w:val="none"/>
                <w:u w:val="none"/>
                <w:lang w:val="en-US" w:eastAsia="zh-CN" w:bidi="ar"/>
              </w:rPr>
              <w:t>采用高精度锁相环合成PLL技术</w:t>
            </w:r>
            <w:r>
              <w:rPr>
                <w:rFonts w:hint="eastAsia" w:ascii="宋体" w:hAnsi="宋体" w:eastAsia="宋体" w:cs="宋体"/>
                <w:i w:val="0"/>
                <w:iCs w:val="0"/>
                <w:color w:val="000000"/>
                <w:kern w:val="0"/>
                <w:sz w:val="24"/>
                <w:szCs w:val="24"/>
                <w:u w:val="none"/>
                <w:lang w:val="en-US" w:eastAsia="zh-CN" w:bidi="ar"/>
              </w:rPr>
              <w:t>，可以在一套系统实现多频道、多功能专业功能；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5.方管型话筒咪杆≤200mmx35mmx23mm(长x宽x高)；底座≥138mmx98mmx54mm(长x宽x高）。话筒有效拾音距离≥80cm。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6.话筒收音头：≥14毫米直径镀金电容式X1；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7.灵敏度： ≥-28 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8.可兼容学校现有音频系统。（</w:t>
            </w:r>
            <w:r>
              <w:rPr>
                <w:rFonts w:hint="eastAsia" w:ascii="宋体" w:hAnsi="宋体" w:cs="宋体"/>
                <w:i w:val="0"/>
                <w:iCs w:val="0"/>
                <w:color w:val="000000"/>
                <w:kern w:val="0"/>
                <w:sz w:val="24"/>
                <w:szCs w:val="24"/>
                <w:u w:val="none"/>
                <w:lang w:val="en-US" w:eastAsia="zh-CN" w:bidi="ar"/>
              </w:rPr>
              <w:t>至少</w:t>
            </w:r>
            <w:r>
              <w:rPr>
                <w:rFonts w:hint="eastAsia" w:ascii="宋体" w:hAnsi="宋体" w:eastAsia="宋体" w:cs="宋体"/>
                <w:i w:val="0"/>
                <w:iCs w:val="0"/>
                <w:color w:val="000000"/>
                <w:kern w:val="0"/>
                <w:sz w:val="24"/>
                <w:szCs w:val="24"/>
                <w:u w:val="none"/>
                <w:lang w:val="en-US" w:eastAsia="zh-CN" w:bidi="ar"/>
              </w:rPr>
              <w:t>包括扩声音箱、音频处理器、反馈抑制器等)，实现良好扩音效果。</w:t>
            </w:r>
          </w:p>
        </w:tc>
        <w:tc>
          <w:tcPr>
            <w:tcW w:w="234" w:type="pct"/>
            <w:tcBorders>
              <w:top w:val="single" w:color="000000" w:sz="4" w:space="0"/>
              <w:left w:val="single" w:color="auto"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220" w:type="pct"/>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484" w:type="pct"/>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25000</w:t>
            </w:r>
          </w:p>
        </w:tc>
        <w:tc>
          <w:tcPr>
            <w:tcW w:w="484" w:type="pct"/>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天线放大器</w:t>
            </w:r>
          </w:p>
        </w:tc>
        <w:tc>
          <w:tcPr>
            <w:tcW w:w="2909" w:type="pct"/>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1.适用UHF频带无线系统，支持≥4台无线系统的应用，支持为无线设备供电；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2.天线为单指向对称周期天线；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3.频率范围：≥470MHz-950MHz；</w:t>
            </w:r>
          </w:p>
        </w:tc>
        <w:tc>
          <w:tcPr>
            <w:tcW w:w="234" w:type="pct"/>
            <w:tcBorders>
              <w:top w:val="single" w:color="000000" w:sz="4" w:space="0"/>
              <w:left w:val="single" w:color="auto"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20" w:type="pct"/>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484" w:type="pct"/>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4500</w:t>
            </w:r>
          </w:p>
        </w:tc>
        <w:tc>
          <w:tcPr>
            <w:tcW w:w="484" w:type="pct"/>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7"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电源控制系统</w:t>
            </w:r>
          </w:p>
        </w:tc>
        <w:tc>
          <w:tcPr>
            <w:tcW w:w="2909" w:type="pct"/>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spacing w:line="360" w:lineRule="auto"/>
              <w:jc w:val="left"/>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1.采用≥32 位 ARM 处理器控制；支持多台级联，无需其它控制器件；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2.LCD操作界面，可显示当前设备ID号、日期（年/月/日）及时间，可设置当前设备IP地址；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3.≥8路通道，额定≥17KW电源，每通道带独立的RFI/EMI电源滤波器，≥8路10A/16A 通用安全划盖插座；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中控接口：≥1个RS232通用接口，≥1个TCP/IP网络控制接口，≥2个RS485接口，≥1路IR红外学习/发射控制接口，≥1路IO开关控制接口；设备连接方式≥5种：USB3.0/WIFI接口、RS485接口、RS232接口、TCP/IP网络控制接口、具备远程控制两芯航空接口；（</w:t>
            </w:r>
            <w:r>
              <w:rPr>
                <w:rFonts w:hint="eastAsia" w:ascii="宋体" w:hAnsi="宋体" w:eastAsia="宋体" w:cs="宋体"/>
                <w:b/>
                <w:bCs/>
                <w:i w:val="0"/>
                <w:iCs w:val="0"/>
                <w:color w:val="000000"/>
                <w:kern w:val="0"/>
                <w:sz w:val="24"/>
                <w:szCs w:val="24"/>
                <w:u w:val="none"/>
                <w:lang w:val="en-US" w:eastAsia="zh-CN" w:bidi="ar"/>
              </w:rPr>
              <w:t>提供设备实物背板接口图片佐证并标注说明，</w:t>
            </w:r>
            <w:r>
              <w:rPr>
                <w:rFonts w:hint="eastAsia" w:ascii="宋体" w:hAnsi="宋体" w:eastAsia="宋体" w:cs="宋体"/>
                <w:b/>
                <w:bCs/>
                <w:i w:val="0"/>
                <w:iCs w:val="0"/>
                <w:color w:val="auto"/>
                <w:kern w:val="0"/>
                <w:sz w:val="24"/>
                <w:szCs w:val="24"/>
                <w:u w:val="none"/>
                <w:lang w:val="en-US" w:eastAsia="zh-CN" w:bidi="ar"/>
              </w:rPr>
              <w:t>同时</w:t>
            </w:r>
            <w:r>
              <w:rPr>
                <w:rFonts w:hint="eastAsia" w:ascii="宋体" w:hAnsi="宋体" w:cs="宋体"/>
                <w:b/>
                <w:bCs/>
                <w:color w:val="auto"/>
                <w:kern w:val="0"/>
                <w:sz w:val="24"/>
                <w:highlight w:val="none"/>
              </w:rPr>
              <w:t>提供第三方检测机构出具的具有CMA或CNAS标识的检验报告佐证本条技术要求。</w:t>
            </w:r>
            <w:r>
              <w:rPr>
                <w:rFonts w:hint="eastAsia" w:ascii="宋体" w:hAnsi="宋体" w:eastAsia="宋体" w:cs="宋体"/>
                <w:b/>
                <w:bCs/>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5.可以通过硬件紧急开关关闭某一路输出通道的电源；具有密码锁定功能，通道延时编辑功能，根据需要可任意更改延时时间；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6.具有内置远程控制功能，支持随时随地对设备进行开启关闭操作；具有软件编辑功能，可独立调整通道开机及关机的延时时间；通道带有独立的滤波器。</w:t>
            </w:r>
            <w:r>
              <w:rPr>
                <w:rFonts w:hint="eastAsia" w:ascii="宋体" w:hAnsi="宋体" w:eastAsia="宋体" w:cs="宋体"/>
                <w:b/>
                <w:bCs/>
                <w:i w:val="0"/>
                <w:iCs w:val="0"/>
                <w:color w:val="auto"/>
                <w:kern w:val="0"/>
                <w:sz w:val="24"/>
                <w:szCs w:val="24"/>
                <w:u w:val="none"/>
                <w:lang w:val="en-US" w:eastAsia="zh-CN" w:bidi="ar"/>
              </w:rPr>
              <w:t>（</w:t>
            </w:r>
            <w:r>
              <w:rPr>
                <w:rFonts w:hint="eastAsia" w:ascii="宋体" w:hAnsi="宋体" w:cs="宋体"/>
                <w:b/>
                <w:bCs/>
                <w:color w:val="auto"/>
                <w:kern w:val="0"/>
                <w:sz w:val="24"/>
                <w:highlight w:val="none"/>
              </w:rPr>
              <w:t>提供第三方检测机构出具的具有CMA或CNAS标识的检验报告佐证本条技术要求。</w:t>
            </w:r>
            <w:r>
              <w:rPr>
                <w:rFonts w:hint="eastAsia" w:ascii="宋体" w:hAnsi="宋体" w:eastAsia="宋体" w:cs="宋体"/>
                <w:b/>
                <w:bCs/>
                <w:i w:val="0"/>
                <w:iCs w:val="0"/>
                <w:color w:val="auto"/>
                <w:kern w:val="0"/>
                <w:sz w:val="24"/>
                <w:szCs w:val="24"/>
                <w:u w:val="none"/>
                <w:lang w:val="en-US" w:eastAsia="zh-CN" w:bidi="ar"/>
              </w:rPr>
              <w:t>）</w:t>
            </w:r>
            <w:r>
              <w:rPr>
                <w:rFonts w:hint="eastAsia" w:ascii="宋体" w:hAnsi="宋体" w:eastAsia="宋体" w:cs="宋体"/>
                <w:b/>
                <w:bCs/>
                <w:i w:val="0"/>
                <w:iCs w:val="0"/>
                <w:color w:val="auto"/>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7.定时开关机，至少支持12 个月内的定时开关机功能；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8.支持联动设置：开启通道之后，可设置延时时间，再发送红外码或执行IO口动作。在关闭联动时，发送红外或执行IO口动作，可设置延时时间，再关闭通道。</w:t>
            </w:r>
          </w:p>
        </w:tc>
        <w:tc>
          <w:tcPr>
            <w:tcW w:w="234" w:type="pct"/>
            <w:tcBorders>
              <w:top w:val="single" w:color="000000" w:sz="4" w:space="0"/>
              <w:left w:val="single" w:color="auto"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20" w:type="pct"/>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484" w:type="pct"/>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3000</w:t>
            </w:r>
          </w:p>
        </w:tc>
        <w:tc>
          <w:tcPr>
            <w:tcW w:w="484" w:type="pct"/>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功率放大器</w:t>
            </w:r>
          </w:p>
        </w:tc>
        <w:tc>
          <w:tcPr>
            <w:tcW w:w="2909" w:type="pct"/>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1.8Ω立体声输出功率：≥600W×2，4Ω立体声输出功率：≥900W×2，2Ω立体声输出功率：≥1300W×2，4Ω桥接输出功率：≥1050W×1，8Ω桥接输出功率：≥1200W×1；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2.频率响应：20Hz—20KHz(±0.5dB)；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3.互调失真：</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0.05%</w:t>
            </w:r>
          </w:p>
          <w:p>
            <w:pPr>
              <w:keepNext w:val="0"/>
              <w:keepLines w:val="0"/>
              <w:widowControl/>
              <w:numPr>
                <w:ilvl w:val="0"/>
                <w:numId w:val="3"/>
              </w:numPr>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总谐波失真加噪声：</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0.05%，</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5.信噪比：</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96dB，</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6.当功放连接负载低于额定范围时，可通过内置PC控制软件智能控制，不会继续增大，恒定在安全可靠的工作范围；</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r>
              <w:rPr>
                <w:rFonts w:hint="eastAsia" w:ascii="宋体" w:hAnsi="宋体" w:eastAsia="宋体" w:cs="宋体"/>
                <w:i w:val="0"/>
                <w:iCs w:val="0"/>
                <w:color w:val="000000"/>
                <w:kern w:val="0"/>
                <w:sz w:val="24"/>
                <w:szCs w:val="24"/>
                <w:highlight w:val="none"/>
                <w:u w:val="none"/>
                <w:lang w:val="en-US" w:eastAsia="zh-CN" w:bidi="ar"/>
              </w:rPr>
              <w:t>.输入共模抑制比：≥70dB；</w:t>
            </w:r>
            <w:r>
              <w:rPr>
                <w:rFonts w:hint="eastAsia" w:ascii="宋体" w:hAnsi="宋体" w:eastAsia="宋体" w:cs="宋体"/>
                <w:i w:val="0"/>
                <w:iCs w:val="0"/>
                <w:color w:val="000000"/>
                <w:kern w:val="0"/>
                <w:sz w:val="24"/>
                <w:szCs w:val="24"/>
                <w:highlight w:val="yellow"/>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8.电压转换速率：≥45V/μS；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w:t>
            </w:r>
            <w:r>
              <w:rPr>
                <w:rFonts w:hint="eastAsia" w:ascii="宋体" w:hAnsi="宋体" w:eastAsia="宋体" w:cs="宋体"/>
                <w:i w:val="0"/>
                <w:iCs w:val="0"/>
                <w:color w:val="000000"/>
                <w:kern w:val="0"/>
                <w:sz w:val="24"/>
                <w:szCs w:val="24"/>
                <w:highlight w:val="none"/>
                <w:u w:val="none"/>
                <w:lang w:val="en-US" w:eastAsia="zh-CN" w:bidi="ar"/>
              </w:rPr>
              <w:t>通道分离度：≥70dB，</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10.输入阻抗：≥20KΩ(平衡输入)/ ≥10KΩ非平衡输入，输入座接地脚可接地和悬浮控制。</w:t>
            </w:r>
          </w:p>
        </w:tc>
        <w:tc>
          <w:tcPr>
            <w:tcW w:w="234" w:type="pct"/>
            <w:tcBorders>
              <w:top w:val="single" w:color="000000" w:sz="4" w:space="0"/>
              <w:left w:val="single" w:color="auto"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20" w:type="pct"/>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484" w:type="pct"/>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8000</w:t>
            </w:r>
          </w:p>
        </w:tc>
        <w:tc>
          <w:tcPr>
            <w:tcW w:w="484" w:type="pct"/>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1"/>
                <w:numId w:val="0"/>
              </w:numPr>
              <w:suppressLineNumbers w:val="0"/>
              <w:spacing w:line="440" w:lineRule="exact"/>
              <w:ind w:firstLine="480" w:firstLineChars="200"/>
              <w:jc w:val="left"/>
              <w:textAlignment w:val="auto"/>
              <w:rPr>
                <w:rFonts w:hint="eastAsia" w:ascii="宋体" w:hAnsi="宋体" w:eastAsia="宋体" w:cstheme="minorBidi"/>
                <w:b w:val="0"/>
                <w:bCs w:val="0"/>
                <w:kern w:val="2"/>
                <w:sz w:val="24"/>
                <w:szCs w:val="24"/>
                <w:lang w:val="en-US" w:eastAsia="zh-CN" w:bidi="ar-SA"/>
              </w:rPr>
            </w:pPr>
            <w:r>
              <w:rPr>
                <w:rFonts w:hint="eastAsia" w:ascii="宋体" w:hAnsi="宋体" w:eastAsia="宋体" w:cstheme="minorBidi"/>
                <w:b w:val="0"/>
                <w:bCs w:val="0"/>
                <w:kern w:val="2"/>
                <w:sz w:val="24"/>
                <w:szCs w:val="24"/>
                <w:lang w:val="en-US" w:eastAsia="zh-CN" w:bidi="ar-SA"/>
              </w:rPr>
              <w:t>注：1.竞价人所投产品的投标单价报价不得超过单价最高限价，否则视为无效报价。</w:t>
            </w:r>
          </w:p>
          <w:p>
            <w:pPr>
              <w:keepNext w:val="0"/>
              <w:keepLines w:val="0"/>
              <w:widowControl/>
              <w:numPr>
                <w:ilvl w:val="-1"/>
                <w:numId w:val="0"/>
              </w:numPr>
              <w:suppressLineNumbers w:val="0"/>
              <w:spacing w:line="440" w:lineRule="exact"/>
              <w:ind w:left="0" w:firstLine="480" w:firstLineChars="200"/>
              <w:jc w:val="left"/>
              <w:textAlignment w:val="auto"/>
              <w:rPr>
                <w:rFonts w:hint="eastAsia" w:ascii="宋体" w:hAnsi="宋体" w:eastAsia="宋体" w:cs="宋体"/>
                <w:b/>
                <w:bCs/>
                <w:color w:val="FF0000"/>
                <w:sz w:val="24"/>
                <w:szCs w:val="24"/>
                <w:lang w:val="en-US" w:eastAsia="zh-CN"/>
              </w:rPr>
            </w:pPr>
            <w:r>
              <w:rPr>
                <w:rFonts w:hint="eastAsia" w:ascii="宋体" w:hAnsi="宋体" w:cstheme="minorBidi"/>
                <w:b w:val="0"/>
                <w:bCs w:val="0"/>
                <w:sz w:val="24"/>
                <w:szCs w:val="24"/>
                <w:lang w:val="en-US" w:eastAsia="zh-CN"/>
              </w:rPr>
              <w:t>2.</w:t>
            </w:r>
            <w:r>
              <w:rPr>
                <w:rFonts w:hint="eastAsia" w:ascii="宋体" w:hAnsi="宋体" w:eastAsia="宋体" w:cstheme="minorBidi"/>
                <w:b w:val="0"/>
                <w:bCs w:val="0"/>
                <w:sz w:val="24"/>
                <w:szCs w:val="24"/>
                <w:lang w:val="en-US" w:eastAsia="zh-CN"/>
              </w:rPr>
              <w:t>供应商应对所提供的证明或佐证材料真实性负责，采购人有权对供应商在响应文件中提供的证明材料（包括但不限于资格证明、检测报告）真实性进行核查，供应商须无条件配合核查工作，若采购人发现供应商存在虚假应标行为的，将取消其成交资格。</w:t>
            </w:r>
          </w:p>
        </w:tc>
      </w:tr>
    </w:tbl>
    <w:p>
      <w:pPr>
        <w:pStyle w:val="15"/>
        <w:ind w:left="0" w:leftChars="0" w:firstLine="480" w:firstLineChars="200"/>
        <w:rPr>
          <w:rStyle w:val="24"/>
          <w:rFonts w:hint="eastAsia" w:ascii="宋体" w:hAnsi="宋体" w:eastAsia="宋体"/>
          <w:b w:val="0"/>
          <w:bCs w:val="0"/>
          <w:color w:val="auto"/>
          <w:sz w:val="24"/>
          <w:highlight w:val="none"/>
          <w:lang w:eastAsia="zh-CN"/>
        </w:rPr>
      </w:pPr>
      <w:r>
        <w:rPr>
          <w:rStyle w:val="24"/>
          <w:rFonts w:hint="eastAsia" w:ascii="宋体" w:hAnsi="宋体"/>
          <w:b/>
          <w:bCs/>
          <w:color w:val="auto"/>
          <w:sz w:val="24"/>
          <w:highlight w:val="none"/>
          <w:lang w:val="en-US" w:eastAsia="zh-CN"/>
        </w:rPr>
        <w:t>2.</w:t>
      </w:r>
      <w:r>
        <w:rPr>
          <w:rStyle w:val="24"/>
          <w:rFonts w:hint="eastAsia" w:ascii="宋体" w:hAnsi="宋体"/>
          <w:b/>
          <w:bCs/>
          <w:color w:val="auto"/>
          <w:sz w:val="24"/>
          <w:highlight w:val="none"/>
        </w:rPr>
        <w:t>交货日期：</w:t>
      </w:r>
      <w:r>
        <w:rPr>
          <w:rStyle w:val="24"/>
          <w:rFonts w:hint="eastAsia" w:ascii="宋体" w:hAnsi="宋体"/>
          <w:b w:val="0"/>
          <w:bCs w:val="0"/>
          <w:color w:val="auto"/>
          <w:sz w:val="24"/>
          <w:highlight w:val="none"/>
        </w:rPr>
        <w:t>合同签订后10天完成</w:t>
      </w:r>
      <w:r>
        <w:rPr>
          <w:rStyle w:val="24"/>
          <w:rFonts w:hint="eastAsia" w:ascii="宋体" w:hAnsi="宋体"/>
          <w:b w:val="0"/>
          <w:bCs w:val="0"/>
          <w:color w:val="auto"/>
          <w:sz w:val="24"/>
          <w:highlight w:val="none"/>
          <w:lang w:eastAsia="zh-CN"/>
        </w:rPr>
        <w:t>。</w:t>
      </w:r>
    </w:p>
    <w:p>
      <w:pPr>
        <w:numPr>
          <w:ilvl w:val="0"/>
          <w:numId w:val="0"/>
        </w:numPr>
        <w:spacing w:line="360" w:lineRule="auto"/>
        <w:ind w:firstLine="480" w:firstLineChars="200"/>
        <w:rPr>
          <w:rFonts w:hint="eastAsia" w:ascii="宋体" w:hAnsi="宋体" w:cs="宋体"/>
          <w:color w:val="auto"/>
          <w:sz w:val="24"/>
          <w:szCs w:val="24"/>
          <w:u w:val="none"/>
        </w:rPr>
      </w:pPr>
      <w:r>
        <w:rPr>
          <w:rStyle w:val="24"/>
          <w:rFonts w:hint="eastAsia" w:ascii="宋体" w:hAnsi="宋体"/>
          <w:b/>
          <w:bCs/>
          <w:color w:val="auto"/>
          <w:sz w:val="24"/>
          <w:highlight w:val="none"/>
          <w:lang w:val="en-US" w:eastAsia="zh-CN"/>
        </w:rPr>
        <w:t>3</w:t>
      </w:r>
      <w:r>
        <w:rPr>
          <w:rStyle w:val="24"/>
          <w:rFonts w:hint="eastAsia" w:ascii="宋体" w:hAnsi="宋体"/>
          <w:b/>
          <w:bCs/>
          <w:color w:val="auto"/>
          <w:sz w:val="24"/>
          <w:highlight w:val="none"/>
        </w:rPr>
        <w:t>.交货地点：</w:t>
      </w:r>
      <w:r>
        <w:rPr>
          <w:rFonts w:hint="eastAsia" w:ascii="宋体" w:hAnsi="宋体" w:cs="宋体"/>
          <w:color w:val="auto"/>
          <w:sz w:val="24"/>
          <w:szCs w:val="24"/>
          <w:u w:val="none"/>
        </w:rPr>
        <w:t>采购人指定地点。</w:t>
      </w:r>
    </w:p>
    <w:p>
      <w:pPr>
        <w:spacing w:line="440" w:lineRule="exact"/>
        <w:ind w:firstLine="480" w:firstLineChars="200"/>
        <w:rPr>
          <w:rFonts w:ascii="宋体" w:hAnsi="宋体"/>
          <w:sz w:val="24"/>
        </w:rPr>
      </w:pPr>
      <w:r>
        <w:rPr>
          <w:rStyle w:val="24"/>
          <w:rFonts w:hint="eastAsia" w:ascii="宋体" w:hAnsi="宋体"/>
          <w:b/>
          <w:bCs/>
          <w:color w:val="auto"/>
          <w:sz w:val="24"/>
          <w:highlight w:val="none"/>
          <w:lang w:val="en-US" w:eastAsia="zh-CN"/>
        </w:rPr>
        <w:t>4</w:t>
      </w:r>
      <w:r>
        <w:rPr>
          <w:rStyle w:val="24"/>
          <w:rFonts w:hint="eastAsia" w:ascii="宋体" w:hAnsi="宋体"/>
          <w:b/>
          <w:bCs/>
          <w:color w:val="auto"/>
          <w:sz w:val="24"/>
          <w:highlight w:val="none"/>
        </w:rPr>
        <w:t>.付款方式：</w:t>
      </w:r>
      <w:r>
        <w:rPr>
          <w:rFonts w:hint="eastAsia" w:ascii="宋体" w:hAnsi="宋体"/>
          <w:sz w:val="24"/>
        </w:rPr>
        <w:t>全部货物交货经安装调试，并经验收合格后，</w:t>
      </w:r>
      <w:r>
        <w:rPr>
          <w:rFonts w:hint="eastAsia" w:ascii="宋体" w:hAnsi="宋体"/>
          <w:sz w:val="24"/>
          <w:lang w:val="en-US" w:eastAsia="zh-CN"/>
        </w:rPr>
        <w:t>30</w:t>
      </w:r>
      <w:r>
        <w:rPr>
          <w:rFonts w:hint="eastAsia" w:ascii="宋体" w:hAnsi="宋体"/>
          <w:sz w:val="24"/>
        </w:rPr>
        <w:t>个工作日内学校凭收讫货物的验收凭证和货物验收合格文件等材料以转账方式向供应商一次性支付 100% 的货物价款。</w:t>
      </w:r>
    </w:p>
    <w:p>
      <w:pPr>
        <w:numPr>
          <w:ilvl w:val="0"/>
          <w:numId w:val="0"/>
        </w:numPr>
        <w:spacing w:line="440" w:lineRule="exact"/>
        <w:ind w:firstLine="480" w:firstLineChars="200"/>
        <w:rPr>
          <w:rStyle w:val="24"/>
          <w:rFonts w:hint="eastAsia" w:ascii="宋体" w:hAnsi="宋体"/>
          <w:b/>
          <w:bCs/>
          <w:color w:val="auto"/>
          <w:sz w:val="24"/>
          <w:highlight w:val="none"/>
        </w:rPr>
      </w:pPr>
      <w:r>
        <w:rPr>
          <w:rStyle w:val="24"/>
          <w:rFonts w:hint="eastAsia" w:ascii="宋体" w:hAnsi="宋体"/>
          <w:b/>
          <w:bCs/>
          <w:color w:val="auto"/>
          <w:sz w:val="24"/>
          <w:highlight w:val="none"/>
          <w:lang w:val="en-US" w:eastAsia="zh-CN"/>
        </w:rPr>
        <w:t>5</w:t>
      </w:r>
      <w:r>
        <w:rPr>
          <w:rStyle w:val="24"/>
          <w:rFonts w:hint="eastAsia" w:ascii="宋体" w:hAnsi="宋体"/>
          <w:b/>
          <w:bCs/>
          <w:color w:val="auto"/>
          <w:sz w:val="24"/>
          <w:highlight w:val="none"/>
        </w:rPr>
        <w:t>.包装和运输：</w:t>
      </w:r>
    </w:p>
    <w:p>
      <w:pPr>
        <w:tabs>
          <w:tab w:val="left" w:pos="0"/>
        </w:tabs>
        <w:adjustRightInd w:val="0"/>
        <w:spacing w:line="440" w:lineRule="exact"/>
        <w:ind w:firstLine="480" w:firstLineChars="200"/>
        <w:rPr>
          <w:rFonts w:ascii="宋体" w:hAnsi="宋体"/>
          <w:sz w:val="24"/>
        </w:rPr>
      </w:pPr>
      <w:r>
        <w:rPr>
          <w:rFonts w:hint="eastAsia" w:ascii="宋体" w:hAnsi="宋体"/>
          <w:sz w:val="24"/>
          <w:lang w:val="en-US" w:eastAsia="zh-CN"/>
        </w:rPr>
        <w:t>5</w:t>
      </w:r>
      <w:r>
        <w:rPr>
          <w:rFonts w:hint="eastAsia" w:ascii="宋体" w:hAnsi="宋体"/>
          <w:sz w:val="24"/>
        </w:rPr>
        <w:t>.1.包装必须与运输方式相适应，包装方式的确定及包装费用均由</w:t>
      </w:r>
      <w:r>
        <w:rPr>
          <w:rFonts w:hint="eastAsia" w:ascii="宋体" w:hAnsi="宋体"/>
          <w:sz w:val="24"/>
          <w:lang w:eastAsia="zh-CN"/>
        </w:rPr>
        <w:t>成交人</w:t>
      </w:r>
      <w:r>
        <w:rPr>
          <w:rFonts w:hint="eastAsia" w:ascii="宋体" w:hAnsi="宋体"/>
          <w:sz w:val="24"/>
        </w:rPr>
        <w:t>负责；由于不适当的包装而造成货物在运输过程中有任何损坏、丢失由</w:t>
      </w:r>
      <w:r>
        <w:rPr>
          <w:rFonts w:hint="eastAsia" w:ascii="宋体" w:hAnsi="宋体"/>
          <w:sz w:val="24"/>
          <w:lang w:eastAsia="zh-CN"/>
        </w:rPr>
        <w:t>成交人</w:t>
      </w:r>
      <w:r>
        <w:rPr>
          <w:rFonts w:hint="eastAsia" w:ascii="宋体" w:hAnsi="宋体"/>
          <w:sz w:val="24"/>
        </w:rPr>
        <w:t>负责。</w:t>
      </w:r>
    </w:p>
    <w:p>
      <w:pPr>
        <w:tabs>
          <w:tab w:val="left" w:pos="0"/>
        </w:tabs>
        <w:adjustRightInd w:val="0"/>
        <w:spacing w:line="440" w:lineRule="exact"/>
        <w:ind w:firstLine="480" w:firstLineChars="200"/>
        <w:rPr>
          <w:rFonts w:ascii="宋体" w:hAnsi="宋体"/>
          <w:sz w:val="24"/>
        </w:rPr>
      </w:pPr>
      <w:r>
        <w:rPr>
          <w:rFonts w:hint="eastAsia" w:ascii="宋体" w:hAnsi="宋体"/>
          <w:sz w:val="24"/>
          <w:lang w:val="en-US" w:eastAsia="zh-CN"/>
        </w:rPr>
        <w:t>5</w:t>
      </w:r>
      <w:r>
        <w:rPr>
          <w:rFonts w:hint="eastAsia" w:ascii="宋体" w:hAnsi="宋体"/>
          <w:sz w:val="24"/>
        </w:rPr>
        <w:t>.2.专用工具及备品备件应分别包装，并在包装箱外加以注明其用处。</w:t>
      </w:r>
    </w:p>
    <w:p>
      <w:pPr>
        <w:tabs>
          <w:tab w:val="left" w:pos="0"/>
        </w:tabs>
        <w:adjustRightInd w:val="0"/>
        <w:spacing w:line="440" w:lineRule="exact"/>
        <w:ind w:firstLine="480" w:firstLineChars="200"/>
        <w:rPr>
          <w:rFonts w:ascii="宋体" w:hAnsi="宋体"/>
          <w:sz w:val="24"/>
        </w:rPr>
      </w:pPr>
      <w:r>
        <w:rPr>
          <w:rFonts w:hint="eastAsia" w:ascii="宋体" w:hAnsi="宋体"/>
          <w:sz w:val="24"/>
          <w:lang w:val="en-US" w:eastAsia="zh-CN"/>
        </w:rPr>
        <w:t>5</w:t>
      </w:r>
      <w:r>
        <w:rPr>
          <w:rFonts w:hint="eastAsia" w:ascii="宋体" w:hAnsi="宋体"/>
          <w:sz w:val="24"/>
        </w:rPr>
        <w:t>.3.符合运输要求，保证货物到达目的地时完好，无毁损，包装不回收。在运输过程中造成的产品损失或损坏由</w:t>
      </w:r>
      <w:r>
        <w:rPr>
          <w:rFonts w:hint="eastAsia" w:ascii="宋体" w:hAnsi="宋体"/>
          <w:sz w:val="24"/>
          <w:lang w:eastAsia="zh-CN"/>
        </w:rPr>
        <w:t>成交人</w:t>
      </w:r>
      <w:r>
        <w:rPr>
          <w:rFonts w:hint="eastAsia" w:ascii="宋体" w:hAnsi="宋体"/>
          <w:sz w:val="24"/>
        </w:rPr>
        <w:t>负担。</w:t>
      </w:r>
    </w:p>
    <w:p>
      <w:pPr>
        <w:tabs>
          <w:tab w:val="left" w:pos="0"/>
        </w:tabs>
        <w:adjustRightInd w:val="0"/>
        <w:spacing w:line="440" w:lineRule="exact"/>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.4.货物、生产、包装、仓储、运输、装卸、保险以及</w:t>
      </w:r>
      <w:r>
        <w:rPr>
          <w:rFonts w:hint="eastAsia" w:ascii="宋体" w:hAnsi="宋体"/>
          <w:sz w:val="24"/>
          <w:lang w:eastAsia="zh-CN"/>
        </w:rPr>
        <w:t>成交人</w:t>
      </w:r>
      <w:r>
        <w:rPr>
          <w:rFonts w:hint="eastAsia" w:ascii="宋体" w:hAnsi="宋体"/>
          <w:sz w:val="24"/>
        </w:rPr>
        <w:t>进行安装、调试、验收、培训、技术服务（包括技术资料）、保障服务等全部费用及税费均包含在本合同价款中。</w:t>
      </w:r>
    </w:p>
    <w:p>
      <w:pPr>
        <w:tabs>
          <w:tab w:val="left" w:pos="0"/>
        </w:tabs>
        <w:adjustRightInd w:val="0"/>
        <w:spacing w:line="440" w:lineRule="exact"/>
        <w:ind w:firstLine="480" w:firstLineChars="200"/>
        <w:rPr>
          <w:rFonts w:ascii="宋体" w:hAnsi="宋体"/>
          <w:sz w:val="24"/>
        </w:rPr>
      </w:pPr>
      <w:r>
        <w:rPr>
          <w:rFonts w:hint="eastAsia" w:ascii="宋体" w:hAnsi="宋体"/>
          <w:sz w:val="24"/>
          <w:lang w:val="en-US" w:eastAsia="zh-CN"/>
        </w:rPr>
        <w:t>5</w:t>
      </w:r>
      <w:r>
        <w:rPr>
          <w:rFonts w:hint="eastAsia" w:ascii="宋体" w:hAnsi="宋体"/>
          <w:sz w:val="24"/>
        </w:rPr>
        <w:t>.5.若采用空运的以下单证原件在到货同时交给采购人，其单证副本（或复印件）则应在到货前三天内交给采购人。</w:t>
      </w:r>
    </w:p>
    <w:p>
      <w:pPr>
        <w:tabs>
          <w:tab w:val="left" w:pos="0"/>
        </w:tabs>
        <w:adjustRightInd w:val="0"/>
        <w:spacing w:line="440" w:lineRule="exact"/>
        <w:ind w:firstLine="480" w:firstLineChars="200"/>
        <w:rPr>
          <w:rFonts w:ascii="宋体" w:hAnsi="宋体"/>
          <w:sz w:val="24"/>
        </w:rPr>
      </w:pPr>
      <w:r>
        <w:rPr>
          <w:rStyle w:val="24"/>
          <w:rFonts w:hint="eastAsia" w:ascii="宋体" w:hAnsi="宋体"/>
          <w:b/>
          <w:bCs/>
          <w:color w:val="auto"/>
          <w:sz w:val="24"/>
          <w:highlight w:val="none"/>
          <w:lang w:val="en-US" w:eastAsia="zh-CN"/>
        </w:rPr>
        <w:t>6</w:t>
      </w:r>
      <w:r>
        <w:rPr>
          <w:rStyle w:val="24"/>
          <w:rFonts w:hint="eastAsia" w:ascii="宋体" w:hAnsi="宋体"/>
          <w:b/>
          <w:bCs/>
          <w:color w:val="auto"/>
          <w:sz w:val="24"/>
          <w:highlight w:val="none"/>
        </w:rPr>
        <w:t>.质保期：</w:t>
      </w:r>
      <w:r>
        <w:rPr>
          <w:rFonts w:hint="eastAsia" w:ascii="宋体" w:hAnsi="宋体"/>
          <w:sz w:val="24"/>
        </w:rPr>
        <w:t>免费保修期为</w:t>
      </w:r>
      <w:r>
        <w:rPr>
          <w:rFonts w:hint="eastAsia" w:ascii="宋体" w:hAnsi="宋体"/>
          <w:sz w:val="24"/>
          <w:lang w:val="en-US" w:eastAsia="zh-CN"/>
        </w:rPr>
        <w:t>3</w:t>
      </w:r>
      <w:r>
        <w:rPr>
          <w:rFonts w:hint="eastAsia" w:ascii="宋体" w:hAnsi="宋体"/>
          <w:sz w:val="24"/>
        </w:rPr>
        <w:t>年（从货到验收合格之日起算）。</w:t>
      </w:r>
    </w:p>
    <w:p>
      <w:pPr>
        <w:spacing w:line="440" w:lineRule="exact"/>
        <w:ind w:firstLine="480" w:firstLineChars="200"/>
        <w:rPr>
          <w:rStyle w:val="24"/>
          <w:rFonts w:hint="eastAsia" w:ascii="宋体" w:hAnsi="宋体" w:eastAsia="宋体"/>
          <w:b/>
          <w:bCs/>
          <w:color w:val="auto"/>
          <w:sz w:val="24"/>
          <w:highlight w:val="none"/>
          <w:lang w:eastAsia="zh-CN"/>
        </w:rPr>
      </w:pPr>
      <w:r>
        <w:rPr>
          <w:rStyle w:val="24"/>
          <w:rFonts w:hint="eastAsia" w:ascii="宋体" w:hAnsi="宋体"/>
          <w:b/>
          <w:bCs/>
          <w:color w:val="auto"/>
          <w:sz w:val="24"/>
          <w:highlight w:val="none"/>
          <w:lang w:val="en-US" w:eastAsia="zh-CN"/>
        </w:rPr>
        <w:t>7</w:t>
      </w:r>
      <w:r>
        <w:rPr>
          <w:rStyle w:val="24"/>
          <w:rFonts w:hint="eastAsia" w:ascii="宋体" w:hAnsi="宋体"/>
          <w:b/>
          <w:bCs/>
          <w:color w:val="auto"/>
          <w:sz w:val="24"/>
          <w:highlight w:val="none"/>
        </w:rPr>
        <w:t>.售后服务</w:t>
      </w:r>
      <w:r>
        <w:rPr>
          <w:rStyle w:val="24"/>
          <w:rFonts w:hint="eastAsia" w:ascii="宋体" w:hAnsi="宋体"/>
          <w:b/>
          <w:bCs/>
          <w:color w:val="auto"/>
          <w:sz w:val="24"/>
          <w:highlight w:val="none"/>
          <w:lang w:eastAsia="zh-CN"/>
        </w:rPr>
        <w:t>：</w:t>
      </w:r>
    </w:p>
    <w:p>
      <w:pPr>
        <w:spacing w:line="440" w:lineRule="exact"/>
        <w:ind w:firstLine="480" w:firstLineChars="200"/>
        <w:rPr>
          <w:rFonts w:ascii="宋体" w:hAnsi="宋体" w:cs="宋体"/>
          <w:sz w:val="24"/>
          <w:szCs w:val="24"/>
        </w:rPr>
      </w:pPr>
      <w:r>
        <w:rPr>
          <w:rFonts w:hint="eastAsia" w:ascii="宋体" w:hAnsi="宋体" w:cs="宋体"/>
          <w:sz w:val="24"/>
          <w:lang w:val="en-US" w:eastAsia="zh-CN"/>
        </w:rPr>
        <w:t>7</w:t>
      </w:r>
      <w:r>
        <w:rPr>
          <w:rFonts w:hint="eastAsia" w:ascii="宋体" w:hAnsi="宋体" w:cs="宋体"/>
          <w:sz w:val="24"/>
        </w:rPr>
        <w:t>.1在质量保证期内设备运行发生故障时，成交人在接到采购人故障通知后 4 小时内应委派专业技术人员到现场免费提供咨询、维修和更换零部件等服务，并及时填写维修报告(包括故障原因、处理情况及采购人意见等)报采购人备案，若24小时内无法排除故障，则应先提供同档次备用产品供采购人使用，其中发生一切费用由成交人承担。质量保证期内成交人有责任对设备进行不定期的巡查检修，且成交人需每年为采购人机修人员免费进行至少一次的维修技术培训，免费保修期结束前一个月内成交人应负责对货物进行一次免费全面检查，如发现潜在问题，应负责排除，保证货物的正常运行。质保期外重复出现质保期内出现的故障属免费保修范围。</w:t>
      </w:r>
    </w:p>
    <w:p>
      <w:pPr>
        <w:spacing w:line="440" w:lineRule="exact"/>
        <w:ind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.2成交人设有维修点和技术服务机构，应提供7×24小时电话响应服务。质量保证期内成交人有责任对设备进行不定期的巡查检修。</w:t>
      </w:r>
    </w:p>
    <w:p>
      <w:pPr>
        <w:tabs>
          <w:tab w:val="left" w:pos="900"/>
          <w:tab w:val="left" w:pos="1100"/>
        </w:tabs>
        <w:spacing w:line="440" w:lineRule="exact"/>
        <w:ind w:firstLine="470" w:firstLineChars="196"/>
        <w:rPr>
          <w:rFonts w:ascii="仿宋_GB2312" w:hAnsi="仿宋" w:eastAsia="仿宋_GB2312"/>
          <w:sz w:val="28"/>
          <w:szCs w:val="28"/>
        </w:rPr>
      </w:pPr>
      <w:r>
        <w:rPr>
          <w:rFonts w:hint="eastAsia" w:ascii="宋体" w:hAnsi="宋体" w:cs="宋体"/>
          <w:sz w:val="24"/>
          <w:lang w:val="en-US" w:eastAsia="zh-CN"/>
        </w:rPr>
        <w:t>7</w:t>
      </w:r>
      <w:r>
        <w:rPr>
          <w:rFonts w:hint="eastAsia" w:ascii="宋体" w:hAnsi="宋体" w:cs="宋体"/>
          <w:sz w:val="24"/>
        </w:rPr>
        <w:t>.3在质保期间所有设备的检定或校准费用均由成交人承担。</w:t>
      </w:r>
    </w:p>
    <w:p>
      <w:pPr>
        <w:pStyle w:val="7"/>
        <w:numPr>
          <w:ilvl w:val="0"/>
          <w:numId w:val="4"/>
        </w:numPr>
        <w:spacing w:line="440" w:lineRule="exact"/>
        <w:ind w:firstLine="480" w:firstLineChars="200"/>
        <w:rPr>
          <w:rStyle w:val="24"/>
          <w:rFonts w:hint="eastAsia" w:ascii="宋体" w:hAnsi="宋体"/>
          <w:b/>
          <w:bCs/>
          <w:color w:val="auto"/>
          <w:sz w:val="24"/>
          <w:highlight w:val="none"/>
        </w:rPr>
      </w:pPr>
      <w:r>
        <w:rPr>
          <w:rStyle w:val="24"/>
          <w:rFonts w:hint="eastAsia" w:ascii="宋体" w:hAnsi="宋体"/>
          <w:b/>
          <w:bCs/>
          <w:color w:val="auto"/>
          <w:sz w:val="24"/>
          <w:highlight w:val="none"/>
        </w:rPr>
        <w:t>验收要求：</w:t>
      </w:r>
    </w:p>
    <w:p>
      <w:pPr>
        <w:tabs>
          <w:tab w:val="left" w:pos="0"/>
        </w:tabs>
        <w:adjustRightInd w:val="0"/>
        <w:spacing w:line="440" w:lineRule="exact"/>
        <w:ind w:firstLine="480" w:firstLineChars="200"/>
        <w:rPr>
          <w:rFonts w:ascii="宋体" w:hAnsi="宋体"/>
          <w:sz w:val="24"/>
        </w:rPr>
      </w:pPr>
      <w:r>
        <w:rPr>
          <w:rFonts w:hint="eastAsia" w:ascii="宋体" w:hAnsi="宋体"/>
          <w:sz w:val="24"/>
          <w:lang w:val="en-US" w:eastAsia="zh-CN"/>
        </w:rPr>
        <w:t>8</w:t>
      </w:r>
      <w:r>
        <w:rPr>
          <w:rFonts w:hint="eastAsia" w:ascii="宋体" w:hAnsi="宋体"/>
          <w:sz w:val="24"/>
        </w:rPr>
        <w:t>.1</w:t>
      </w:r>
      <w:r>
        <w:rPr>
          <w:rFonts w:ascii="宋体" w:hAnsi="宋体"/>
          <w:sz w:val="24"/>
        </w:rPr>
        <w:t>验收期次</w:t>
      </w:r>
      <w:r>
        <w:rPr>
          <w:rFonts w:hint="eastAsia" w:ascii="宋体" w:hAnsi="宋体"/>
          <w:sz w:val="24"/>
        </w:rPr>
        <w:t>：</w:t>
      </w:r>
      <w:r>
        <w:rPr>
          <w:rFonts w:hint="eastAsia" w:ascii="宋体" w:hAnsi="宋体"/>
          <w:sz w:val="24"/>
          <w:u w:val="single"/>
        </w:rPr>
        <w:t>（1）</w:t>
      </w:r>
      <w:r>
        <w:rPr>
          <w:rFonts w:hint="eastAsia" w:ascii="宋体" w:hAnsi="宋体"/>
          <w:sz w:val="24"/>
        </w:rPr>
        <w:t>次</w:t>
      </w:r>
    </w:p>
    <w:p>
      <w:pPr>
        <w:tabs>
          <w:tab w:val="left" w:pos="0"/>
        </w:tabs>
        <w:adjustRightInd w:val="0"/>
        <w:spacing w:line="440" w:lineRule="exact"/>
        <w:ind w:firstLine="480" w:firstLineChars="200"/>
        <w:rPr>
          <w:rFonts w:ascii="宋体" w:hAnsi="宋体"/>
          <w:sz w:val="24"/>
        </w:rPr>
      </w:pPr>
      <w:r>
        <w:rPr>
          <w:rFonts w:hint="eastAsia" w:ascii="宋体" w:hAnsi="宋体"/>
          <w:sz w:val="24"/>
          <w:lang w:val="en-US" w:eastAsia="zh-CN"/>
        </w:rPr>
        <w:t>8</w:t>
      </w:r>
      <w:r>
        <w:rPr>
          <w:rFonts w:hint="eastAsia" w:ascii="宋体" w:hAnsi="宋体"/>
          <w:sz w:val="24"/>
        </w:rPr>
        <w:t>.2验收标准</w:t>
      </w:r>
    </w:p>
    <w:p>
      <w:pPr>
        <w:tabs>
          <w:tab w:val="left" w:pos="0"/>
        </w:tabs>
        <w:adjustRightInd w:val="0"/>
        <w:spacing w:line="440" w:lineRule="exact"/>
        <w:ind w:firstLine="480" w:firstLineChars="200"/>
        <w:rPr>
          <w:rFonts w:ascii="宋体" w:hAnsi="宋体"/>
          <w:sz w:val="24"/>
        </w:rPr>
      </w:pPr>
      <w:r>
        <w:rPr>
          <w:rFonts w:hint="eastAsia" w:ascii="宋体" w:hAnsi="宋体"/>
          <w:sz w:val="24"/>
          <w:lang w:val="en-US" w:eastAsia="zh-CN"/>
        </w:rPr>
        <w:t>8</w:t>
      </w:r>
      <w:r>
        <w:rPr>
          <w:rFonts w:hint="eastAsia" w:ascii="宋体" w:hAnsi="宋体"/>
          <w:sz w:val="24"/>
        </w:rPr>
        <w:t>.2.1</w:t>
      </w:r>
      <w:r>
        <w:rPr>
          <w:rFonts w:hint="eastAsia" w:ascii="宋体" w:hAnsi="宋体"/>
          <w:sz w:val="24"/>
          <w:lang w:eastAsia="zh-CN"/>
        </w:rPr>
        <w:t>成交人</w:t>
      </w:r>
      <w:r>
        <w:rPr>
          <w:rFonts w:hint="eastAsia" w:ascii="宋体" w:hAnsi="宋体"/>
          <w:sz w:val="24"/>
        </w:rPr>
        <w:t>所提供的货物必须是厂商原装、全新的正品，符合国家的有关标准。标准：本合同所指的货物及服务应符合合同的技术规格所述的标准，如果没有提及适用标准，则应符合中华人民共和国国家标准或行业标准；如果中华人民共和国没有相关标准的，则采用货物来源国适用的官方标准。这些标准必须是有关机构发布的最新版本的标准。</w:t>
      </w:r>
      <w:r>
        <w:rPr>
          <w:rFonts w:ascii="宋体" w:hAnsi="宋体"/>
          <w:sz w:val="24"/>
        </w:rPr>
        <w:t xml:space="preserve"> </w:t>
      </w:r>
    </w:p>
    <w:p>
      <w:pPr>
        <w:tabs>
          <w:tab w:val="left" w:pos="0"/>
        </w:tabs>
        <w:adjustRightInd w:val="0"/>
        <w:spacing w:line="440" w:lineRule="exact"/>
        <w:ind w:firstLine="480" w:firstLineChars="200"/>
        <w:rPr>
          <w:rFonts w:ascii="宋体" w:hAnsi="宋体"/>
          <w:sz w:val="24"/>
        </w:rPr>
      </w:pPr>
      <w:r>
        <w:rPr>
          <w:rFonts w:hint="eastAsia" w:ascii="宋体" w:hAnsi="宋体"/>
          <w:sz w:val="24"/>
          <w:lang w:val="en-US" w:eastAsia="zh-CN"/>
        </w:rPr>
        <w:t>8</w:t>
      </w:r>
      <w:r>
        <w:rPr>
          <w:rFonts w:hint="eastAsia" w:ascii="宋体" w:hAnsi="宋体"/>
          <w:sz w:val="24"/>
        </w:rPr>
        <w:t>.2.</w:t>
      </w:r>
      <w:r>
        <w:rPr>
          <w:rFonts w:ascii="宋体" w:hAnsi="宋体"/>
          <w:sz w:val="24"/>
        </w:rPr>
        <w:t>2</w:t>
      </w:r>
      <w:r>
        <w:rPr>
          <w:rFonts w:hint="eastAsia" w:ascii="宋体" w:hAnsi="宋体"/>
          <w:sz w:val="24"/>
          <w:lang w:eastAsia="zh-CN"/>
        </w:rPr>
        <w:t>成交人</w:t>
      </w:r>
      <w:r>
        <w:rPr>
          <w:rFonts w:hint="eastAsia" w:ascii="宋体" w:hAnsi="宋体"/>
          <w:sz w:val="24"/>
        </w:rPr>
        <w:t>所提供的货物均由</w:t>
      </w:r>
      <w:r>
        <w:rPr>
          <w:rFonts w:hint="eastAsia" w:ascii="宋体" w:hAnsi="宋体"/>
          <w:sz w:val="24"/>
          <w:lang w:eastAsia="zh-CN"/>
        </w:rPr>
        <w:t>成交人</w:t>
      </w:r>
      <w:r>
        <w:rPr>
          <w:rFonts w:hint="eastAsia" w:ascii="宋体" w:hAnsi="宋体"/>
          <w:sz w:val="24"/>
        </w:rPr>
        <w:t>免费送货至采购人指定的交货地点。</w:t>
      </w:r>
    </w:p>
    <w:p>
      <w:pPr>
        <w:tabs>
          <w:tab w:val="left" w:pos="0"/>
        </w:tabs>
        <w:adjustRightInd w:val="0"/>
        <w:spacing w:line="440" w:lineRule="exact"/>
        <w:ind w:firstLine="480" w:firstLineChars="200"/>
        <w:rPr>
          <w:rFonts w:ascii="宋体" w:hAnsi="宋体"/>
          <w:sz w:val="24"/>
        </w:rPr>
      </w:pPr>
      <w:r>
        <w:rPr>
          <w:rFonts w:hint="eastAsia" w:ascii="宋体" w:hAnsi="宋体"/>
          <w:sz w:val="24"/>
          <w:lang w:val="en-US" w:eastAsia="zh-CN"/>
        </w:rPr>
        <w:t>8</w:t>
      </w:r>
      <w:r>
        <w:rPr>
          <w:rFonts w:hint="eastAsia" w:ascii="宋体" w:hAnsi="宋体"/>
          <w:sz w:val="24"/>
        </w:rPr>
        <w:t>.2.</w:t>
      </w:r>
      <w:r>
        <w:rPr>
          <w:rFonts w:ascii="宋体" w:hAnsi="宋体"/>
          <w:sz w:val="24"/>
        </w:rPr>
        <w:t>3</w:t>
      </w:r>
      <w:r>
        <w:rPr>
          <w:rFonts w:hint="eastAsia" w:ascii="宋体" w:hAnsi="宋体"/>
          <w:sz w:val="24"/>
        </w:rPr>
        <w:t>运输过程中造成的货物损坏、丢失或其它质量问题，其责任和损失由</w:t>
      </w:r>
      <w:r>
        <w:rPr>
          <w:rFonts w:hint="eastAsia" w:ascii="宋体" w:hAnsi="宋体"/>
          <w:sz w:val="24"/>
          <w:lang w:eastAsia="zh-CN"/>
        </w:rPr>
        <w:t>成交人</w:t>
      </w:r>
      <w:r>
        <w:rPr>
          <w:rFonts w:hint="eastAsia" w:ascii="宋体" w:hAnsi="宋体"/>
          <w:sz w:val="24"/>
        </w:rPr>
        <w:t>负担。</w:t>
      </w:r>
    </w:p>
    <w:p>
      <w:pPr>
        <w:tabs>
          <w:tab w:val="left" w:pos="0"/>
        </w:tabs>
        <w:adjustRightInd w:val="0"/>
        <w:spacing w:line="440" w:lineRule="exact"/>
        <w:ind w:firstLine="480" w:firstLineChars="200"/>
        <w:rPr>
          <w:rFonts w:ascii="宋体" w:hAnsi="宋体"/>
          <w:sz w:val="24"/>
        </w:rPr>
      </w:pPr>
      <w:r>
        <w:rPr>
          <w:rFonts w:hint="eastAsia" w:ascii="宋体" w:hAnsi="宋体"/>
          <w:sz w:val="24"/>
          <w:lang w:val="en-US" w:eastAsia="zh-CN"/>
        </w:rPr>
        <w:t>8</w:t>
      </w:r>
      <w:r>
        <w:rPr>
          <w:rFonts w:hint="eastAsia" w:ascii="宋体" w:hAnsi="宋体"/>
          <w:sz w:val="24"/>
        </w:rPr>
        <w:t>.2.</w:t>
      </w:r>
      <w:r>
        <w:rPr>
          <w:rFonts w:ascii="宋体" w:hAnsi="宋体"/>
          <w:sz w:val="24"/>
        </w:rPr>
        <w:t>4</w:t>
      </w:r>
      <w:r>
        <w:rPr>
          <w:rFonts w:hint="eastAsia" w:ascii="宋体" w:hAnsi="宋体"/>
          <w:sz w:val="24"/>
        </w:rPr>
        <w:t>本合同价为固定价，不受时间、物价升降等因素的影响，</w:t>
      </w:r>
      <w:r>
        <w:rPr>
          <w:rFonts w:hint="eastAsia" w:ascii="宋体" w:hAnsi="宋体"/>
          <w:sz w:val="24"/>
          <w:lang w:eastAsia="zh-CN"/>
        </w:rPr>
        <w:t>成交人</w:t>
      </w:r>
      <w:r>
        <w:rPr>
          <w:rFonts w:hint="eastAsia" w:ascii="宋体" w:hAnsi="宋体"/>
          <w:sz w:val="24"/>
        </w:rPr>
        <w:t>需按所报清单上所列品种送货，不准以其它同类型代替。</w:t>
      </w:r>
    </w:p>
    <w:p>
      <w:pPr>
        <w:tabs>
          <w:tab w:val="left" w:pos="0"/>
        </w:tabs>
        <w:adjustRightInd w:val="0"/>
        <w:spacing w:line="440" w:lineRule="exact"/>
        <w:ind w:firstLine="480" w:firstLineChars="200"/>
        <w:rPr>
          <w:rFonts w:ascii="宋体" w:hAnsi="宋体"/>
          <w:sz w:val="24"/>
        </w:rPr>
      </w:pPr>
      <w:r>
        <w:rPr>
          <w:rFonts w:hint="eastAsia" w:ascii="宋体" w:hAnsi="宋体"/>
          <w:sz w:val="24"/>
          <w:lang w:val="en-US" w:eastAsia="zh-CN"/>
        </w:rPr>
        <w:t>8</w:t>
      </w:r>
      <w:r>
        <w:rPr>
          <w:rFonts w:hint="eastAsia" w:ascii="宋体" w:hAnsi="宋体"/>
          <w:sz w:val="24"/>
        </w:rPr>
        <w:t>.2.</w:t>
      </w:r>
      <w:r>
        <w:rPr>
          <w:rFonts w:ascii="宋体" w:hAnsi="宋体"/>
          <w:sz w:val="24"/>
        </w:rPr>
        <w:t>5</w:t>
      </w:r>
      <w:r>
        <w:rPr>
          <w:rFonts w:hint="eastAsia" w:ascii="宋体" w:hAnsi="宋体"/>
          <w:sz w:val="24"/>
          <w:lang w:eastAsia="zh-CN"/>
        </w:rPr>
        <w:t>成交人</w:t>
      </w:r>
      <w:r>
        <w:rPr>
          <w:rFonts w:hint="eastAsia" w:ascii="宋体" w:hAnsi="宋体"/>
          <w:sz w:val="24"/>
        </w:rPr>
        <w:t>应在供货同时向采购人提供所有有关本合同执行的技术文件。如果项目必需但合同又未作规定的要</w:t>
      </w:r>
      <w:r>
        <w:rPr>
          <w:rFonts w:hint="eastAsia" w:ascii="宋体" w:hAnsi="宋体"/>
          <w:sz w:val="24"/>
          <w:lang w:eastAsia="zh-CN"/>
        </w:rPr>
        <w:t>成交人</w:t>
      </w:r>
      <w:r>
        <w:rPr>
          <w:rFonts w:hint="eastAsia" w:ascii="宋体" w:hAnsi="宋体"/>
          <w:sz w:val="24"/>
        </w:rPr>
        <w:t>才能提供的技术文件，</w:t>
      </w:r>
      <w:r>
        <w:rPr>
          <w:rFonts w:hint="eastAsia" w:ascii="宋体" w:hAnsi="宋体"/>
          <w:sz w:val="24"/>
          <w:lang w:eastAsia="zh-CN"/>
        </w:rPr>
        <w:t>成交人</w:t>
      </w:r>
      <w:r>
        <w:rPr>
          <w:rFonts w:hint="eastAsia" w:ascii="宋体" w:hAnsi="宋体"/>
          <w:sz w:val="24"/>
        </w:rPr>
        <w:t>也应及时向采购人提供。技术文件可以是手册、说明、其他形式的文件资料。</w:t>
      </w:r>
    </w:p>
    <w:p>
      <w:pPr>
        <w:tabs>
          <w:tab w:val="left" w:pos="0"/>
        </w:tabs>
        <w:adjustRightInd w:val="0"/>
        <w:spacing w:line="440" w:lineRule="exact"/>
        <w:ind w:firstLine="480" w:firstLineChars="200"/>
        <w:rPr>
          <w:rFonts w:ascii="宋体" w:hAnsi="宋体"/>
          <w:sz w:val="24"/>
        </w:rPr>
      </w:pPr>
      <w:r>
        <w:rPr>
          <w:rFonts w:hint="eastAsia" w:ascii="宋体" w:hAnsi="宋体"/>
          <w:sz w:val="24"/>
          <w:lang w:val="en-US" w:eastAsia="zh-CN"/>
        </w:rPr>
        <w:t>8</w:t>
      </w:r>
      <w:r>
        <w:rPr>
          <w:rFonts w:hint="eastAsia" w:ascii="宋体" w:hAnsi="宋体"/>
          <w:sz w:val="24"/>
        </w:rPr>
        <w:t>.2.</w:t>
      </w:r>
      <w:r>
        <w:rPr>
          <w:rFonts w:ascii="宋体" w:hAnsi="宋体"/>
          <w:sz w:val="24"/>
        </w:rPr>
        <w:t>6</w:t>
      </w:r>
      <w:r>
        <w:rPr>
          <w:rFonts w:hint="eastAsia" w:ascii="宋体" w:hAnsi="宋体"/>
          <w:sz w:val="24"/>
        </w:rPr>
        <w:t>上述技术文件应包含保证采购人能够正确进行使用、检查、测试、验收的需要的所有内容。</w:t>
      </w:r>
    </w:p>
    <w:p>
      <w:pPr>
        <w:tabs>
          <w:tab w:val="left" w:pos="0"/>
        </w:tabs>
        <w:adjustRightInd w:val="0"/>
        <w:spacing w:line="440" w:lineRule="exact"/>
        <w:ind w:firstLine="480" w:firstLineChars="200"/>
        <w:rPr>
          <w:rFonts w:ascii="宋体" w:hAnsi="宋体"/>
          <w:sz w:val="24"/>
        </w:rPr>
      </w:pPr>
      <w:r>
        <w:rPr>
          <w:rFonts w:hint="eastAsia" w:ascii="宋体" w:hAnsi="宋体"/>
          <w:sz w:val="24"/>
          <w:lang w:val="en-US" w:eastAsia="zh-CN"/>
        </w:rPr>
        <w:t>8</w:t>
      </w:r>
      <w:r>
        <w:rPr>
          <w:rFonts w:hint="eastAsia" w:ascii="宋体" w:hAnsi="宋体"/>
          <w:sz w:val="24"/>
        </w:rPr>
        <w:t>.2.</w:t>
      </w:r>
      <w:r>
        <w:rPr>
          <w:rFonts w:ascii="宋体" w:hAnsi="宋体"/>
          <w:sz w:val="24"/>
        </w:rPr>
        <w:t>7</w:t>
      </w:r>
      <w:r>
        <w:rPr>
          <w:rFonts w:hint="eastAsia" w:ascii="宋体" w:hAnsi="宋体"/>
          <w:sz w:val="24"/>
        </w:rPr>
        <w:t>所有</w:t>
      </w:r>
      <w:r>
        <w:rPr>
          <w:rFonts w:hint="eastAsia" w:ascii="宋体" w:hAnsi="宋体"/>
          <w:sz w:val="24"/>
          <w:lang w:eastAsia="zh-CN"/>
        </w:rPr>
        <w:t>成交人</w:t>
      </w:r>
      <w:r>
        <w:rPr>
          <w:rFonts w:hint="eastAsia" w:ascii="宋体" w:hAnsi="宋体"/>
          <w:sz w:val="24"/>
        </w:rPr>
        <w:t>提供的技术文件的全部费用已包含在合同总价中。</w:t>
      </w:r>
    </w:p>
    <w:p>
      <w:pPr>
        <w:tabs>
          <w:tab w:val="left" w:pos="0"/>
        </w:tabs>
        <w:adjustRightInd w:val="0"/>
        <w:spacing w:line="440" w:lineRule="exact"/>
        <w:ind w:firstLine="480" w:firstLineChars="200"/>
        <w:rPr>
          <w:rFonts w:ascii="宋体" w:hAnsi="宋体"/>
          <w:sz w:val="24"/>
        </w:rPr>
      </w:pPr>
      <w:r>
        <w:rPr>
          <w:rFonts w:hint="eastAsia" w:ascii="宋体" w:hAnsi="宋体"/>
          <w:sz w:val="24"/>
          <w:lang w:val="en-US" w:eastAsia="zh-CN"/>
        </w:rPr>
        <w:t>8</w:t>
      </w:r>
      <w:r>
        <w:rPr>
          <w:rFonts w:hint="eastAsia" w:ascii="宋体" w:hAnsi="宋体"/>
          <w:sz w:val="24"/>
        </w:rPr>
        <w:t>.3验收方案</w:t>
      </w:r>
    </w:p>
    <w:p>
      <w:pPr>
        <w:tabs>
          <w:tab w:val="left" w:pos="0"/>
        </w:tabs>
        <w:adjustRightInd w:val="0"/>
        <w:spacing w:line="440" w:lineRule="exact"/>
        <w:ind w:firstLine="480" w:firstLineChars="200"/>
        <w:rPr>
          <w:rFonts w:ascii="宋体" w:hAnsi="宋体"/>
          <w:sz w:val="24"/>
        </w:rPr>
      </w:pPr>
      <w:r>
        <w:rPr>
          <w:rFonts w:hint="eastAsia" w:ascii="宋体" w:hAnsi="宋体"/>
          <w:sz w:val="24"/>
          <w:lang w:val="en-US" w:eastAsia="zh-CN"/>
        </w:rPr>
        <w:t>8</w:t>
      </w:r>
      <w:r>
        <w:rPr>
          <w:rFonts w:hint="eastAsia" w:ascii="宋体" w:hAnsi="宋体"/>
          <w:sz w:val="24"/>
        </w:rPr>
        <w:t>.3.1到货验收：货物送至采购人安装现场后，</w:t>
      </w:r>
      <w:r>
        <w:rPr>
          <w:rFonts w:hint="eastAsia" w:ascii="宋体" w:hAnsi="宋体"/>
          <w:sz w:val="24"/>
          <w:lang w:eastAsia="zh-CN"/>
        </w:rPr>
        <w:t>成交人</w:t>
      </w:r>
      <w:r>
        <w:rPr>
          <w:rFonts w:hint="eastAsia" w:ascii="宋体" w:hAnsi="宋体"/>
          <w:sz w:val="24"/>
        </w:rPr>
        <w:t>和采购人一同拆箱，对其全部货物、零件、配件的型号、规格、数量、外型、外观、包装进行到货验收。</w:t>
      </w:r>
      <w:r>
        <w:rPr>
          <w:rFonts w:hint="eastAsia" w:ascii="宋体" w:hAnsi="宋体"/>
          <w:sz w:val="24"/>
          <w:lang w:eastAsia="zh-CN"/>
        </w:rPr>
        <w:t>成交人</w:t>
      </w:r>
      <w:r>
        <w:rPr>
          <w:rFonts w:hint="eastAsia" w:ascii="宋体" w:hAnsi="宋体"/>
          <w:sz w:val="24"/>
        </w:rPr>
        <w:t>应负责在项目验收时将系统的全部有关技术文件、资料、及安装、测试报告等文档汇集成册交付项目单位。如采购人因为基建施工等原因影响</w:t>
      </w:r>
      <w:r>
        <w:rPr>
          <w:rFonts w:hint="eastAsia" w:ascii="宋体" w:hAnsi="宋体"/>
          <w:sz w:val="24"/>
          <w:lang w:eastAsia="zh-CN"/>
        </w:rPr>
        <w:t>成交人</w:t>
      </w:r>
      <w:r>
        <w:rPr>
          <w:rFonts w:hint="eastAsia" w:ascii="宋体" w:hAnsi="宋体"/>
          <w:sz w:val="24"/>
        </w:rPr>
        <w:t>进场安装，采购人应及时通知</w:t>
      </w:r>
      <w:r>
        <w:rPr>
          <w:rFonts w:hint="eastAsia" w:ascii="宋体" w:hAnsi="宋体"/>
          <w:sz w:val="24"/>
          <w:lang w:eastAsia="zh-CN"/>
        </w:rPr>
        <w:t>成交人</w:t>
      </w:r>
      <w:r>
        <w:rPr>
          <w:rFonts w:hint="eastAsia" w:ascii="宋体" w:hAnsi="宋体"/>
          <w:sz w:val="24"/>
        </w:rPr>
        <w:t>，完工期可适当顺延。</w:t>
      </w:r>
    </w:p>
    <w:p>
      <w:pPr>
        <w:tabs>
          <w:tab w:val="left" w:pos="0"/>
        </w:tabs>
        <w:adjustRightInd w:val="0"/>
        <w:spacing w:line="440" w:lineRule="exact"/>
        <w:ind w:firstLine="480" w:firstLineChars="200"/>
        <w:rPr>
          <w:rFonts w:ascii="宋体" w:hAnsi="宋体"/>
          <w:sz w:val="24"/>
        </w:rPr>
      </w:pPr>
      <w:r>
        <w:rPr>
          <w:rFonts w:hint="eastAsia" w:ascii="宋体" w:hAnsi="宋体"/>
          <w:sz w:val="24"/>
          <w:lang w:val="en-US" w:eastAsia="zh-CN"/>
        </w:rPr>
        <w:t>8</w:t>
      </w:r>
      <w:r>
        <w:rPr>
          <w:rFonts w:hint="eastAsia" w:ascii="宋体" w:hAnsi="宋体"/>
          <w:sz w:val="24"/>
        </w:rPr>
        <w:t>.3.2最终验收</w:t>
      </w:r>
    </w:p>
    <w:p>
      <w:pPr>
        <w:tabs>
          <w:tab w:val="left" w:pos="0"/>
        </w:tabs>
        <w:adjustRightInd w:val="0"/>
        <w:spacing w:line="440" w:lineRule="exact"/>
        <w:ind w:firstLine="480" w:firstLineChars="200"/>
        <w:rPr>
          <w:rStyle w:val="24"/>
          <w:rFonts w:hint="eastAsia" w:ascii="宋体" w:hAnsi="宋体"/>
          <w:b/>
          <w:bCs/>
          <w:color w:val="auto"/>
          <w:sz w:val="24"/>
          <w:highlight w:val="none"/>
        </w:rPr>
      </w:pPr>
      <w:r>
        <w:rPr>
          <w:rFonts w:hint="eastAsia" w:ascii="宋体" w:hAnsi="宋体"/>
          <w:sz w:val="24"/>
        </w:rPr>
        <w:t>采购人在收到</w:t>
      </w:r>
      <w:r>
        <w:rPr>
          <w:rFonts w:hint="eastAsia" w:ascii="宋体" w:hAnsi="宋体"/>
          <w:sz w:val="24"/>
          <w:lang w:eastAsia="zh-CN"/>
        </w:rPr>
        <w:t>成交人</w:t>
      </w:r>
      <w:r>
        <w:rPr>
          <w:rFonts w:hint="eastAsia" w:ascii="宋体" w:hAnsi="宋体"/>
          <w:sz w:val="24"/>
        </w:rPr>
        <w:t>的验收申请后</w:t>
      </w:r>
      <w:r>
        <w:rPr>
          <w:rFonts w:ascii="宋体" w:hAnsi="宋体"/>
          <w:sz w:val="24"/>
          <w:u w:val="single"/>
        </w:rPr>
        <w:t>3</w:t>
      </w:r>
      <w:r>
        <w:rPr>
          <w:rFonts w:hint="eastAsia" w:ascii="宋体" w:hAnsi="宋体"/>
          <w:sz w:val="24"/>
          <w:u w:val="single"/>
        </w:rPr>
        <w:t xml:space="preserve"> </w:t>
      </w:r>
      <w:r>
        <w:rPr>
          <w:rFonts w:hint="eastAsia" w:ascii="宋体" w:hAnsi="宋体"/>
          <w:sz w:val="24"/>
        </w:rPr>
        <w:t>个工作日内，采购人和</w:t>
      </w:r>
      <w:r>
        <w:rPr>
          <w:rFonts w:hint="eastAsia" w:ascii="宋体" w:hAnsi="宋体"/>
          <w:sz w:val="24"/>
          <w:lang w:eastAsia="zh-CN"/>
        </w:rPr>
        <w:t>成交人</w:t>
      </w:r>
      <w:r>
        <w:rPr>
          <w:rFonts w:hint="eastAsia" w:ascii="宋体" w:hAnsi="宋体"/>
          <w:sz w:val="24"/>
        </w:rPr>
        <w:t>共同进行设备的验收。采购人将成立项目验收小组，成员由采购人申购部门、使用部门、职能部门、资产部门、监督人员等相关人员组成。</w:t>
      </w:r>
    </w:p>
    <w:p>
      <w:pPr>
        <w:numPr>
          <w:ilvl w:val="0"/>
          <w:numId w:val="4"/>
        </w:numPr>
        <w:spacing w:line="440" w:lineRule="exact"/>
        <w:ind w:left="0" w:leftChars="0" w:firstLine="480" w:firstLineChars="200"/>
        <w:rPr>
          <w:rStyle w:val="24"/>
          <w:rFonts w:hint="eastAsia" w:ascii="宋体" w:hAnsi="宋体"/>
          <w:color w:val="auto"/>
          <w:sz w:val="24"/>
          <w:highlight w:val="none"/>
        </w:rPr>
      </w:pPr>
      <w:r>
        <w:rPr>
          <w:rStyle w:val="24"/>
          <w:rFonts w:hint="eastAsia" w:ascii="宋体" w:hAnsi="宋体"/>
          <w:b/>
          <w:bCs/>
          <w:color w:val="auto"/>
          <w:sz w:val="24"/>
          <w:highlight w:val="none"/>
        </w:rPr>
        <w:t>知识产权</w:t>
      </w:r>
      <w:r>
        <w:rPr>
          <w:rStyle w:val="24"/>
          <w:rFonts w:hint="eastAsia" w:ascii="宋体" w:hAnsi="宋体"/>
          <w:color w:val="auto"/>
          <w:sz w:val="24"/>
          <w:highlight w:val="none"/>
        </w:rPr>
        <w:t>：</w:t>
      </w:r>
    </w:p>
    <w:p>
      <w:pPr>
        <w:tabs>
          <w:tab w:val="left" w:pos="0"/>
        </w:tabs>
        <w:adjustRightInd w:val="0"/>
        <w:spacing w:line="440" w:lineRule="exact"/>
        <w:ind w:firstLine="480" w:firstLineChars="200"/>
        <w:rPr>
          <w:rFonts w:ascii="宋体" w:hAnsi="宋体"/>
          <w:sz w:val="24"/>
        </w:rPr>
      </w:pPr>
      <w:r>
        <w:rPr>
          <w:rFonts w:hint="eastAsia" w:ascii="宋体" w:hAnsi="宋体"/>
          <w:sz w:val="24"/>
          <w:lang w:val="en-US" w:eastAsia="zh-CN"/>
        </w:rPr>
        <w:t>9</w:t>
      </w:r>
      <w:r>
        <w:rPr>
          <w:rFonts w:hint="eastAsia" w:ascii="宋体" w:hAnsi="宋体"/>
          <w:sz w:val="24"/>
        </w:rPr>
        <w:t>.1</w:t>
      </w:r>
      <w:r>
        <w:rPr>
          <w:rFonts w:hint="eastAsia" w:ascii="宋体" w:hAnsi="宋体"/>
          <w:sz w:val="24"/>
          <w:lang w:eastAsia="zh-CN"/>
        </w:rPr>
        <w:t>成交人</w:t>
      </w:r>
      <w:r>
        <w:rPr>
          <w:rFonts w:hint="eastAsia" w:ascii="宋体" w:hAnsi="宋体"/>
          <w:sz w:val="24"/>
        </w:rPr>
        <w:t>须保障采购人在使用该货物或其任何一部分时不受到第三方关于侵犯专利权、商标权或工业设计权等知识产权的指控。如果任何第三方提出侵权指控与采购人无关，</w:t>
      </w:r>
      <w:r>
        <w:rPr>
          <w:rFonts w:hint="eastAsia" w:ascii="宋体" w:hAnsi="宋体"/>
          <w:sz w:val="24"/>
          <w:lang w:eastAsia="zh-CN"/>
        </w:rPr>
        <w:t>成交人</w:t>
      </w:r>
      <w:r>
        <w:rPr>
          <w:rFonts w:hint="eastAsia" w:ascii="宋体" w:hAnsi="宋体"/>
          <w:sz w:val="24"/>
        </w:rPr>
        <w:t>须与第三方交涉并承担可能发生的责任与一切费用；如采购人因此而遭致损失的，</w:t>
      </w:r>
      <w:r>
        <w:rPr>
          <w:rFonts w:hint="eastAsia" w:ascii="宋体" w:hAnsi="宋体"/>
          <w:sz w:val="24"/>
          <w:lang w:eastAsia="zh-CN"/>
        </w:rPr>
        <w:t>成交人</w:t>
      </w:r>
      <w:r>
        <w:rPr>
          <w:rFonts w:hint="eastAsia" w:ascii="宋体" w:hAnsi="宋体"/>
          <w:sz w:val="24"/>
        </w:rPr>
        <w:t>应赔偿该损失。</w:t>
      </w:r>
    </w:p>
    <w:p>
      <w:pPr>
        <w:tabs>
          <w:tab w:val="left" w:pos="900"/>
          <w:tab w:val="left" w:pos="1100"/>
        </w:tabs>
        <w:spacing w:line="440" w:lineRule="exact"/>
        <w:ind w:firstLine="470" w:firstLineChars="196"/>
        <w:rPr>
          <w:rFonts w:ascii="黑体" w:hAnsi="黑体" w:eastAsia="黑体" w:cs="黑体"/>
          <w:b/>
          <w:sz w:val="28"/>
          <w:szCs w:val="28"/>
        </w:rPr>
      </w:pPr>
      <w:r>
        <w:rPr>
          <w:rFonts w:hint="eastAsia" w:ascii="宋体" w:hAnsi="宋体"/>
          <w:sz w:val="24"/>
          <w:lang w:val="en-US" w:eastAsia="zh-CN"/>
        </w:rPr>
        <w:t>9</w:t>
      </w:r>
      <w:r>
        <w:rPr>
          <w:rFonts w:hint="eastAsia" w:ascii="宋体" w:hAnsi="宋体"/>
          <w:sz w:val="24"/>
        </w:rPr>
        <w:t>.2</w:t>
      </w:r>
      <w:r>
        <w:rPr>
          <w:rFonts w:hint="eastAsia" w:ascii="宋体" w:hAnsi="宋体"/>
          <w:sz w:val="24"/>
          <w:lang w:eastAsia="zh-CN"/>
        </w:rPr>
        <w:t>成交人</w:t>
      </w:r>
      <w:r>
        <w:rPr>
          <w:rFonts w:hint="eastAsia" w:ascii="宋体" w:hAnsi="宋体"/>
          <w:sz w:val="24"/>
        </w:rPr>
        <w:t>为执行本合同而提供的技术资料、软件，采购人有权进行使用，</w:t>
      </w:r>
      <w:r>
        <w:rPr>
          <w:rFonts w:hint="eastAsia" w:ascii="宋体" w:hAnsi="宋体"/>
          <w:sz w:val="24"/>
          <w:lang w:eastAsia="zh-CN"/>
        </w:rPr>
        <w:t>成交人</w:t>
      </w:r>
      <w:r>
        <w:rPr>
          <w:rFonts w:hint="eastAsia" w:ascii="宋体" w:hAnsi="宋体"/>
          <w:sz w:val="24"/>
        </w:rPr>
        <w:t>不得主张任何费用。</w:t>
      </w:r>
    </w:p>
    <w:p>
      <w:pPr>
        <w:numPr>
          <w:ilvl w:val="-1"/>
          <w:numId w:val="0"/>
        </w:numPr>
        <w:spacing w:line="440" w:lineRule="exact"/>
        <w:ind w:left="420" w:leftChars="200" w:firstLine="0" w:firstLineChars="0"/>
        <w:rPr>
          <w:rStyle w:val="24"/>
          <w:rFonts w:hint="eastAsia" w:ascii="宋体" w:hAnsi="宋体"/>
          <w:b/>
          <w:bCs/>
          <w:color w:val="auto"/>
          <w:sz w:val="24"/>
          <w:highlight w:val="none"/>
        </w:rPr>
      </w:pPr>
      <w:r>
        <w:rPr>
          <w:rStyle w:val="24"/>
          <w:rFonts w:hint="eastAsia" w:ascii="宋体" w:hAnsi="宋体"/>
          <w:b/>
          <w:bCs/>
          <w:color w:val="auto"/>
          <w:sz w:val="24"/>
          <w:highlight w:val="none"/>
          <w:lang w:val="en-US" w:eastAsia="zh-CN"/>
        </w:rPr>
        <w:t>10.</w:t>
      </w:r>
      <w:r>
        <w:rPr>
          <w:rStyle w:val="24"/>
          <w:rFonts w:hint="eastAsia" w:ascii="宋体" w:hAnsi="宋体"/>
          <w:b/>
          <w:bCs/>
          <w:color w:val="auto"/>
          <w:sz w:val="24"/>
          <w:highlight w:val="none"/>
        </w:rPr>
        <w:t>产权与风险转移：</w:t>
      </w:r>
    </w:p>
    <w:p>
      <w:pPr>
        <w:tabs>
          <w:tab w:val="left" w:pos="0"/>
        </w:tabs>
        <w:adjustRightInd w:val="0"/>
        <w:spacing w:line="440" w:lineRule="exact"/>
        <w:ind w:firstLine="480" w:firstLineChars="200"/>
        <w:rPr>
          <w:rFonts w:ascii="宋体" w:hAnsi="宋体"/>
          <w:sz w:val="24"/>
        </w:rPr>
      </w:pPr>
      <w:r>
        <w:rPr>
          <w:rFonts w:hint="eastAsia" w:ascii="宋体" w:hAnsi="宋体"/>
          <w:sz w:val="24"/>
        </w:rPr>
        <w:t>合同标的产权与风险转移遵守如下约定：</w:t>
      </w:r>
    </w:p>
    <w:p>
      <w:pPr>
        <w:tabs>
          <w:tab w:val="left" w:pos="0"/>
        </w:tabs>
        <w:adjustRightInd w:val="0"/>
        <w:spacing w:line="440" w:lineRule="exact"/>
        <w:ind w:firstLine="480" w:firstLineChars="200"/>
        <w:rPr>
          <w:rFonts w:ascii="宋体" w:hAnsi="宋体"/>
          <w:sz w:val="24"/>
        </w:rPr>
      </w:pPr>
      <w:r>
        <w:rPr>
          <w:rFonts w:hint="eastAsia" w:ascii="宋体" w:hAnsi="宋体"/>
          <w:sz w:val="24"/>
          <w:lang w:val="en-US" w:eastAsia="zh-CN"/>
        </w:rPr>
        <w:t>10</w:t>
      </w:r>
      <w:r>
        <w:rPr>
          <w:rFonts w:hint="eastAsia" w:ascii="宋体" w:hAnsi="宋体"/>
          <w:sz w:val="24"/>
        </w:rPr>
        <w:t>.1</w:t>
      </w:r>
      <w:r>
        <w:rPr>
          <w:rFonts w:hint="eastAsia" w:ascii="宋体" w:hAnsi="宋体"/>
          <w:sz w:val="24"/>
          <w:lang w:eastAsia="zh-CN"/>
        </w:rPr>
        <w:t>成交人</w:t>
      </w:r>
      <w:r>
        <w:rPr>
          <w:rFonts w:hint="eastAsia" w:ascii="宋体" w:hAnsi="宋体"/>
          <w:sz w:val="24"/>
        </w:rPr>
        <w:t>交由承运人运输的在途货物，毁损、灭失的风险由</w:t>
      </w:r>
      <w:r>
        <w:rPr>
          <w:rFonts w:hint="eastAsia" w:ascii="宋体" w:hAnsi="宋体"/>
          <w:sz w:val="24"/>
          <w:lang w:eastAsia="zh-CN"/>
        </w:rPr>
        <w:t>成交人</w:t>
      </w:r>
      <w:r>
        <w:rPr>
          <w:rFonts w:hint="eastAsia" w:ascii="宋体" w:hAnsi="宋体"/>
          <w:sz w:val="24"/>
        </w:rPr>
        <w:t>承担。</w:t>
      </w:r>
    </w:p>
    <w:p>
      <w:pPr>
        <w:tabs>
          <w:tab w:val="left" w:pos="0"/>
        </w:tabs>
        <w:adjustRightInd w:val="0"/>
        <w:spacing w:line="440" w:lineRule="exact"/>
        <w:ind w:firstLine="480" w:firstLineChars="200"/>
        <w:rPr>
          <w:rFonts w:ascii="宋体" w:hAnsi="宋体"/>
          <w:sz w:val="24"/>
        </w:rPr>
      </w:pPr>
      <w:r>
        <w:rPr>
          <w:rFonts w:hint="eastAsia" w:ascii="宋体" w:hAnsi="宋体"/>
          <w:sz w:val="24"/>
          <w:lang w:val="en-US" w:eastAsia="zh-CN"/>
        </w:rPr>
        <w:t>10</w:t>
      </w:r>
      <w:r>
        <w:rPr>
          <w:rFonts w:hint="eastAsia" w:ascii="宋体" w:hAnsi="宋体"/>
          <w:sz w:val="24"/>
        </w:rPr>
        <w:t>.2.货物的产权以及损坏、灭失的风险在货物通过验收并交付使用前归属于</w:t>
      </w:r>
      <w:r>
        <w:rPr>
          <w:rFonts w:hint="eastAsia" w:ascii="宋体" w:hAnsi="宋体"/>
          <w:sz w:val="24"/>
          <w:lang w:eastAsia="zh-CN"/>
        </w:rPr>
        <w:t>成交人</w:t>
      </w:r>
      <w:r>
        <w:rPr>
          <w:rFonts w:hint="eastAsia" w:ascii="宋体" w:hAnsi="宋体"/>
          <w:sz w:val="24"/>
        </w:rPr>
        <w:t>，在货物通过验收并交付使用时起由</w:t>
      </w:r>
      <w:r>
        <w:rPr>
          <w:rFonts w:hint="eastAsia" w:ascii="宋体" w:hAnsi="宋体"/>
          <w:sz w:val="24"/>
          <w:lang w:eastAsia="zh-CN"/>
        </w:rPr>
        <w:t>成交人</w:t>
      </w:r>
      <w:r>
        <w:rPr>
          <w:rFonts w:hint="eastAsia" w:ascii="宋体" w:hAnsi="宋体"/>
          <w:sz w:val="24"/>
        </w:rPr>
        <w:t>转移至采购人。</w:t>
      </w:r>
    </w:p>
    <w:p>
      <w:pPr>
        <w:tabs>
          <w:tab w:val="left" w:pos="900"/>
          <w:tab w:val="left" w:pos="1100"/>
        </w:tabs>
        <w:spacing w:line="440" w:lineRule="exact"/>
        <w:ind w:firstLine="470" w:firstLineChars="196"/>
        <w:rPr>
          <w:rStyle w:val="24"/>
          <w:rFonts w:hint="eastAsia" w:ascii="宋体" w:hAnsi="宋体"/>
          <w:b/>
          <w:bCs/>
          <w:color w:val="auto"/>
          <w:sz w:val="24"/>
          <w:highlight w:val="none"/>
        </w:rPr>
      </w:pPr>
      <w:r>
        <w:rPr>
          <w:rFonts w:hint="eastAsia" w:ascii="宋体" w:hAnsi="宋体"/>
          <w:sz w:val="24"/>
          <w:lang w:val="en-US" w:eastAsia="zh-CN"/>
        </w:rPr>
        <w:t>10</w:t>
      </w:r>
      <w:r>
        <w:rPr>
          <w:rFonts w:hint="eastAsia" w:ascii="宋体" w:hAnsi="宋体"/>
          <w:sz w:val="24"/>
        </w:rPr>
        <w:t>.3产权和风险的转移，不影响因</w:t>
      </w:r>
      <w:r>
        <w:rPr>
          <w:rFonts w:hint="eastAsia" w:ascii="宋体" w:hAnsi="宋体"/>
          <w:sz w:val="24"/>
          <w:lang w:eastAsia="zh-CN"/>
        </w:rPr>
        <w:t>成交人</w:t>
      </w:r>
      <w:r>
        <w:rPr>
          <w:rFonts w:hint="eastAsia" w:ascii="宋体" w:hAnsi="宋体"/>
          <w:sz w:val="24"/>
        </w:rPr>
        <w:t>履行义务不符合约定，采购人要求其承担违约责任的权利。</w:t>
      </w:r>
    </w:p>
    <w:p>
      <w:pPr>
        <w:numPr>
          <w:ilvl w:val="-1"/>
          <w:numId w:val="0"/>
        </w:numPr>
        <w:spacing w:line="440" w:lineRule="exact"/>
        <w:ind w:left="420" w:leftChars="200" w:firstLine="0" w:firstLineChars="0"/>
        <w:rPr>
          <w:rStyle w:val="24"/>
          <w:rFonts w:hint="eastAsia" w:ascii="宋体" w:hAnsi="宋体"/>
          <w:b/>
          <w:bCs/>
          <w:color w:val="auto"/>
          <w:sz w:val="24"/>
          <w:highlight w:val="none"/>
        </w:rPr>
      </w:pPr>
      <w:r>
        <w:rPr>
          <w:rStyle w:val="24"/>
          <w:rFonts w:hint="eastAsia" w:ascii="宋体" w:hAnsi="宋体"/>
          <w:b/>
          <w:bCs/>
          <w:color w:val="auto"/>
          <w:sz w:val="24"/>
          <w:highlight w:val="none"/>
          <w:lang w:val="en-US" w:eastAsia="zh-CN"/>
        </w:rPr>
        <w:t>11.</w:t>
      </w:r>
      <w:r>
        <w:rPr>
          <w:rStyle w:val="24"/>
          <w:rFonts w:hint="eastAsia" w:ascii="宋体" w:hAnsi="宋体"/>
          <w:b/>
          <w:bCs/>
          <w:color w:val="auto"/>
          <w:sz w:val="24"/>
          <w:highlight w:val="none"/>
        </w:rPr>
        <w:t>保密：</w:t>
      </w:r>
    </w:p>
    <w:p>
      <w:pPr>
        <w:tabs>
          <w:tab w:val="left" w:pos="0"/>
        </w:tabs>
        <w:adjustRightInd w:val="0"/>
        <w:spacing w:line="440" w:lineRule="exact"/>
        <w:ind w:firstLine="480" w:firstLineChars="200"/>
        <w:rPr>
          <w:rFonts w:ascii="宋体" w:hAnsi="宋体"/>
          <w:sz w:val="24"/>
        </w:rPr>
      </w:pPr>
      <w:r>
        <w:rPr>
          <w:rFonts w:hint="eastAsia" w:ascii="宋体" w:hAnsi="宋体"/>
          <w:sz w:val="24"/>
          <w:lang w:val="en-US" w:eastAsia="zh-CN"/>
        </w:rPr>
        <w:t>11</w:t>
      </w:r>
      <w:r>
        <w:rPr>
          <w:rFonts w:hint="eastAsia" w:ascii="宋体" w:hAnsi="宋体"/>
          <w:sz w:val="24"/>
        </w:rPr>
        <w:t>.1未经采购人事先书面同意，</w:t>
      </w:r>
      <w:r>
        <w:rPr>
          <w:rFonts w:hint="eastAsia" w:ascii="宋体" w:hAnsi="宋体"/>
          <w:sz w:val="24"/>
          <w:lang w:eastAsia="zh-CN"/>
        </w:rPr>
        <w:t>成交人</w:t>
      </w:r>
      <w:r>
        <w:rPr>
          <w:rFonts w:hint="eastAsia" w:ascii="宋体" w:hAnsi="宋体"/>
          <w:sz w:val="24"/>
        </w:rPr>
        <w:t>不得将由采购人为本合同提供的条文、规格、计划、资料提供给与本合同无关的任何第三方，不得将其用于履行本合同之外的其它用途。即使向与履行本合同有关的人员提供，也应注意保密并限于履行合同所必需的范围。</w:t>
      </w:r>
    </w:p>
    <w:p>
      <w:pPr>
        <w:tabs>
          <w:tab w:val="left" w:pos="0"/>
        </w:tabs>
        <w:adjustRightInd w:val="0"/>
        <w:spacing w:line="440" w:lineRule="exact"/>
        <w:ind w:firstLine="480" w:firstLineChars="200"/>
        <w:rPr>
          <w:rFonts w:ascii="宋体" w:hAnsi="宋体"/>
          <w:sz w:val="24"/>
        </w:rPr>
      </w:pPr>
      <w:r>
        <w:rPr>
          <w:rFonts w:hint="eastAsia" w:ascii="宋体" w:hAnsi="宋体"/>
          <w:sz w:val="24"/>
          <w:lang w:val="en-US" w:eastAsia="zh-CN"/>
        </w:rPr>
        <w:t>11</w:t>
      </w:r>
      <w:r>
        <w:rPr>
          <w:rFonts w:hint="eastAsia" w:ascii="宋体" w:hAnsi="宋体"/>
          <w:sz w:val="24"/>
        </w:rPr>
        <w:t>.2除了合同本身之外，上款所列举的任何物件均是采购人的财产。如果采购人有要求，</w:t>
      </w:r>
      <w:r>
        <w:rPr>
          <w:rFonts w:hint="eastAsia" w:ascii="宋体" w:hAnsi="宋体"/>
          <w:sz w:val="24"/>
          <w:lang w:eastAsia="zh-CN"/>
        </w:rPr>
        <w:t>成交人</w:t>
      </w:r>
      <w:r>
        <w:rPr>
          <w:rFonts w:hint="eastAsia" w:ascii="宋体" w:hAnsi="宋体"/>
          <w:sz w:val="24"/>
        </w:rPr>
        <w:t>在收到采购人的要求后10日内应将这些物件及全部复制件还给采购人，不得留存任何备份。</w:t>
      </w:r>
    </w:p>
    <w:p>
      <w:pPr>
        <w:tabs>
          <w:tab w:val="left" w:pos="900"/>
          <w:tab w:val="left" w:pos="1100"/>
        </w:tabs>
        <w:spacing w:line="440" w:lineRule="exact"/>
        <w:ind w:firstLine="470" w:firstLineChars="196"/>
        <w:rPr>
          <w:rStyle w:val="24"/>
          <w:rFonts w:hint="eastAsia" w:ascii="宋体" w:hAnsi="宋体"/>
          <w:b/>
          <w:bCs/>
          <w:color w:val="auto"/>
          <w:sz w:val="24"/>
          <w:highlight w:val="none"/>
        </w:rPr>
      </w:pPr>
      <w:r>
        <w:rPr>
          <w:rFonts w:hint="eastAsia" w:ascii="宋体" w:hAnsi="宋体"/>
          <w:sz w:val="24"/>
          <w:lang w:val="en-US" w:eastAsia="zh-CN"/>
        </w:rPr>
        <w:t>11</w:t>
      </w:r>
      <w:r>
        <w:rPr>
          <w:rFonts w:hint="eastAsia" w:ascii="宋体" w:hAnsi="宋体"/>
          <w:sz w:val="24"/>
        </w:rPr>
        <w:t>.3</w:t>
      </w:r>
      <w:r>
        <w:rPr>
          <w:rFonts w:hint="eastAsia" w:ascii="宋体" w:hAnsi="宋体"/>
          <w:sz w:val="24"/>
          <w:lang w:eastAsia="zh-CN"/>
        </w:rPr>
        <w:t>成交人</w:t>
      </w:r>
      <w:r>
        <w:rPr>
          <w:rFonts w:hint="eastAsia" w:ascii="宋体" w:hAnsi="宋体"/>
          <w:sz w:val="24"/>
        </w:rPr>
        <w:t>违反本保密条款的，应支付合同总金额 5 %的违约金，并赔偿由此给采购人造成的任何损失。本条款在本合同履行期间至履行结束后均有效。</w:t>
      </w:r>
    </w:p>
    <w:p>
      <w:pPr>
        <w:numPr>
          <w:ilvl w:val="0"/>
          <w:numId w:val="0"/>
        </w:numPr>
        <w:spacing w:line="440" w:lineRule="exact"/>
        <w:ind w:firstLine="480" w:firstLineChars="200"/>
        <w:rPr>
          <w:rStyle w:val="24"/>
          <w:rFonts w:hint="eastAsia" w:ascii="宋体" w:hAnsi="宋体"/>
          <w:b/>
          <w:bCs/>
          <w:color w:val="auto"/>
          <w:sz w:val="24"/>
          <w:highlight w:val="none"/>
        </w:rPr>
      </w:pPr>
      <w:r>
        <w:rPr>
          <w:rStyle w:val="24"/>
          <w:rFonts w:hint="eastAsia" w:ascii="宋体" w:hAnsi="宋体"/>
          <w:b/>
          <w:bCs/>
          <w:color w:val="auto"/>
          <w:sz w:val="24"/>
          <w:highlight w:val="none"/>
          <w:lang w:val="en-US" w:eastAsia="zh-CN"/>
        </w:rPr>
        <w:t>12.</w:t>
      </w:r>
      <w:r>
        <w:rPr>
          <w:rStyle w:val="24"/>
          <w:rFonts w:hint="eastAsia" w:ascii="宋体" w:hAnsi="宋体"/>
          <w:b/>
          <w:bCs/>
          <w:color w:val="auto"/>
          <w:sz w:val="24"/>
          <w:highlight w:val="none"/>
        </w:rPr>
        <w:t>违约责任</w:t>
      </w:r>
    </w:p>
    <w:p>
      <w:pPr>
        <w:tabs>
          <w:tab w:val="left" w:pos="0"/>
        </w:tabs>
        <w:adjustRightInd w:val="0"/>
        <w:spacing w:line="440" w:lineRule="exact"/>
        <w:ind w:firstLine="480" w:firstLineChars="200"/>
        <w:rPr>
          <w:rFonts w:hint="eastAsia" w:ascii="宋体" w:hAnsi="宋体"/>
          <w:sz w:val="24"/>
        </w:rPr>
      </w:pPr>
      <w:r>
        <w:rPr>
          <w:rFonts w:hint="eastAsia" w:ascii="宋体" w:hAnsi="宋体"/>
          <w:sz w:val="24"/>
        </w:rPr>
        <w:t>1</w:t>
      </w:r>
      <w:r>
        <w:rPr>
          <w:rFonts w:hint="eastAsia" w:ascii="宋体" w:hAnsi="宋体"/>
          <w:sz w:val="24"/>
          <w:lang w:val="en-US" w:eastAsia="zh-CN"/>
        </w:rPr>
        <w:t>2</w:t>
      </w:r>
      <w:r>
        <w:rPr>
          <w:rFonts w:hint="eastAsia" w:ascii="宋体" w:hAnsi="宋体"/>
          <w:sz w:val="24"/>
        </w:rPr>
        <w:t>.1交货不符合约定或存在缺陷的</w:t>
      </w:r>
    </w:p>
    <w:p>
      <w:pPr>
        <w:tabs>
          <w:tab w:val="left" w:pos="0"/>
        </w:tabs>
        <w:adjustRightInd w:val="0"/>
        <w:spacing w:line="440" w:lineRule="exact"/>
        <w:ind w:firstLine="480" w:firstLineChars="200"/>
        <w:rPr>
          <w:rFonts w:hint="eastAsia" w:ascii="宋体" w:hAnsi="宋体"/>
          <w:sz w:val="24"/>
        </w:rPr>
      </w:pPr>
      <w:r>
        <w:rPr>
          <w:rFonts w:hint="eastAsia" w:ascii="宋体" w:hAnsi="宋体"/>
          <w:sz w:val="24"/>
        </w:rPr>
        <w:t>成交人对所供货物与合同要求不符负有责任，如经检验证实不符或缺陷存在的，包括潜在的缺陷或使用不合适的原料等，采购人可根据本合同有关质量保证或检验、验收的规定，选择下述一种或多种结合的方法解决索赔事宜：</w:t>
      </w:r>
    </w:p>
    <w:p>
      <w:pPr>
        <w:tabs>
          <w:tab w:val="left" w:pos="0"/>
        </w:tabs>
        <w:adjustRightInd w:val="0"/>
        <w:spacing w:line="440" w:lineRule="exact"/>
        <w:ind w:firstLine="480" w:firstLineChars="200"/>
        <w:rPr>
          <w:rFonts w:hint="eastAsia" w:ascii="宋体" w:hAnsi="宋体"/>
          <w:sz w:val="24"/>
        </w:rPr>
      </w:pPr>
      <w:r>
        <w:rPr>
          <w:rFonts w:hint="eastAsia" w:ascii="宋体" w:hAnsi="宋体"/>
          <w:sz w:val="24"/>
        </w:rPr>
        <w:t>1</w:t>
      </w:r>
      <w:r>
        <w:rPr>
          <w:rFonts w:hint="eastAsia" w:ascii="宋体" w:hAnsi="宋体"/>
          <w:sz w:val="24"/>
          <w:lang w:val="en-US" w:eastAsia="zh-CN"/>
        </w:rPr>
        <w:t>2</w:t>
      </w:r>
      <w:r>
        <w:rPr>
          <w:rFonts w:hint="eastAsia" w:ascii="宋体" w:hAnsi="宋体"/>
          <w:sz w:val="24"/>
        </w:rPr>
        <w:t>.1.1采购人要求退货并解除合同的，成交人应承担因退货而发生的一切损失和费用，包括利息、银行手续费、运费、保险费、检验费、仓储费、装卸费以及为保管、维护和退回被拒收货物所发生的其它必要费用，且还应向采购人支付合同金额5%的违约金。</w:t>
      </w:r>
    </w:p>
    <w:p>
      <w:pPr>
        <w:tabs>
          <w:tab w:val="left" w:pos="0"/>
        </w:tabs>
        <w:adjustRightInd w:val="0"/>
        <w:spacing w:line="440" w:lineRule="exact"/>
        <w:ind w:firstLine="480" w:firstLineChars="200"/>
        <w:rPr>
          <w:rFonts w:hint="eastAsia" w:ascii="宋体" w:hAnsi="宋体"/>
          <w:sz w:val="24"/>
        </w:rPr>
      </w:pPr>
      <w:r>
        <w:rPr>
          <w:rFonts w:hint="eastAsia" w:ascii="宋体" w:hAnsi="宋体"/>
          <w:sz w:val="24"/>
        </w:rPr>
        <w:t>1</w:t>
      </w:r>
      <w:r>
        <w:rPr>
          <w:rFonts w:hint="eastAsia" w:ascii="宋体" w:hAnsi="宋体"/>
          <w:sz w:val="24"/>
          <w:lang w:val="en-US" w:eastAsia="zh-CN"/>
        </w:rPr>
        <w:t>2</w:t>
      </w:r>
      <w:r>
        <w:rPr>
          <w:rFonts w:hint="eastAsia" w:ascii="宋体" w:hAnsi="宋体"/>
          <w:sz w:val="24"/>
        </w:rPr>
        <w:t>.1.2成交人收到采购人书面索赔通知后7天内，未给采购人答复的，视为索赔已被成交人接受。采购人将有权从成交人履约保证金中扣除相关索赔金额，同时保留进一步要求索赔的权利。</w:t>
      </w:r>
    </w:p>
    <w:p>
      <w:pPr>
        <w:tabs>
          <w:tab w:val="left" w:pos="0"/>
        </w:tabs>
        <w:adjustRightInd w:val="0"/>
        <w:spacing w:line="440" w:lineRule="exact"/>
        <w:ind w:firstLine="480" w:firstLineChars="200"/>
        <w:rPr>
          <w:rFonts w:hint="eastAsia" w:ascii="宋体" w:hAnsi="宋体"/>
          <w:sz w:val="24"/>
        </w:rPr>
      </w:pPr>
      <w:r>
        <w:rPr>
          <w:rFonts w:hint="eastAsia" w:ascii="宋体" w:hAnsi="宋体"/>
          <w:sz w:val="24"/>
        </w:rPr>
        <w:t>1</w:t>
      </w:r>
      <w:r>
        <w:rPr>
          <w:rFonts w:hint="eastAsia" w:ascii="宋体" w:hAnsi="宋体"/>
          <w:sz w:val="24"/>
          <w:lang w:val="en-US" w:eastAsia="zh-CN"/>
        </w:rPr>
        <w:t>2</w:t>
      </w:r>
      <w:r>
        <w:rPr>
          <w:rFonts w:hint="eastAsia" w:ascii="宋体" w:hAnsi="宋体"/>
          <w:sz w:val="24"/>
        </w:rPr>
        <w:t>.2逾期交货及逾期付款的赔偿</w:t>
      </w:r>
    </w:p>
    <w:p>
      <w:pPr>
        <w:tabs>
          <w:tab w:val="left" w:pos="0"/>
        </w:tabs>
        <w:adjustRightInd w:val="0"/>
        <w:spacing w:line="440" w:lineRule="exact"/>
        <w:ind w:firstLine="480" w:firstLineChars="200"/>
        <w:rPr>
          <w:rFonts w:hint="eastAsia" w:ascii="宋体" w:hAnsi="宋体"/>
          <w:sz w:val="24"/>
        </w:rPr>
      </w:pPr>
      <w:r>
        <w:rPr>
          <w:rFonts w:hint="eastAsia" w:ascii="宋体" w:hAnsi="宋体"/>
          <w:sz w:val="24"/>
        </w:rPr>
        <w:t>1</w:t>
      </w:r>
      <w:r>
        <w:rPr>
          <w:rFonts w:hint="eastAsia" w:ascii="宋体" w:hAnsi="宋体"/>
          <w:sz w:val="24"/>
          <w:lang w:val="en-US" w:eastAsia="zh-CN"/>
        </w:rPr>
        <w:t>2</w:t>
      </w:r>
      <w:r>
        <w:rPr>
          <w:rFonts w:hint="eastAsia" w:ascii="宋体" w:hAnsi="宋体"/>
          <w:sz w:val="24"/>
        </w:rPr>
        <w:t>.2.1除不可抗力因素外，如果成交人不能按照合同规定的时间交付和提供服务，应及时以书面形式将逾期的事实、可能逾期的时间和原因通知采购人。采购人收到成交人通知后，将尽快作出评价，决定是否同意延长交货期及收取逾期赔偿费，逾期赔偿费的金额为采购人所遭受的所有损失。采购人在不影响合同项下的其它补救措施情况下，可从合同未付款中扣除逾期违约金，违约金按未交付货物价款的2％/天计算，逾期期限一旦达到30天，采购人有权解除合同，且成交人仍应按合同约定支付违约金。违约金的支付不影响采购人向成交人要求损害赔偿。</w:t>
      </w:r>
    </w:p>
    <w:p>
      <w:pPr>
        <w:tabs>
          <w:tab w:val="left" w:pos="0"/>
        </w:tabs>
        <w:adjustRightInd w:val="0"/>
        <w:spacing w:line="440" w:lineRule="exact"/>
        <w:ind w:firstLine="480" w:firstLineChars="200"/>
        <w:rPr>
          <w:rFonts w:hint="eastAsia" w:ascii="宋体" w:hAnsi="宋体"/>
          <w:sz w:val="24"/>
        </w:rPr>
      </w:pPr>
      <w:r>
        <w:rPr>
          <w:rFonts w:hint="eastAsia" w:ascii="宋体" w:hAnsi="宋体"/>
          <w:sz w:val="24"/>
        </w:rPr>
        <w:t>1</w:t>
      </w:r>
      <w:r>
        <w:rPr>
          <w:rFonts w:hint="eastAsia" w:ascii="宋体" w:hAnsi="宋体"/>
          <w:sz w:val="24"/>
          <w:lang w:val="en-US" w:eastAsia="zh-CN"/>
        </w:rPr>
        <w:t>2</w:t>
      </w:r>
      <w:r>
        <w:rPr>
          <w:rFonts w:hint="eastAsia" w:ascii="宋体" w:hAnsi="宋体"/>
          <w:sz w:val="24"/>
        </w:rPr>
        <w:t>.2.2成交人未按约定提供售后服务、购买保险或给第三方造成损害的：</w:t>
      </w:r>
    </w:p>
    <w:p>
      <w:pPr>
        <w:tabs>
          <w:tab w:val="left" w:pos="0"/>
        </w:tabs>
        <w:adjustRightInd w:val="0"/>
        <w:spacing w:line="440" w:lineRule="exact"/>
        <w:ind w:firstLine="480" w:firstLineChars="200"/>
        <w:rPr>
          <w:rFonts w:hint="eastAsia" w:ascii="宋体" w:hAnsi="宋体"/>
          <w:sz w:val="24"/>
        </w:rPr>
      </w:pPr>
      <w:r>
        <w:rPr>
          <w:rFonts w:hint="eastAsia" w:ascii="宋体" w:hAnsi="宋体"/>
          <w:sz w:val="24"/>
        </w:rPr>
        <w:t>1</w:t>
      </w:r>
      <w:r>
        <w:rPr>
          <w:rFonts w:hint="eastAsia" w:ascii="宋体" w:hAnsi="宋体"/>
          <w:sz w:val="24"/>
          <w:lang w:val="en-US" w:eastAsia="zh-CN"/>
        </w:rPr>
        <w:t>2</w:t>
      </w:r>
      <w:r>
        <w:rPr>
          <w:rFonts w:hint="eastAsia" w:ascii="宋体" w:hAnsi="宋体"/>
          <w:sz w:val="24"/>
        </w:rPr>
        <w:t>.2.2.1如果成交人未能按照合同约定的时间提供售后服务的，每逾期1天，成交人应向采购人支付合同总额 2％的违约金，若因此给采购人造成损失的，成交人还应赔偿采购人所受的损失。</w:t>
      </w:r>
    </w:p>
    <w:p>
      <w:pPr>
        <w:tabs>
          <w:tab w:val="left" w:pos="0"/>
        </w:tabs>
        <w:adjustRightInd w:val="0"/>
        <w:spacing w:line="440" w:lineRule="exact"/>
        <w:ind w:firstLine="480" w:firstLineChars="200"/>
        <w:rPr>
          <w:rFonts w:hint="eastAsia" w:ascii="宋体" w:hAnsi="宋体"/>
          <w:sz w:val="24"/>
        </w:rPr>
      </w:pPr>
      <w:r>
        <w:rPr>
          <w:rFonts w:hint="eastAsia" w:ascii="宋体" w:hAnsi="宋体"/>
          <w:sz w:val="24"/>
        </w:rPr>
        <w:t>保修期内，成交人未尽保修义务的，采购人可自行寻求解决，成交人应承担自采购人提出故障申告至采购人自行解决相应故障期间内的违约金并赔偿采购人损失，采购人由此产生的费用，由成交人承担。</w:t>
      </w:r>
    </w:p>
    <w:p>
      <w:pPr>
        <w:tabs>
          <w:tab w:val="left" w:pos="0"/>
        </w:tabs>
        <w:adjustRightInd w:val="0"/>
        <w:spacing w:line="440" w:lineRule="exact"/>
        <w:ind w:firstLine="480" w:firstLineChars="200"/>
        <w:rPr>
          <w:rFonts w:hint="eastAsia" w:ascii="宋体" w:hAnsi="宋体"/>
          <w:sz w:val="24"/>
        </w:rPr>
      </w:pPr>
      <w:r>
        <w:rPr>
          <w:rFonts w:hint="eastAsia" w:ascii="宋体" w:hAnsi="宋体"/>
          <w:sz w:val="24"/>
        </w:rPr>
        <w:t>1</w:t>
      </w:r>
      <w:r>
        <w:rPr>
          <w:rFonts w:hint="eastAsia" w:ascii="宋体" w:hAnsi="宋体"/>
          <w:sz w:val="24"/>
          <w:lang w:val="en-US" w:eastAsia="zh-CN"/>
        </w:rPr>
        <w:t>2</w:t>
      </w:r>
      <w:r>
        <w:rPr>
          <w:rFonts w:hint="eastAsia" w:ascii="宋体" w:hAnsi="宋体"/>
          <w:sz w:val="24"/>
        </w:rPr>
        <w:t>.2.2.2如果成交人未按约定购买保险的，除应继续履行购买保险的义务外，还应按照本合同总额的5%支付违约金。</w:t>
      </w:r>
    </w:p>
    <w:p>
      <w:pPr>
        <w:tabs>
          <w:tab w:val="left" w:pos="0"/>
        </w:tabs>
        <w:adjustRightInd w:val="0"/>
        <w:spacing w:line="440" w:lineRule="exact"/>
        <w:ind w:firstLine="480" w:firstLineChars="200"/>
        <w:rPr>
          <w:rFonts w:hint="eastAsia" w:ascii="宋体" w:hAnsi="宋体"/>
          <w:sz w:val="24"/>
        </w:rPr>
      </w:pPr>
      <w:r>
        <w:rPr>
          <w:rFonts w:hint="eastAsia" w:ascii="宋体" w:hAnsi="宋体"/>
          <w:sz w:val="24"/>
        </w:rPr>
        <w:t>1</w:t>
      </w:r>
      <w:r>
        <w:rPr>
          <w:rFonts w:hint="eastAsia" w:ascii="宋体" w:hAnsi="宋体"/>
          <w:sz w:val="24"/>
          <w:lang w:val="en-US" w:eastAsia="zh-CN"/>
        </w:rPr>
        <w:t>2</w:t>
      </w:r>
      <w:r>
        <w:rPr>
          <w:rFonts w:hint="eastAsia" w:ascii="宋体" w:hAnsi="宋体"/>
          <w:sz w:val="24"/>
        </w:rPr>
        <w:t>.2.3采购人逾期付款的(有正当拒付理由的除外)应按照逾期金额的每日0.5％支付逾期付款违约金。</w:t>
      </w:r>
    </w:p>
    <w:p>
      <w:pPr>
        <w:tabs>
          <w:tab w:val="left" w:pos="0"/>
        </w:tabs>
        <w:adjustRightInd w:val="0"/>
        <w:spacing w:line="440" w:lineRule="exact"/>
        <w:ind w:firstLine="480" w:firstLineChars="200"/>
        <w:rPr>
          <w:rFonts w:hint="eastAsia" w:ascii="宋体" w:hAnsi="宋体"/>
          <w:sz w:val="24"/>
        </w:rPr>
      </w:pPr>
      <w:r>
        <w:rPr>
          <w:rFonts w:hint="eastAsia" w:ascii="宋体" w:hAnsi="宋体"/>
          <w:sz w:val="24"/>
        </w:rPr>
        <w:t>12.3因成交人管理不当，致使货物的生产、包装、仓储、运输、装卸、安装、调试及验收过程中导致第三方权益受损的(如安全事故)，成交人除应赔偿第三方相应的损失外，还应向采购人支付本合同总额5%的违约金。</w:t>
      </w:r>
    </w:p>
    <w:p>
      <w:pPr>
        <w:tabs>
          <w:tab w:val="left" w:pos="0"/>
        </w:tabs>
        <w:adjustRightInd w:val="0"/>
        <w:spacing w:line="440" w:lineRule="exact"/>
        <w:ind w:firstLine="480" w:firstLineChars="200"/>
        <w:rPr>
          <w:rStyle w:val="24"/>
          <w:rFonts w:hint="eastAsia" w:ascii="宋体" w:hAnsi="宋体"/>
          <w:color w:val="auto"/>
          <w:sz w:val="24"/>
          <w:highlight w:val="none"/>
          <w:lang w:val="en-US" w:eastAsia="zh-CN"/>
        </w:rPr>
      </w:pPr>
      <w:r>
        <w:rPr>
          <w:rFonts w:hint="eastAsia" w:ascii="宋体" w:hAnsi="宋体"/>
          <w:sz w:val="24"/>
        </w:rPr>
        <w:t>1</w:t>
      </w:r>
      <w:r>
        <w:rPr>
          <w:rFonts w:hint="eastAsia" w:ascii="宋体" w:hAnsi="宋体"/>
          <w:sz w:val="24"/>
          <w:lang w:val="en-US" w:eastAsia="zh-CN"/>
        </w:rPr>
        <w:t>2</w:t>
      </w:r>
      <w:r>
        <w:rPr>
          <w:rFonts w:hint="eastAsia" w:ascii="宋体" w:hAnsi="宋体"/>
          <w:sz w:val="24"/>
        </w:rPr>
        <w:t>.4产品在安装及后续运行过程中，若因为产品质量问题导致人员受伤，相关责任由成交人承担，若因此造成采购人损失的，采购人有权向成交人要求赔偿(包括但不限于赔偿损失、诉讼费、律师费等)。</w:t>
      </w:r>
    </w:p>
    <w:p>
      <w:pPr>
        <w:numPr>
          <w:ilvl w:val="0"/>
          <w:numId w:val="0"/>
        </w:numPr>
        <w:spacing w:line="440" w:lineRule="exact"/>
        <w:ind w:firstLine="480" w:firstLineChars="200"/>
        <w:rPr>
          <w:rStyle w:val="24"/>
          <w:rFonts w:hint="eastAsia" w:ascii="宋体" w:hAnsi="宋体"/>
          <w:b/>
          <w:bCs/>
          <w:color w:val="auto"/>
          <w:sz w:val="24"/>
          <w:highlight w:val="none"/>
        </w:rPr>
      </w:pPr>
      <w:r>
        <w:rPr>
          <w:rStyle w:val="24"/>
          <w:rFonts w:hint="eastAsia" w:ascii="宋体" w:hAnsi="宋体"/>
          <w:b/>
          <w:bCs/>
          <w:color w:val="auto"/>
          <w:sz w:val="24"/>
          <w:highlight w:val="none"/>
          <w:lang w:val="en-US" w:eastAsia="zh-CN"/>
        </w:rPr>
        <w:t>13.</w:t>
      </w:r>
      <w:r>
        <w:rPr>
          <w:rStyle w:val="24"/>
          <w:rFonts w:hint="eastAsia" w:ascii="宋体" w:hAnsi="宋体"/>
          <w:b/>
          <w:bCs/>
          <w:color w:val="auto"/>
          <w:sz w:val="24"/>
          <w:highlight w:val="none"/>
        </w:rPr>
        <w:t>不可抗力</w:t>
      </w:r>
    </w:p>
    <w:p>
      <w:pPr>
        <w:numPr>
          <w:ilvl w:val="0"/>
          <w:numId w:val="0"/>
        </w:numPr>
        <w:spacing w:line="440" w:lineRule="exact"/>
        <w:ind w:firstLine="480" w:firstLineChars="200"/>
        <w:rPr>
          <w:rStyle w:val="24"/>
          <w:rFonts w:ascii="宋体" w:hAnsi="宋体"/>
          <w:color w:val="auto"/>
          <w:sz w:val="24"/>
          <w:highlight w:val="none"/>
        </w:rPr>
      </w:pPr>
      <w:r>
        <w:rPr>
          <w:rStyle w:val="24"/>
          <w:rFonts w:hint="eastAsia" w:ascii="宋体" w:hAnsi="宋体"/>
          <w:color w:val="auto"/>
          <w:sz w:val="24"/>
          <w:highlight w:val="none"/>
        </w:rPr>
        <w:t>1</w:t>
      </w:r>
      <w:r>
        <w:rPr>
          <w:rStyle w:val="24"/>
          <w:rFonts w:hint="eastAsia" w:ascii="宋体" w:hAnsi="宋体"/>
          <w:color w:val="auto"/>
          <w:sz w:val="24"/>
          <w:highlight w:val="none"/>
          <w:lang w:val="en-US" w:eastAsia="zh-CN"/>
        </w:rPr>
        <w:t>3</w:t>
      </w:r>
      <w:r>
        <w:rPr>
          <w:rStyle w:val="24"/>
          <w:rFonts w:hint="eastAsia" w:ascii="宋体" w:hAnsi="宋体"/>
          <w:color w:val="auto"/>
          <w:sz w:val="24"/>
          <w:highlight w:val="none"/>
        </w:rPr>
        <w:t>.1签约双方的任何一方由于不可抗力事件影响而不能执行合同时，履行合同的期限应予以延长，其延长的期限应相当于事件所影响的时间。不可抗力事件系指买卖双方在缔结合同时所不能预见的，并且它的发生及其后果是无法避免和克服的事件, 诸如战争、地震、海啸、瘟疫、骚乱、戒严、暴动等。</w:t>
      </w:r>
    </w:p>
    <w:p>
      <w:pPr>
        <w:numPr>
          <w:ilvl w:val="0"/>
          <w:numId w:val="0"/>
        </w:numPr>
        <w:spacing w:line="440" w:lineRule="exact"/>
        <w:ind w:firstLine="480" w:firstLineChars="200"/>
        <w:rPr>
          <w:rStyle w:val="24"/>
          <w:rFonts w:ascii="宋体" w:hAnsi="宋体"/>
          <w:color w:val="auto"/>
          <w:sz w:val="24"/>
          <w:highlight w:val="none"/>
        </w:rPr>
      </w:pPr>
      <w:r>
        <w:rPr>
          <w:rStyle w:val="24"/>
          <w:rFonts w:hint="eastAsia" w:ascii="宋体" w:hAnsi="宋体"/>
          <w:color w:val="auto"/>
          <w:sz w:val="24"/>
          <w:highlight w:val="none"/>
        </w:rPr>
        <w:t>1</w:t>
      </w:r>
      <w:r>
        <w:rPr>
          <w:rStyle w:val="24"/>
          <w:rFonts w:hint="eastAsia" w:ascii="宋体" w:hAnsi="宋体"/>
          <w:color w:val="auto"/>
          <w:sz w:val="24"/>
          <w:highlight w:val="none"/>
          <w:lang w:val="en-US" w:eastAsia="zh-CN"/>
        </w:rPr>
        <w:t>3</w:t>
      </w:r>
      <w:r>
        <w:rPr>
          <w:rStyle w:val="24"/>
          <w:rFonts w:hint="eastAsia" w:ascii="宋体" w:hAnsi="宋体"/>
          <w:color w:val="auto"/>
          <w:sz w:val="24"/>
          <w:highlight w:val="none"/>
        </w:rPr>
        <w:t>.2受阻一方应在不可抗力事件发生后，尽快用电报、传真或电传通知对方，并于事件发生后14天内将有关部门出具的证明文件用特快专递或挂号信寄给对方审阅确认。一旦不可抗力事件的影响持续60天以上，双方应通过友好协商方式在合理的时间内达成进一步履行合同的协议或解除合同。但遭受不可抗力的一方应在不可抗力消除后的次日立即恢复履行。</w:t>
      </w:r>
    </w:p>
    <w:p>
      <w:pPr>
        <w:numPr>
          <w:ilvl w:val="0"/>
          <w:numId w:val="0"/>
        </w:numPr>
        <w:spacing w:line="440" w:lineRule="exact"/>
        <w:ind w:firstLine="480" w:firstLineChars="200"/>
        <w:rPr>
          <w:rStyle w:val="24"/>
          <w:rFonts w:hint="default" w:ascii="宋体" w:hAnsi="宋体"/>
          <w:b/>
          <w:bCs/>
          <w:color w:val="auto"/>
          <w:sz w:val="24"/>
          <w:highlight w:val="none"/>
          <w:lang w:val="en-US" w:eastAsia="zh-CN"/>
        </w:rPr>
      </w:pPr>
      <w:r>
        <w:rPr>
          <w:rStyle w:val="24"/>
          <w:rFonts w:hint="eastAsia" w:ascii="宋体" w:hAnsi="宋体"/>
          <w:b/>
          <w:bCs/>
          <w:color w:val="auto"/>
          <w:sz w:val="24"/>
          <w:highlight w:val="none"/>
          <w:lang w:val="en-US" w:eastAsia="zh-CN"/>
        </w:rPr>
        <w:t>14.争议处理</w:t>
      </w:r>
    </w:p>
    <w:p>
      <w:pPr>
        <w:spacing w:line="440" w:lineRule="exact"/>
        <w:ind w:firstLine="480" w:firstLineChars="200"/>
        <w:jc w:val="left"/>
        <w:rPr>
          <w:rStyle w:val="24"/>
          <w:rFonts w:ascii="宋体" w:hAnsi="宋体" w:cs="Times New Roman"/>
          <w:b/>
          <w:bCs/>
          <w:color w:val="auto"/>
          <w:sz w:val="36"/>
          <w:szCs w:val="36"/>
          <w:highlight w:val="none"/>
        </w:rPr>
      </w:pPr>
      <w:r>
        <w:rPr>
          <w:rFonts w:hint="eastAsia" w:ascii="宋体" w:hAnsi="宋体"/>
          <w:color w:val="auto"/>
          <w:sz w:val="24"/>
        </w:rPr>
        <w:t>因本合同或与本合同有关的一切事项发生争议，由双方友好协商解决。协商不成的，任何一方均可向采购人所在地有管辖权的人民法院提起诉讼。</w:t>
      </w:r>
    </w:p>
    <w:p>
      <w:pPr>
        <w:pStyle w:val="26"/>
        <w:spacing w:line="440" w:lineRule="exact"/>
        <w:rPr>
          <w:rStyle w:val="24"/>
          <w:color w:val="auto"/>
          <w:highlight w:val="none"/>
        </w:rPr>
      </w:pPr>
    </w:p>
    <w:p>
      <w:pPr>
        <w:spacing w:line="440" w:lineRule="exact"/>
        <w:rPr>
          <w:rStyle w:val="24"/>
          <w:rFonts w:ascii="宋体" w:hAnsi="宋体" w:cs="Times New Roman"/>
          <w:b/>
          <w:bCs/>
          <w:color w:val="auto"/>
          <w:sz w:val="36"/>
          <w:szCs w:val="36"/>
          <w:highlight w:val="none"/>
        </w:rPr>
      </w:pPr>
    </w:p>
    <w:p>
      <w:pPr>
        <w:spacing w:line="400" w:lineRule="exact"/>
        <w:jc w:val="center"/>
        <w:rPr>
          <w:rStyle w:val="24"/>
          <w:rFonts w:ascii="宋体" w:hAnsi="宋体" w:cs="Times New Roman"/>
          <w:b/>
          <w:bCs/>
          <w:color w:val="auto"/>
          <w:sz w:val="36"/>
          <w:szCs w:val="36"/>
          <w:highlight w:val="none"/>
        </w:rPr>
      </w:pPr>
    </w:p>
    <w:p>
      <w:pPr>
        <w:spacing w:line="400" w:lineRule="exact"/>
        <w:jc w:val="center"/>
        <w:rPr>
          <w:rStyle w:val="24"/>
          <w:rFonts w:ascii="宋体" w:hAnsi="宋体" w:cs="Times New Roman"/>
          <w:b/>
          <w:bCs/>
          <w:color w:val="auto"/>
          <w:sz w:val="36"/>
          <w:szCs w:val="36"/>
          <w:highlight w:val="none"/>
        </w:rPr>
      </w:pPr>
    </w:p>
    <w:p>
      <w:pPr>
        <w:spacing w:line="400" w:lineRule="exact"/>
        <w:jc w:val="center"/>
        <w:rPr>
          <w:rStyle w:val="24"/>
          <w:rFonts w:ascii="宋体" w:hAnsi="宋体" w:cs="Times New Roman"/>
          <w:b/>
          <w:bCs/>
          <w:color w:val="auto"/>
          <w:sz w:val="36"/>
          <w:szCs w:val="36"/>
          <w:highlight w:val="none"/>
        </w:rPr>
      </w:pPr>
    </w:p>
    <w:p>
      <w:pPr>
        <w:spacing w:line="400" w:lineRule="exact"/>
        <w:jc w:val="center"/>
        <w:rPr>
          <w:rStyle w:val="24"/>
          <w:rFonts w:ascii="宋体" w:hAnsi="宋体" w:cs="Times New Roman"/>
          <w:b/>
          <w:bCs/>
          <w:color w:val="auto"/>
          <w:sz w:val="36"/>
          <w:szCs w:val="36"/>
          <w:highlight w:val="none"/>
        </w:rPr>
      </w:pPr>
    </w:p>
    <w:p>
      <w:pPr>
        <w:spacing w:line="400" w:lineRule="exact"/>
        <w:jc w:val="center"/>
        <w:rPr>
          <w:rStyle w:val="24"/>
          <w:rFonts w:ascii="宋体" w:hAnsi="宋体" w:cs="Times New Roman"/>
          <w:b/>
          <w:bCs/>
          <w:color w:val="auto"/>
          <w:sz w:val="36"/>
          <w:szCs w:val="36"/>
          <w:highlight w:val="none"/>
        </w:rPr>
      </w:pPr>
    </w:p>
    <w:p>
      <w:pPr>
        <w:spacing w:line="400" w:lineRule="exact"/>
        <w:jc w:val="center"/>
        <w:rPr>
          <w:rStyle w:val="24"/>
          <w:rFonts w:ascii="宋体" w:hAnsi="宋体" w:cs="Times New Roman"/>
          <w:b/>
          <w:bCs/>
          <w:color w:val="auto"/>
          <w:sz w:val="36"/>
          <w:szCs w:val="36"/>
          <w:highlight w:val="none"/>
        </w:rPr>
      </w:pPr>
    </w:p>
    <w:p>
      <w:pPr>
        <w:spacing w:line="400" w:lineRule="exact"/>
        <w:jc w:val="center"/>
        <w:rPr>
          <w:rStyle w:val="24"/>
          <w:rFonts w:ascii="宋体" w:hAnsi="宋体" w:cs="Times New Roman"/>
          <w:b/>
          <w:bCs/>
          <w:color w:val="auto"/>
          <w:sz w:val="36"/>
          <w:szCs w:val="36"/>
          <w:highlight w:val="none"/>
        </w:rPr>
      </w:pPr>
    </w:p>
    <w:p>
      <w:pPr>
        <w:spacing w:line="400" w:lineRule="exact"/>
        <w:jc w:val="center"/>
        <w:rPr>
          <w:rStyle w:val="24"/>
          <w:rFonts w:ascii="宋体" w:hAnsi="宋体" w:cs="Times New Roman"/>
          <w:b/>
          <w:bCs/>
          <w:color w:val="auto"/>
          <w:sz w:val="36"/>
          <w:szCs w:val="36"/>
          <w:highlight w:val="none"/>
        </w:rPr>
      </w:pPr>
    </w:p>
    <w:p>
      <w:pPr>
        <w:spacing w:line="400" w:lineRule="exact"/>
        <w:jc w:val="center"/>
        <w:rPr>
          <w:rStyle w:val="24"/>
          <w:rFonts w:ascii="宋体" w:hAnsi="宋体" w:cs="Times New Roman"/>
          <w:b/>
          <w:bCs/>
          <w:color w:val="auto"/>
          <w:sz w:val="36"/>
          <w:szCs w:val="36"/>
          <w:highlight w:val="none"/>
        </w:rPr>
      </w:pPr>
    </w:p>
    <w:p>
      <w:pPr>
        <w:spacing w:line="400" w:lineRule="exact"/>
        <w:jc w:val="center"/>
        <w:rPr>
          <w:rStyle w:val="24"/>
          <w:rFonts w:ascii="宋体" w:hAnsi="宋体" w:cs="Times New Roman"/>
          <w:b/>
          <w:bCs/>
          <w:color w:val="auto"/>
          <w:sz w:val="36"/>
          <w:szCs w:val="36"/>
          <w:highlight w:val="none"/>
        </w:rPr>
      </w:pPr>
    </w:p>
    <w:p>
      <w:pPr>
        <w:spacing w:line="400" w:lineRule="exact"/>
        <w:jc w:val="center"/>
        <w:rPr>
          <w:rStyle w:val="24"/>
          <w:rFonts w:ascii="宋体" w:hAnsi="宋体" w:cs="Times New Roman"/>
          <w:b/>
          <w:bCs/>
          <w:color w:val="auto"/>
          <w:sz w:val="36"/>
          <w:szCs w:val="36"/>
          <w:highlight w:val="none"/>
        </w:rPr>
      </w:pPr>
    </w:p>
    <w:p>
      <w:pPr>
        <w:spacing w:line="400" w:lineRule="exact"/>
        <w:jc w:val="center"/>
        <w:rPr>
          <w:rStyle w:val="24"/>
          <w:rFonts w:ascii="宋体" w:hAnsi="宋体" w:cs="Times New Roman"/>
          <w:b/>
          <w:bCs/>
          <w:color w:val="auto"/>
          <w:sz w:val="36"/>
          <w:szCs w:val="36"/>
          <w:highlight w:val="none"/>
        </w:rPr>
      </w:pPr>
    </w:p>
    <w:p>
      <w:pPr>
        <w:spacing w:line="400" w:lineRule="exact"/>
        <w:jc w:val="center"/>
        <w:rPr>
          <w:rStyle w:val="24"/>
          <w:rFonts w:ascii="宋体" w:hAnsi="宋体" w:cs="Times New Roman"/>
          <w:b/>
          <w:bCs/>
          <w:color w:val="auto"/>
          <w:sz w:val="36"/>
          <w:szCs w:val="36"/>
          <w:highlight w:val="none"/>
        </w:rPr>
      </w:pPr>
    </w:p>
    <w:p>
      <w:pPr>
        <w:spacing w:line="400" w:lineRule="exact"/>
        <w:jc w:val="center"/>
        <w:rPr>
          <w:rStyle w:val="24"/>
          <w:rFonts w:ascii="宋体" w:hAnsi="宋体" w:cs="Times New Roman"/>
          <w:b/>
          <w:bCs/>
          <w:color w:val="auto"/>
          <w:sz w:val="36"/>
          <w:szCs w:val="36"/>
          <w:highlight w:val="none"/>
        </w:rPr>
      </w:pPr>
    </w:p>
    <w:p>
      <w:pPr>
        <w:spacing w:line="400" w:lineRule="exact"/>
        <w:jc w:val="center"/>
        <w:rPr>
          <w:rStyle w:val="24"/>
          <w:rFonts w:ascii="宋体" w:hAnsi="宋体" w:cs="Times New Roman"/>
          <w:b/>
          <w:bCs/>
          <w:color w:val="auto"/>
          <w:sz w:val="36"/>
          <w:szCs w:val="36"/>
          <w:highlight w:val="none"/>
        </w:rPr>
      </w:pPr>
    </w:p>
    <w:p>
      <w:pPr>
        <w:spacing w:line="400" w:lineRule="exact"/>
        <w:jc w:val="center"/>
        <w:rPr>
          <w:rStyle w:val="24"/>
          <w:rFonts w:ascii="宋体" w:hAnsi="宋体" w:cs="Times New Roman"/>
          <w:b/>
          <w:bCs/>
          <w:color w:val="auto"/>
          <w:sz w:val="36"/>
          <w:szCs w:val="36"/>
          <w:highlight w:val="none"/>
        </w:rPr>
      </w:pPr>
    </w:p>
    <w:p>
      <w:pPr>
        <w:spacing w:line="400" w:lineRule="exact"/>
        <w:jc w:val="center"/>
        <w:rPr>
          <w:rStyle w:val="24"/>
          <w:rFonts w:ascii="宋体" w:hAnsi="宋体" w:cs="Times New Roman"/>
          <w:b/>
          <w:bCs/>
          <w:color w:val="auto"/>
          <w:sz w:val="36"/>
          <w:szCs w:val="36"/>
          <w:highlight w:val="none"/>
        </w:rPr>
      </w:pPr>
    </w:p>
    <w:p>
      <w:pPr>
        <w:spacing w:line="400" w:lineRule="exact"/>
        <w:jc w:val="center"/>
        <w:rPr>
          <w:rStyle w:val="24"/>
          <w:rFonts w:ascii="宋体" w:hAnsi="宋体" w:cs="Times New Roman"/>
          <w:b/>
          <w:bCs/>
          <w:color w:val="auto"/>
          <w:sz w:val="36"/>
          <w:szCs w:val="36"/>
          <w:highlight w:val="none"/>
        </w:rPr>
      </w:pPr>
    </w:p>
    <w:p>
      <w:pPr>
        <w:spacing w:line="400" w:lineRule="exact"/>
        <w:jc w:val="center"/>
        <w:rPr>
          <w:rStyle w:val="24"/>
          <w:rFonts w:ascii="宋体" w:hAnsi="宋体" w:cs="Times New Roman"/>
          <w:b/>
          <w:bCs/>
          <w:color w:val="auto"/>
          <w:sz w:val="36"/>
          <w:szCs w:val="36"/>
          <w:highlight w:val="none"/>
        </w:rPr>
      </w:pPr>
    </w:p>
    <w:p>
      <w:pPr>
        <w:spacing w:line="400" w:lineRule="exact"/>
        <w:jc w:val="center"/>
        <w:rPr>
          <w:rStyle w:val="24"/>
          <w:rFonts w:ascii="宋体" w:hAnsi="宋体" w:cs="Times New Roman"/>
          <w:b/>
          <w:bCs/>
          <w:color w:val="auto"/>
          <w:sz w:val="36"/>
          <w:szCs w:val="36"/>
          <w:highlight w:val="none"/>
        </w:rPr>
      </w:pPr>
    </w:p>
    <w:p>
      <w:pPr>
        <w:spacing w:line="400" w:lineRule="exact"/>
        <w:jc w:val="center"/>
        <w:rPr>
          <w:rStyle w:val="24"/>
          <w:rFonts w:ascii="宋体" w:hAnsi="宋体" w:cs="Times New Roman"/>
          <w:b/>
          <w:bCs/>
          <w:color w:val="auto"/>
          <w:sz w:val="36"/>
          <w:szCs w:val="36"/>
          <w:highlight w:val="none"/>
        </w:rPr>
      </w:pPr>
      <w:r>
        <w:rPr>
          <w:rStyle w:val="24"/>
          <w:rFonts w:ascii="宋体" w:hAnsi="宋体" w:cs="Times New Roman"/>
          <w:b/>
          <w:bCs/>
          <w:color w:val="auto"/>
          <w:sz w:val="36"/>
          <w:szCs w:val="36"/>
          <w:highlight w:val="none"/>
        </w:rPr>
        <w:t>第三章 证明材料格式</w:t>
      </w:r>
    </w:p>
    <w:p>
      <w:pPr>
        <w:snapToGrid w:val="0"/>
        <w:spacing w:line="560" w:lineRule="exact"/>
        <w:ind w:firstLine="480" w:firstLineChars="200"/>
        <w:jc w:val="center"/>
        <w:rPr>
          <w:rStyle w:val="24"/>
          <w:rFonts w:ascii="宋体" w:hAnsi="宋体"/>
          <w:color w:val="auto"/>
          <w:sz w:val="24"/>
          <w:highlight w:val="none"/>
        </w:rPr>
      </w:pPr>
      <w:r>
        <w:rPr>
          <w:rStyle w:val="24"/>
          <w:rFonts w:ascii="宋体" w:hAnsi="宋体"/>
          <w:color w:val="auto"/>
          <w:sz w:val="24"/>
          <w:highlight w:val="none"/>
        </w:rPr>
        <w:t>证明材料编制说明</w:t>
      </w:r>
    </w:p>
    <w:p>
      <w:pPr>
        <w:snapToGrid w:val="0"/>
        <w:spacing w:line="560" w:lineRule="exact"/>
        <w:ind w:firstLine="480" w:firstLineChars="200"/>
        <w:jc w:val="left"/>
        <w:rPr>
          <w:rStyle w:val="24"/>
          <w:rFonts w:ascii="宋体" w:hAnsi="宋体"/>
          <w:color w:val="auto"/>
          <w:sz w:val="24"/>
          <w:highlight w:val="none"/>
        </w:rPr>
      </w:pPr>
      <w:r>
        <w:rPr>
          <w:rStyle w:val="24"/>
          <w:rFonts w:ascii="宋体" w:hAnsi="宋体"/>
          <w:color w:val="auto"/>
          <w:sz w:val="24"/>
          <w:highlight w:val="none"/>
        </w:rPr>
        <w:t>1.编制要求：竞价人应详细阅读网上竞价文件内容，在编制证明材料时，要按证明材料格式进行编制，并保证其所提交的全部资料是不可割离且真实、合法、有效、准确、完整，否则造成不利后果由竞价人承担法律责任。</w:t>
      </w:r>
    </w:p>
    <w:p>
      <w:pPr>
        <w:snapToGrid w:val="0"/>
        <w:spacing w:line="560" w:lineRule="exact"/>
        <w:ind w:firstLine="480" w:firstLineChars="200"/>
        <w:jc w:val="left"/>
        <w:rPr>
          <w:rStyle w:val="24"/>
          <w:rFonts w:ascii="宋体" w:hAnsi="宋体"/>
          <w:color w:val="auto"/>
          <w:sz w:val="24"/>
          <w:highlight w:val="none"/>
        </w:rPr>
      </w:pPr>
      <w:r>
        <w:rPr>
          <w:rStyle w:val="24"/>
          <w:rFonts w:ascii="宋体" w:hAnsi="宋体"/>
          <w:color w:val="auto"/>
          <w:sz w:val="24"/>
          <w:highlight w:val="none"/>
        </w:rPr>
        <w:t>2.格式要求：证明材料应使用不能擦去的墨料或墨水打印、书写或复印，其中：应用A4幅面纸张打印装订，编制封面、页码，并装订成册且每页加盖公章。</w:t>
      </w:r>
    </w:p>
    <w:p>
      <w:pPr>
        <w:snapToGrid w:val="0"/>
        <w:spacing w:line="560" w:lineRule="exact"/>
        <w:ind w:firstLine="480" w:firstLineChars="200"/>
        <w:jc w:val="left"/>
        <w:rPr>
          <w:rStyle w:val="24"/>
          <w:rFonts w:ascii="宋体" w:hAnsi="宋体"/>
          <w:color w:val="auto"/>
          <w:sz w:val="24"/>
          <w:highlight w:val="none"/>
        </w:rPr>
      </w:pPr>
      <w:r>
        <w:rPr>
          <w:rStyle w:val="24"/>
          <w:rFonts w:ascii="宋体" w:hAnsi="宋体"/>
          <w:color w:val="auto"/>
          <w:sz w:val="24"/>
          <w:highlight w:val="none"/>
        </w:rPr>
        <w:t>3.其他要求：</w:t>
      </w:r>
    </w:p>
    <w:p>
      <w:pPr>
        <w:snapToGrid w:val="0"/>
        <w:spacing w:line="560" w:lineRule="exact"/>
        <w:ind w:firstLine="480" w:firstLineChars="200"/>
        <w:jc w:val="left"/>
        <w:rPr>
          <w:rStyle w:val="24"/>
          <w:rFonts w:ascii="宋体" w:hAnsi="宋体"/>
          <w:color w:val="auto"/>
          <w:sz w:val="24"/>
          <w:highlight w:val="none"/>
        </w:rPr>
      </w:pPr>
      <w:r>
        <w:rPr>
          <w:rStyle w:val="24"/>
          <w:rFonts w:ascii="宋体" w:hAnsi="宋体"/>
          <w:color w:val="auto"/>
          <w:sz w:val="24"/>
          <w:highlight w:val="none"/>
        </w:rPr>
        <w:t>①</w:t>
      </w:r>
      <w:r>
        <w:rPr>
          <w:rStyle w:val="24"/>
          <w:rFonts w:ascii="宋体" w:hAnsi="宋体"/>
          <w:color w:val="auto"/>
          <w:kern w:val="0"/>
          <w:sz w:val="24"/>
          <w:highlight w:val="none"/>
        </w:rPr>
        <w:t>竞价人在福建省宏瑞招标代理有限公司网上竞价系统（http://bid.fjhongrui.com）进行供应商注册。</w:t>
      </w:r>
    </w:p>
    <w:p>
      <w:pPr>
        <w:snapToGrid w:val="0"/>
        <w:spacing w:line="560" w:lineRule="exact"/>
        <w:ind w:firstLine="480" w:firstLineChars="200"/>
        <w:jc w:val="left"/>
        <w:rPr>
          <w:rStyle w:val="24"/>
          <w:rFonts w:ascii="宋体" w:hAnsi="宋体"/>
          <w:color w:val="auto"/>
          <w:sz w:val="24"/>
          <w:highlight w:val="none"/>
        </w:rPr>
      </w:pPr>
      <w:r>
        <w:rPr>
          <w:rStyle w:val="24"/>
          <w:rFonts w:ascii="宋体" w:hAnsi="宋体"/>
          <w:color w:val="auto"/>
          <w:sz w:val="24"/>
          <w:highlight w:val="none"/>
        </w:rPr>
        <w:t>②证明材料应没有涂改或行间插字，否则其网上竞价系统审核不通过。</w:t>
      </w:r>
    </w:p>
    <w:p>
      <w:pPr>
        <w:spacing w:line="400" w:lineRule="exact"/>
        <w:ind w:firstLine="480" w:firstLineChars="200"/>
        <w:jc w:val="left"/>
        <w:rPr>
          <w:rStyle w:val="24"/>
          <w:color w:val="auto"/>
          <w:highlight w:val="none"/>
        </w:rPr>
      </w:pPr>
      <w:r>
        <w:rPr>
          <w:rStyle w:val="24"/>
          <w:rFonts w:ascii="宋体" w:hAnsi="宋体" w:cs="宋体"/>
          <w:b/>
          <w:bCs/>
          <w:color w:val="auto"/>
          <w:sz w:val="24"/>
          <w:highlight w:val="none"/>
        </w:rPr>
        <w:t>注：材料均须加盖</w:t>
      </w:r>
      <w:r>
        <w:rPr>
          <w:rStyle w:val="24"/>
          <w:rFonts w:hint="eastAsia" w:ascii="宋体" w:hAnsi="宋体" w:cs="宋体"/>
          <w:b/>
          <w:bCs/>
          <w:color w:val="auto"/>
          <w:sz w:val="24"/>
          <w:highlight w:val="none"/>
          <w:lang w:eastAsia="zh-CN"/>
        </w:rPr>
        <w:t>竞价人</w:t>
      </w:r>
      <w:r>
        <w:rPr>
          <w:rStyle w:val="24"/>
          <w:rFonts w:ascii="宋体" w:hAnsi="宋体" w:cs="宋体"/>
          <w:b/>
          <w:bCs/>
          <w:color w:val="auto"/>
          <w:sz w:val="24"/>
          <w:highlight w:val="none"/>
        </w:rPr>
        <w:t>单位公章，并在网上竞价报名截止时间前在福建省宏瑞招标代理有限公司网站竞价平台（http://bid.fjhongrui.com）</w:t>
      </w:r>
      <w:r>
        <w:rPr>
          <w:rStyle w:val="24"/>
          <w:rFonts w:ascii="宋体" w:hAnsi="宋体" w:cs="宋体"/>
          <w:b/>
          <w:bCs/>
          <w:color w:val="auto"/>
          <w:kern w:val="0"/>
          <w:sz w:val="24"/>
          <w:highlight w:val="none"/>
        </w:rPr>
        <w:t>扫描上传合格的证明材料</w:t>
      </w:r>
      <w:r>
        <w:rPr>
          <w:rStyle w:val="24"/>
          <w:rFonts w:ascii="宋体" w:hAnsi="宋体" w:cs="宋体"/>
          <w:b/>
          <w:bCs/>
          <w:color w:val="auto"/>
          <w:sz w:val="24"/>
          <w:highlight w:val="none"/>
        </w:rPr>
        <w:t>，未按以上要求提交报名材料的供应商，将导致其竞价资格被拒绝。</w:t>
      </w:r>
    </w:p>
    <w:p>
      <w:pPr>
        <w:pStyle w:val="27"/>
        <w:rPr>
          <w:rStyle w:val="24"/>
          <w:color w:val="auto"/>
          <w:highlight w:val="none"/>
        </w:rPr>
      </w:pPr>
    </w:p>
    <w:p>
      <w:pPr>
        <w:pStyle w:val="26"/>
        <w:rPr>
          <w:rStyle w:val="24"/>
          <w:color w:val="auto"/>
          <w:highlight w:val="none"/>
        </w:rPr>
      </w:pPr>
    </w:p>
    <w:p>
      <w:pPr>
        <w:pStyle w:val="27"/>
        <w:rPr>
          <w:rStyle w:val="24"/>
          <w:color w:val="auto"/>
          <w:highlight w:val="none"/>
        </w:rPr>
      </w:pPr>
    </w:p>
    <w:p>
      <w:pPr>
        <w:pStyle w:val="26"/>
        <w:rPr>
          <w:rStyle w:val="24"/>
          <w:color w:val="auto"/>
          <w:highlight w:val="none"/>
        </w:rPr>
      </w:pPr>
    </w:p>
    <w:p>
      <w:pPr>
        <w:pStyle w:val="27"/>
        <w:rPr>
          <w:rStyle w:val="24"/>
          <w:color w:val="auto"/>
          <w:highlight w:val="none"/>
        </w:rPr>
      </w:pPr>
    </w:p>
    <w:p>
      <w:pPr>
        <w:pStyle w:val="26"/>
        <w:rPr>
          <w:rStyle w:val="24"/>
          <w:color w:val="auto"/>
          <w:highlight w:val="none"/>
        </w:rPr>
      </w:pPr>
    </w:p>
    <w:p>
      <w:pPr>
        <w:pStyle w:val="27"/>
        <w:rPr>
          <w:rStyle w:val="24"/>
          <w:color w:val="auto"/>
          <w:highlight w:val="none"/>
        </w:rPr>
      </w:pPr>
    </w:p>
    <w:p>
      <w:pPr>
        <w:pStyle w:val="26"/>
        <w:rPr>
          <w:rStyle w:val="24"/>
          <w:color w:val="auto"/>
          <w:highlight w:val="none"/>
        </w:rPr>
      </w:pPr>
    </w:p>
    <w:p>
      <w:pPr>
        <w:pStyle w:val="27"/>
        <w:rPr>
          <w:rStyle w:val="24"/>
          <w:color w:val="auto"/>
          <w:highlight w:val="none"/>
        </w:rPr>
      </w:pPr>
    </w:p>
    <w:p>
      <w:pPr>
        <w:pStyle w:val="26"/>
        <w:rPr>
          <w:rStyle w:val="24"/>
          <w:color w:val="auto"/>
          <w:highlight w:val="none"/>
        </w:rPr>
      </w:pPr>
    </w:p>
    <w:p>
      <w:pPr>
        <w:pStyle w:val="27"/>
        <w:rPr>
          <w:rStyle w:val="24"/>
          <w:color w:val="auto"/>
          <w:highlight w:val="none"/>
        </w:rPr>
      </w:pPr>
    </w:p>
    <w:p>
      <w:pPr>
        <w:pStyle w:val="26"/>
        <w:rPr>
          <w:rStyle w:val="24"/>
          <w:color w:val="auto"/>
          <w:highlight w:val="none"/>
        </w:rPr>
      </w:pPr>
    </w:p>
    <w:p>
      <w:pPr>
        <w:pStyle w:val="27"/>
        <w:rPr>
          <w:rStyle w:val="24"/>
          <w:color w:val="auto"/>
          <w:highlight w:val="none"/>
        </w:rPr>
      </w:pPr>
    </w:p>
    <w:p>
      <w:pPr>
        <w:pStyle w:val="26"/>
        <w:rPr>
          <w:rStyle w:val="24"/>
          <w:color w:val="auto"/>
          <w:highlight w:val="none"/>
        </w:rPr>
      </w:pPr>
    </w:p>
    <w:p>
      <w:pPr>
        <w:pStyle w:val="27"/>
        <w:rPr>
          <w:rStyle w:val="24"/>
          <w:color w:val="auto"/>
          <w:highlight w:val="none"/>
        </w:rPr>
      </w:pPr>
    </w:p>
    <w:p>
      <w:pPr>
        <w:pStyle w:val="26"/>
        <w:rPr>
          <w:rStyle w:val="24"/>
          <w:color w:val="auto"/>
          <w:highlight w:val="none"/>
        </w:rPr>
      </w:pPr>
    </w:p>
    <w:p>
      <w:pPr>
        <w:pStyle w:val="27"/>
        <w:rPr>
          <w:rStyle w:val="24"/>
          <w:color w:val="auto"/>
          <w:highlight w:val="none"/>
        </w:rPr>
      </w:pPr>
    </w:p>
    <w:p>
      <w:pPr>
        <w:pStyle w:val="26"/>
        <w:rPr>
          <w:rStyle w:val="24"/>
          <w:color w:val="auto"/>
          <w:highlight w:val="none"/>
        </w:rPr>
      </w:pPr>
    </w:p>
    <w:p>
      <w:pPr>
        <w:pStyle w:val="27"/>
        <w:rPr>
          <w:rStyle w:val="24"/>
          <w:color w:val="auto"/>
          <w:highlight w:val="none"/>
        </w:rPr>
      </w:pPr>
    </w:p>
    <w:p>
      <w:pPr>
        <w:pStyle w:val="26"/>
        <w:rPr>
          <w:rStyle w:val="24"/>
          <w:color w:val="auto"/>
          <w:highlight w:val="none"/>
        </w:rPr>
      </w:pPr>
    </w:p>
    <w:p>
      <w:pPr>
        <w:pStyle w:val="27"/>
        <w:rPr>
          <w:rStyle w:val="24"/>
          <w:color w:val="auto"/>
          <w:highlight w:val="none"/>
        </w:rPr>
      </w:pPr>
    </w:p>
    <w:p>
      <w:pPr>
        <w:pStyle w:val="26"/>
        <w:rPr>
          <w:rStyle w:val="24"/>
          <w:color w:val="auto"/>
          <w:highlight w:val="none"/>
        </w:rPr>
      </w:pPr>
    </w:p>
    <w:p>
      <w:pPr>
        <w:pStyle w:val="27"/>
        <w:rPr>
          <w:rStyle w:val="24"/>
          <w:color w:val="auto"/>
          <w:highlight w:val="none"/>
        </w:rPr>
      </w:pPr>
    </w:p>
    <w:p>
      <w:pPr>
        <w:spacing w:line="1000" w:lineRule="exact"/>
        <w:jc w:val="center"/>
        <w:rPr>
          <w:rStyle w:val="24"/>
          <w:rFonts w:ascii="黑体" w:hAnsi="黑体" w:eastAsia="黑体"/>
          <w:color w:val="auto"/>
          <w:sz w:val="96"/>
          <w:szCs w:val="96"/>
          <w:highlight w:val="none"/>
        </w:rPr>
      </w:pPr>
      <w:r>
        <w:rPr>
          <w:rStyle w:val="24"/>
          <w:rFonts w:ascii="黑体" w:hAnsi="黑体" w:eastAsia="黑体"/>
          <w:color w:val="auto"/>
          <w:sz w:val="96"/>
          <w:szCs w:val="96"/>
          <w:highlight w:val="none"/>
        </w:rPr>
        <w:t>证明材料文件</w:t>
      </w:r>
    </w:p>
    <w:p>
      <w:pPr>
        <w:spacing w:line="1000" w:lineRule="exact"/>
        <w:ind w:firstLine="1920" w:firstLineChars="200"/>
        <w:jc w:val="left"/>
        <w:rPr>
          <w:rStyle w:val="24"/>
          <w:color w:val="auto"/>
          <w:sz w:val="96"/>
          <w:szCs w:val="96"/>
          <w:highlight w:val="none"/>
        </w:rPr>
      </w:pPr>
    </w:p>
    <w:p>
      <w:pPr>
        <w:spacing w:line="1000" w:lineRule="exact"/>
        <w:ind w:firstLine="1920" w:firstLineChars="200"/>
        <w:jc w:val="left"/>
        <w:rPr>
          <w:rStyle w:val="24"/>
          <w:color w:val="auto"/>
          <w:sz w:val="96"/>
          <w:szCs w:val="96"/>
          <w:highlight w:val="none"/>
        </w:rPr>
      </w:pPr>
    </w:p>
    <w:p>
      <w:pPr>
        <w:pStyle w:val="29"/>
        <w:spacing w:before="312" w:after="312"/>
        <w:rPr>
          <w:rStyle w:val="24"/>
          <w:color w:val="auto"/>
          <w:highlight w:val="none"/>
        </w:rPr>
      </w:pPr>
    </w:p>
    <w:p>
      <w:pPr>
        <w:spacing w:line="1000" w:lineRule="exact"/>
        <w:ind w:firstLine="1920" w:firstLineChars="200"/>
        <w:jc w:val="left"/>
        <w:rPr>
          <w:rStyle w:val="24"/>
          <w:color w:val="auto"/>
          <w:sz w:val="96"/>
          <w:szCs w:val="96"/>
          <w:highlight w:val="none"/>
        </w:rPr>
      </w:pPr>
    </w:p>
    <w:p>
      <w:pPr>
        <w:spacing w:line="840" w:lineRule="exact"/>
        <w:ind w:firstLine="880" w:firstLineChars="200"/>
        <w:jc w:val="left"/>
        <w:rPr>
          <w:rStyle w:val="24"/>
          <w:color w:val="auto"/>
          <w:sz w:val="44"/>
          <w:szCs w:val="44"/>
          <w:highlight w:val="none"/>
        </w:rPr>
      </w:pPr>
      <w:r>
        <w:rPr>
          <w:rStyle w:val="24"/>
          <w:color w:val="auto"/>
          <w:sz w:val="44"/>
          <w:szCs w:val="44"/>
          <w:highlight w:val="none"/>
        </w:rPr>
        <w:t>竞价编号：</w:t>
      </w:r>
      <w:r>
        <w:rPr>
          <w:rStyle w:val="24"/>
          <w:color w:val="auto"/>
          <w:sz w:val="44"/>
          <w:szCs w:val="44"/>
          <w:highlight w:val="none"/>
          <w:u w:val="single" w:color="000000"/>
        </w:rPr>
        <w:t>（由竞价人填写）</w:t>
      </w:r>
    </w:p>
    <w:p>
      <w:pPr>
        <w:spacing w:line="840" w:lineRule="exact"/>
        <w:ind w:firstLine="880" w:firstLineChars="200"/>
        <w:jc w:val="left"/>
        <w:rPr>
          <w:rStyle w:val="24"/>
          <w:color w:val="auto"/>
          <w:sz w:val="44"/>
          <w:szCs w:val="44"/>
          <w:highlight w:val="none"/>
          <w:u w:val="single"/>
        </w:rPr>
      </w:pPr>
      <w:r>
        <w:rPr>
          <w:rStyle w:val="24"/>
          <w:color w:val="auto"/>
          <w:sz w:val="44"/>
          <w:szCs w:val="44"/>
          <w:highlight w:val="none"/>
        </w:rPr>
        <w:t>项目名称：</w:t>
      </w:r>
      <w:r>
        <w:rPr>
          <w:rStyle w:val="24"/>
          <w:color w:val="auto"/>
          <w:sz w:val="44"/>
          <w:szCs w:val="44"/>
          <w:highlight w:val="none"/>
          <w:u w:val="single" w:color="000000"/>
        </w:rPr>
        <w:t>（由竞价人填写）</w:t>
      </w:r>
    </w:p>
    <w:p>
      <w:pPr>
        <w:spacing w:line="840" w:lineRule="exact"/>
        <w:ind w:firstLine="880" w:firstLineChars="200"/>
        <w:jc w:val="left"/>
        <w:rPr>
          <w:rStyle w:val="24"/>
          <w:color w:val="auto"/>
          <w:sz w:val="44"/>
          <w:szCs w:val="44"/>
          <w:highlight w:val="none"/>
        </w:rPr>
      </w:pPr>
      <w:r>
        <w:rPr>
          <w:rStyle w:val="24"/>
          <w:color w:val="auto"/>
          <w:sz w:val="44"/>
          <w:szCs w:val="44"/>
          <w:highlight w:val="none"/>
        </w:rPr>
        <w:t>竞 价 人：</w:t>
      </w:r>
      <w:r>
        <w:rPr>
          <w:rStyle w:val="24"/>
          <w:color w:val="auto"/>
          <w:sz w:val="44"/>
          <w:szCs w:val="44"/>
          <w:highlight w:val="none"/>
          <w:u w:val="single" w:color="000000"/>
        </w:rPr>
        <w:t>（由竞价人填写）</w:t>
      </w:r>
    </w:p>
    <w:p>
      <w:pPr>
        <w:spacing w:line="840" w:lineRule="exact"/>
        <w:ind w:firstLine="560" w:firstLineChars="200"/>
        <w:jc w:val="left"/>
        <w:rPr>
          <w:rStyle w:val="24"/>
          <w:color w:val="auto"/>
          <w:sz w:val="28"/>
          <w:szCs w:val="28"/>
          <w:highlight w:val="none"/>
        </w:rPr>
      </w:pPr>
    </w:p>
    <w:p>
      <w:pPr>
        <w:spacing w:line="840" w:lineRule="exact"/>
        <w:ind w:firstLine="560" w:firstLineChars="200"/>
        <w:jc w:val="left"/>
        <w:rPr>
          <w:rStyle w:val="24"/>
          <w:color w:val="auto"/>
          <w:sz w:val="28"/>
          <w:szCs w:val="28"/>
          <w:highlight w:val="none"/>
        </w:rPr>
      </w:pPr>
      <w:r>
        <w:rPr>
          <w:rStyle w:val="24"/>
          <w:color w:val="auto"/>
          <w:sz w:val="28"/>
          <w:szCs w:val="28"/>
          <w:highlight w:val="none"/>
        </w:rPr>
        <w:t>联系人及联系电话：</w:t>
      </w:r>
      <w:r>
        <w:rPr>
          <w:rStyle w:val="24"/>
          <w:color w:val="auto"/>
          <w:sz w:val="28"/>
          <w:szCs w:val="28"/>
          <w:highlight w:val="none"/>
          <w:u w:val="single" w:color="000000"/>
        </w:rPr>
        <w:t>（由竞价人填写）</w:t>
      </w:r>
    </w:p>
    <w:p>
      <w:pPr>
        <w:pStyle w:val="26"/>
        <w:rPr>
          <w:rStyle w:val="24"/>
          <w:color w:val="auto"/>
          <w:highlight w:val="none"/>
        </w:rPr>
      </w:pPr>
    </w:p>
    <w:p>
      <w:pPr>
        <w:pStyle w:val="27"/>
        <w:rPr>
          <w:rStyle w:val="24"/>
          <w:color w:val="auto"/>
          <w:highlight w:val="none"/>
        </w:rPr>
      </w:pPr>
    </w:p>
    <w:p>
      <w:pPr>
        <w:pStyle w:val="26"/>
        <w:rPr>
          <w:rStyle w:val="24"/>
          <w:color w:val="auto"/>
          <w:highlight w:val="none"/>
        </w:rPr>
      </w:pPr>
    </w:p>
    <w:p>
      <w:pPr>
        <w:pStyle w:val="27"/>
        <w:rPr>
          <w:rStyle w:val="24"/>
          <w:color w:val="auto"/>
          <w:highlight w:val="none"/>
        </w:rPr>
      </w:pPr>
    </w:p>
    <w:p>
      <w:pPr>
        <w:pStyle w:val="26"/>
        <w:rPr>
          <w:rStyle w:val="24"/>
          <w:color w:val="auto"/>
          <w:highlight w:val="none"/>
        </w:rPr>
      </w:pPr>
    </w:p>
    <w:p>
      <w:pPr>
        <w:pStyle w:val="27"/>
        <w:rPr>
          <w:rStyle w:val="24"/>
          <w:color w:val="auto"/>
          <w:highlight w:val="none"/>
        </w:rPr>
      </w:pPr>
    </w:p>
    <w:p>
      <w:pPr>
        <w:pStyle w:val="26"/>
        <w:rPr>
          <w:rStyle w:val="24"/>
          <w:color w:val="auto"/>
          <w:highlight w:val="none"/>
        </w:rPr>
      </w:pPr>
    </w:p>
    <w:p>
      <w:pPr>
        <w:pStyle w:val="27"/>
        <w:rPr>
          <w:rStyle w:val="24"/>
          <w:color w:val="auto"/>
          <w:highlight w:val="none"/>
        </w:rPr>
      </w:pPr>
    </w:p>
    <w:p>
      <w:pPr>
        <w:pStyle w:val="26"/>
        <w:rPr>
          <w:rStyle w:val="24"/>
          <w:color w:val="auto"/>
          <w:highlight w:val="none"/>
        </w:rPr>
      </w:pPr>
    </w:p>
    <w:p>
      <w:pPr>
        <w:pStyle w:val="27"/>
        <w:rPr>
          <w:rStyle w:val="24"/>
          <w:color w:val="auto"/>
          <w:highlight w:val="none"/>
        </w:rPr>
      </w:pPr>
    </w:p>
    <w:p>
      <w:pPr>
        <w:pStyle w:val="57"/>
        <w:spacing w:after="120" w:line="500" w:lineRule="exact"/>
        <w:jc w:val="center"/>
        <w:rPr>
          <w:rStyle w:val="24"/>
          <w:rFonts w:hAnsi="宋体"/>
          <w:b/>
          <w:color w:val="auto"/>
          <w:sz w:val="36"/>
          <w:highlight w:val="none"/>
        </w:rPr>
      </w:pPr>
    </w:p>
    <w:p>
      <w:pPr>
        <w:pStyle w:val="57"/>
        <w:spacing w:after="120" w:line="500" w:lineRule="exact"/>
        <w:jc w:val="center"/>
        <w:rPr>
          <w:rStyle w:val="24"/>
          <w:rFonts w:hAnsi="宋体"/>
          <w:b/>
          <w:color w:val="auto"/>
          <w:sz w:val="36"/>
          <w:highlight w:val="none"/>
        </w:rPr>
      </w:pPr>
      <w:r>
        <w:rPr>
          <w:rStyle w:val="24"/>
          <w:rFonts w:hAnsi="宋体"/>
          <w:b/>
          <w:color w:val="auto"/>
          <w:sz w:val="36"/>
          <w:highlight w:val="none"/>
        </w:rPr>
        <w:t>目录</w:t>
      </w:r>
    </w:p>
    <w:p>
      <w:pPr>
        <w:pStyle w:val="57"/>
        <w:spacing w:after="120" w:line="500" w:lineRule="exact"/>
        <w:rPr>
          <w:rStyle w:val="24"/>
          <w:rFonts w:hAnsi="宋体"/>
          <w:b/>
          <w:color w:val="auto"/>
          <w:sz w:val="36"/>
          <w:highlight w:val="none"/>
        </w:rPr>
      </w:pPr>
    </w:p>
    <w:p>
      <w:pPr>
        <w:pStyle w:val="57"/>
        <w:spacing w:line="400" w:lineRule="exact"/>
        <w:rPr>
          <w:rStyle w:val="24"/>
          <w:rFonts w:hAnsi="宋体" w:cs="宋体"/>
          <w:bCs/>
          <w:color w:val="auto"/>
          <w:sz w:val="24"/>
          <w:highlight w:val="none"/>
        </w:rPr>
      </w:pPr>
      <w:r>
        <w:rPr>
          <w:rStyle w:val="24"/>
          <w:rFonts w:hAnsi="宋体" w:cs="宋体"/>
          <w:bCs/>
          <w:color w:val="auto"/>
          <w:sz w:val="24"/>
          <w:highlight w:val="none"/>
        </w:rPr>
        <w:t>1、法人营业执照</w:t>
      </w:r>
    </w:p>
    <w:p>
      <w:pPr>
        <w:pStyle w:val="57"/>
        <w:spacing w:line="400" w:lineRule="exact"/>
        <w:rPr>
          <w:rStyle w:val="24"/>
          <w:rFonts w:hAnsi="宋体" w:cs="宋体"/>
          <w:bCs/>
          <w:color w:val="auto"/>
          <w:sz w:val="24"/>
          <w:highlight w:val="none"/>
        </w:rPr>
      </w:pPr>
      <w:r>
        <w:rPr>
          <w:rStyle w:val="24"/>
          <w:rFonts w:hAnsi="宋体" w:cs="宋体"/>
          <w:bCs/>
          <w:color w:val="auto"/>
          <w:sz w:val="24"/>
          <w:highlight w:val="none"/>
        </w:rPr>
        <w:t>2、近三年内无重大违法违规也无行贿犯罪记录声明函</w:t>
      </w:r>
    </w:p>
    <w:p>
      <w:pPr>
        <w:pStyle w:val="57"/>
        <w:spacing w:line="400" w:lineRule="exact"/>
        <w:rPr>
          <w:rStyle w:val="24"/>
          <w:rFonts w:hAnsi="宋体" w:cs="宋体"/>
          <w:bCs/>
          <w:color w:val="auto"/>
          <w:sz w:val="24"/>
          <w:highlight w:val="none"/>
        </w:rPr>
      </w:pPr>
      <w:r>
        <w:rPr>
          <w:rStyle w:val="24"/>
          <w:rFonts w:hAnsi="宋体" w:cs="宋体"/>
          <w:bCs/>
          <w:color w:val="auto"/>
          <w:sz w:val="24"/>
          <w:highlight w:val="none"/>
        </w:rPr>
        <w:t>3、技术商务响应一览表</w:t>
      </w:r>
    </w:p>
    <w:p>
      <w:pPr>
        <w:pStyle w:val="57"/>
        <w:spacing w:line="400" w:lineRule="exact"/>
        <w:rPr>
          <w:rStyle w:val="24"/>
          <w:rFonts w:hAnsi="宋体"/>
          <w:color w:val="auto"/>
          <w:sz w:val="24"/>
          <w:highlight w:val="none"/>
        </w:rPr>
      </w:pPr>
      <w:r>
        <w:rPr>
          <w:rStyle w:val="24"/>
          <w:rFonts w:hAnsi="宋体" w:cs="宋体"/>
          <w:bCs/>
          <w:color w:val="auto"/>
          <w:sz w:val="24"/>
          <w:highlight w:val="none"/>
        </w:rPr>
        <w:t>4、竞价人需提供的其他材料</w:t>
      </w:r>
    </w:p>
    <w:p>
      <w:pPr>
        <w:spacing w:line="360" w:lineRule="auto"/>
        <w:jc w:val="center"/>
        <w:rPr>
          <w:rStyle w:val="24"/>
          <w:rFonts w:ascii="宋体" w:hAnsi="宋体"/>
          <w:b/>
          <w:color w:val="auto"/>
          <w:sz w:val="48"/>
          <w:szCs w:val="48"/>
          <w:highlight w:val="none"/>
        </w:rPr>
      </w:pPr>
    </w:p>
    <w:p>
      <w:pPr>
        <w:spacing w:line="360" w:lineRule="auto"/>
        <w:jc w:val="center"/>
        <w:rPr>
          <w:rStyle w:val="24"/>
          <w:rFonts w:ascii="宋体" w:hAnsi="宋体"/>
          <w:b/>
          <w:color w:val="auto"/>
          <w:sz w:val="48"/>
          <w:szCs w:val="48"/>
          <w:highlight w:val="none"/>
        </w:rPr>
      </w:pPr>
    </w:p>
    <w:p>
      <w:pPr>
        <w:spacing w:line="360" w:lineRule="auto"/>
        <w:jc w:val="center"/>
        <w:rPr>
          <w:rStyle w:val="24"/>
          <w:rFonts w:ascii="宋体" w:hAnsi="宋体"/>
          <w:b/>
          <w:color w:val="auto"/>
          <w:sz w:val="48"/>
          <w:szCs w:val="48"/>
          <w:highlight w:val="none"/>
        </w:rPr>
      </w:pPr>
    </w:p>
    <w:p>
      <w:pPr>
        <w:spacing w:line="360" w:lineRule="auto"/>
        <w:jc w:val="center"/>
        <w:rPr>
          <w:rStyle w:val="24"/>
          <w:rFonts w:ascii="宋体" w:hAnsi="宋体"/>
          <w:b/>
          <w:color w:val="auto"/>
          <w:sz w:val="48"/>
          <w:szCs w:val="48"/>
          <w:highlight w:val="none"/>
        </w:rPr>
      </w:pPr>
    </w:p>
    <w:p>
      <w:pPr>
        <w:spacing w:line="360" w:lineRule="auto"/>
        <w:jc w:val="center"/>
        <w:rPr>
          <w:rStyle w:val="24"/>
          <w:rFonts w:ascii="宋体" w:hAnsi="宋体"/>
          <w:b/>
          <w:color w:val="auto"/>
          <w:sz w:val="48"/>
          <w:szCs w:val="48"/>
          <w:highlight w:val="none"/>
        </w:rPr>
      </w:pPr>
    </w:p>
    <w:p>
      <w:pPr>
        <w:spacing w:line="360" w:lineRule="auto"/>
        <w:jc w:val="center"/>
        <w:rPr>
          <w:rStyle w:val="24"/>
          <w:rFonts w:ascii="宋体" w:hAnsi="宋体"/>
          <w:b/>
          <w:color w:val="auto"/>
          <w:sz w:val="48"/>
          <w:szCs w:val="48"/>
          <w:highlight w:val="none"/>
        </w:rPr>
      </w:pPr>
    </w:p>
    <w:p>
      <w:pPr>
        <w:spacing w:line="360" w:lineRule="auto"/>
        <w:jc w:val="center"/>
        <w:rPr>
          <w:rStyle w:val="24"/>
          <w:rFonts w:ascii="宋体" w:hAnsi="宋体"/>
          <w:b/>
          <w:color w:val="auto"/>
          <w:sz w:val="48"/>
          <w:szCs w:val="48"/>
          <w:highlight w:val="none"/>
        </w:rPr>
      </w:pPr>
    </w:p>
    <w:p>
      <w:pPr>
        <w:spacing w:line="360" w:lineRule="auto"/>
        <w:jc w:val="center"/>
        <w:rPr>
          <w:rStyle w:val="24"/>
          <w:rFonts w:ascii="宋体" w:hAnsi="宋体"/>
          <w:b/>
          <w:color w:val="auto"/>
          <w:sz w:val="48"/>
          <w:szCs w:val="48"/>
          <w:highlight w:val="none"/>
        </w:rPr>
      </w:pPr>
    </w:p>
    <w:p>
      <w:pPr>
        <w:spacing w:line="360" w:lineRule="auto"/>
        <w:jc w:val="center"/>
        <w:rPr>
          <w:rStyle w:val="24"/>
          <w:rFonts w:ascii="宋体" w:hAnsi="宋体"/>
          <w:b/>
          <w:color w:val="auto"/>
          <w:sz w:val="48"/>
          <w:szCs w:val="48"/>
          <w:highlight w:val="none"/>
        </w:rPr>
      </w:pPr>
    </w:p>
    <w:p>
      <w:pPr>
        <w:spacing w:line="360" w:lineRule="auto"/>
        <w:jc w:val="center"/>
        <w:rPr>
          <w:rStyle w:val="24"/>
          <w:rFonts w:ascii="宋体" w:hAnsi="宋体"/>
          <w:b/>
          <w:color w:val="auto"/>
          <w:sz w:val="48"/>
          <w:szCs w:val="48"/>
          <w:highlight w:val="none"/>
        </w:rPr>
      </w:pPr>
    </w:p>
    <w:p>
      <w:pPr>
        <w:spacing w:line="360" w:lineRule="auto"/>
        <w:jc w:val="center"/>
        <w:rPr>
          <w:rStyle w:val="24"/>
          <w:rFonts w:ascii="宋体" w:hAnsi="宋体"/>
          <w:b/>
          <w:color w:val="auto"/>
          <w:sz w:val="48"/>
          <w:szCs w:val="48"/>
          <w:highlight w:val="none"/>
        </w:rPr>
      </w:pPr>
    </w:p>
    <w:p>
      <w:pPr>
        <w:spacing w:line="360" w:lineRule="auto"/>
        <w:jc w:val="center"/>
        <w:rPr>
          <w:rStyle w:val="24"/>
          <w:rFonts w:ascii="宋体" w:hAnsi="宋体"/>
          <w:b/>
          <w:color w:val="auto"/>
          <w:sz w:val="48"/>
          <w:szCs w:val="48"/>
          <w:highlight w:val="none"/>
        </w:rPr>
      </w:pPr>
    </w:p>
    <w:p>
      <w:pPr>
        <w:spacing w:line="360" w:lineRule="auto"/>
        <w:jc w:val="center"/>
        <w:rPr>
          <w:rStyle w:val="24"/>
          <w:rFonts w:ascii="宋体" w:hAnsi="宋体"/>
          <w:b/>
          <w:color w:val="auto"/>
          <w:sz w:val="48"/>
          <w:szCs w:val="48"/>
          <w:highlight w:val="none"/>
        </w:rPr>
      </w:pPr>
    </w:p>
    <w:p>
      <w:pPr>
        <w:spacing w:line="360" w:lineRule="auto"/>
        <w:jc w:val="center"/>
        <w:rPr>
          <w:rStyle w:val="24"/>
          <w:rFonts w:ascii="宋体" w:hAnsi="宋体"/>
          <w:b/>
          <w:color w:val="auto"/>
          <w:sz w:val="48"/>
          <w:szCs w:val="48"/>
          <w:highlight w:val="none"/>
        </w:rPr>
      </w:pPr>
    </w:p>
    <w:p>
      <w:pPr>
        <w:spacing w:line="360" w:lineRule="auto"/>
        <w:jc w:val="center"/>
        <w:rPr>
          <w:rStyle w:val="24"/>
          <w:rFonts w:ascii="宋体" w:hAnsi="宋体"/>
          <w:b/>
          <w:color w:val="auto"/>
          <w:sz w:val="48"/>
          <w:szCs w:val="48"/>
          <w:highlight w:val="none"/>
        </w:rPr>
      </w:pPr>
    </w:p>
    <w:p>
      <w:pPr>
        <w:spacing w:line="360" w:lineRule="auto"/>
        <w:jc w:val="center"/>
        <w:rPr>
          <w:rStyle w:val="24"/>
          <w:rFonts w:ascii="宋体" w:hAnsi="宋体"/>
          <w:b/>
          <w:color w:val="auto"/>
          <w:sz w:val="48"/>
          <w:szCs w:val="48"/>
          <w:highlight w:val="none"/>
        </w:rPr>
      </w:pPr>
    </w:p>
    <w:p>
      <w:pPr>
        <w:spacing w:line="360" w:lineRule="auto"/>
        <w:jc w:val="center"/>
        <w:rPr>
          <w:rStyle w:val="24"/>
          <w:rFonts w:ascii="宋体" w:hAnsi="宋体"/>
          <w:b/>
          <w:color w:val="auto"/>
          <w:sz w:val="48"/>
          <w:szCs w:val="48"/>
          <w:highlight w:val="none"/>
        </w:rPr>
      </w:pPr>
    </w:p>
    <w:p>
      <w:pPr>
        <w:spacing w:line="360" w:lineRule="auto"/>
        <w:jc w:val="center"/>
        <w:rPr>
          <w:rStyle w:val="24"/>
          <w:rFonts w:ascii="宋体" w:hAnsi="宋体"/>
          <w:b/>
          <w:color w:val="auto"/>
          <w:sz w:val="48"/>
          <w:szCs w:val="48"/>
          <w:highlight w:val="none"/>
        </w:rPr>
      </w:pPr>
    </w:p>
    <w:p>
      <w:pPr>
        <w:spacing w:line="360" w:lineRule="auto"/>
        <w:jc w:val="center"/>
        <w:rPr>
          <w:rStyle w:val="24"/>
          <w:rFonts w:ascii="宋体" w:hAnsi="宋体"/>
          <w:b/>
          <w:color w:val="auto"/>
          <w:sz w:val="48"/>
          <w:szCs w:val="48"/>
          <w:highlight w:val="none"/>
        </w:rPr>
      </w:pPr>
      <w:r>
        <w:rPr>
          <w:rStyle w:val="24"/>
          <w:rFonts w:ascii="宋体" w:hAnsi="宋体"/>
          <w:b/>
          <w:color w:val="auto"/>
          <w:sz w:val="48"/>
          <w:szCs w:val="48"/>
          <w:highlight w:val="none"/>
        </w:rPr>
        <w:t>1.法人营业执照</w:t>
      </w:r>
    </w:p>
    <w:p>
      <w:pPr>
        <w:spacing w:line="360" w:lineRule="auto"/>
        <w:rPr>
          <w:rStyle w:val="24"/>
          <w:rFonts w:ascii="宋体" w:hAnsi="宋体"/>
          <w:color w:val="auto"/>
          <w:sz w:val="28"/>
          <w:szCs w:val="28"/>
          <w:highlight w:val="none"/>
        </w:rPr>
      </w:pPr>
    </w:p>
    <w:p>
      <w:pPr>
        <w:spacing w:line="360" w:lineRule="auto"/>
        <w:rPr>
          <w:rStyle w:val="24"/>
          <w:rFonts w:ascii="宋体" w:hAnsi="宋体"/>
          <w:color w:val="auto"/>
          <w:sz w:val="28"/>
          <w:szCs w:val="28"/>
          <w:highlight w:val="none"/>
        </w:rPr>
      </w:pPr>
      <w:r>
        <w:rPr>
          <w:rStyle w:val="24"/>
          <w:rFonts w:ascii="宋体" w:hAnsi="宋体"/>
          <w:color w:val="auto"/>
          <w:sz w:val="28"/>
          <w:szCs w:val="28"/>
          <w:highlight w:val="none"/>
        </w:rPr>
        <w:t>致：福州职业技术学院</w:t>
      </w:r>
    </w:p>
    <w:p>
      <w:pPr>
        <w:spacing w:before="312" w:line="360" w:lineRule="auto"/>
        <w:ind w:firstLine="560" w:firstLineChars="200"/>
        <w:rPr>
          <w:rStyle w:val="24"/>
          <w:rFonts w:ascii="宋体" w:hAnsi="宋体"/>
          <w:color w:val="auto"/>
          <w:sz w:val="28"/>
          <w:szCs w:val="28"/>
          <w:highlight w:val="none"/>
        </w:rPr>
      </w:pPr>
      <w:r>
        <w:rPr>
          <w:rStyle w:val="24"/>
          <w:rFonts w:ascii="宋体" w:hAnsi="宋体"/>
          <w:color w:val="auto"/>
          <w:sz w:val="28"/>
          <w:szCs w:val="28"/>
          <w:highlight w:val="none"/>
        </w:rPr>
        <w:t>现附上由</w:t>
      </w:r>
      <w:r>
        <w:rPr>
          <w:rStyle w:val="24"/>
          <w:rFonts w:ascii="宋体" w:hAnsi="宋体"/>
          <w:color w:val="auto"/>
          <w:sz w:val="28"/>
          <w:szCs w:val="28"/>
          <w:highlight w:val="none"/>
          <w:u w:val="single" w:color="000000"/>
        </w:rPr>
        <w:t>(签发机关名称)</w:t>
      </w:r>
      <w:r>
        <w:rPr>
          <w:rStyle w:val="24"/>
          <w:rFonts w:ascii="宋体" w:hAnsi="宋体"/>
          <w:color w:val="auto"/>
          <w:sz w:val="28"/>
          <w:szCs w:val="28"/>
          <w:highlight w:val="none"/>
        </w:rPr>
        <w:t>签发的我方法人营业执照副本复印件上述证照真实有效，否则我方负全部责任。</w:t>
      </w:r>
    </w:p>
    <w:p>
      <w:pPr>
        <w:spacing w:line="360" w:lineRule="auto"/>
        <w:ind w:firstLine="560" w:firstLineChars="200"/>
        <w:rPr>
          <w:rStyle w:val="24"/>
          <w:rFonts w:ascii="宋体" w:hAnsi="宋体"/>
          <w:color w:val="auto"/>
          <w:sz w:val="28"/>
          <w:szCs w:val="28"/>
          <w:highlight w:val="none"/>
        </w:rPr>
      </w:pPr>
    </w:p>
    <w:p>
      <w:pPr>
        <w:pStyle w:val="36"/>
        <w:spacing w:line="360" w:lineRule="auto"/>
        <w:ind w:firstLine="420" w:firstLineChars="200"/>
        <w:rPr>
          <w:rStyle w:val="24"/>
          <w:rFonts w:ascii="宋体" w:hAnsi="宋体"/>
          <w:b/>
          <w:color w:val="auto"/>
          <w:highlight w:val="none"/>
        </w:rPr>
      </w:pPr>
      <w:r>
        <w:rPr>
          <w:rStyle w:val="24"/>
          <w:rFonts w:ascii="宋体" w:hAnsi="宋体" w:cs="Times New Roman"/>
          <w:b/>
          <w:bCs/>
          <w:color w:val="auto"/>
          <w:highlight w:val="none"/>
        </w:rPr>
        <w:t>★注意：法人营业执照、税务登记证均提供副本复印件，复印件必须内容完整、清晰、整洁，由竞价人加盖公章。（竞价人制表时应删去此段话）</w:t>
      </w:r>
    </w:p>
    <w:p>
      <w:pPr>
        <w:pStyle w:val="29"/>
        <w:spacing w:before="312" w:after="312"/>
        <w:rPr>
          <w:rStyle w:val="24"/>
          <w:color w:val="auto"/>
          <w:highlight w:val="none"/>
        </w:rPr>
      </w:pPr>
    </w:p>
    <w:p>
      <w:pPr>
        <w:spacing w:line="360" w:lineRule="auto"/>
        <w:jc w:val="left"/>
        <w:rPr>
          <w:rStyle w:val="24"/>
          <w:rFonts w:ascii="宋体" w:hAnsi="宋体"/>
          <w:color w:val="auto"/>
          <w:sz w:val="28"/>
          <w:szCs w:val="28"/>
          <w:highlight w:val="none"/>
        </w:rPr>
      </w:pPr>
      <w:r>
        <w:rPr>
          <w:rStyle w:val="24"/>
          <w:rFonts w:ascii="宋体" w:hAnsi="宋体"/>
          <w:color w:val="auto"/>
          <w:sz w:val="28"/>
          <w:szCs w:val="28"/>
          <w:highlight w:val="none"/>
        </w:rPr>
        <w:t>竞价人名称：</w:t>
      </w:r>
      <w:r>
        <w:rPr>
          <w:rStyle w:val="24"/>
          <w:rFonts w:ascii="宋体" w:hAnsi="宋体"/>
          <w:b/>
          <w:color w:val="auto"/>
          <w:sz w:val="28"/>
          <w:szCs w:val="28"/>
          <w:highlight w:val="none"/>
        </w:rPr>
        <w:t>（全称并加盖公章）</w:t>
      </w:r>
    </w:p>
    <w:p>
      <w:pPr>
        <w:tabs>
          <w:tab w:val="left" w:pos="5355"/>
        </w:tabs>
        <w:spacing w:line="360" w:lineRule="auto"/>
        <w:rPr>
          <w:rStyle w:val="24"/>
          <w:rFonts w:ascii="宋体" w:hAnsi="宋体"/>
          <w:color w:val="auto"/>
          <w:sz w:val="28"/>
          <w:szCs w:val="28"/>
          <w:highlight w:val="none"/>
        </w:rPr>
      </w:pPr>
      <w:r>
        <w:rPr>
          <w:rStyle w:val="24"/>
          <w:rFonts w:ascii="宋体" w:hAnsi="宋体"/>
          <w:color w:val="auto"/>
          <w:sz w:val="28"/>
          <w:szCs w:val="28"/>
          <w:highlight w:val="none"/>
        </w:rPr>
        <w:t>日期：    年  月  日</w:t>
      </w:r>
    </w:p>
    <w:p>
      <w:pPr>
        <w:rPr>
          <w:rStyle w:val="24"/>
          <w:color w:val="auto"/>
          <w:highlight w:val="none"/>
        </w:rPr>
      </w:pPr>
    </w:p>
    <w:p>
      <w:pPr>
        <w:pStyle w:val="29"/>
        <w:spacing w:before="312" w:after="312"/>
        <w:rPr>
          <w:rStyle w:val="24"/>
          <w:color w:val="auto"/>
          <w:highlight w:val="none"/>
        </w:rPr>
      </w:pPr>
    </w:p>
    <w:p>
      <w:pPr>
        <w:rPr>
          <w:rStyle w:val="24"/>
          <w:color w:val="auto"/>
          <w:highlight w:val="none"/>
        </w:rPr>
      </w:pPr>
    </w:p>
    <w:p>
      <w:pPr>
        <w:pStyle w:val="29"/>
        <w:spacing w:before="312" w:after="312"/>
        <w:rPr>
          <w:rStyle w:val="24"/>
          <w:color w:val="auto"/>
          <w:highlight w:val="none"/>
        </w:rPr>
      </w:pPr>
    </w:p>
    <w:p>
      <w:pPr>
        <w:rPr>
          <w:rStyle w:val="24"/>
          <w:color w:val="auto"/>
          <w:highlight w:val="none"/>
        </w:rPr>
      </w:pPr>
    </w:p>
    <w:p>
      <w:pPr>
        <w:pStyle w:val="29"/>
        <w:spacing w:before="312" w:after="312"/>
        <w:rPr>
          <w:rStyle w:val="24"/>
          <w:color w:val="auto"/>
          <w:highlight w:val="none"/>
        </w:rPr>
      </w:pPr>
    </w:p>
    <w:p>
      <w:pPr>
        <w:rPr>
          <w:rStyle w:val="24"/>
          <w:color w:val="auto"/>
          <w:highlight w:val="none"/>
        </w:rPr>
      </w:pPr>
    </w:p>
    <w:p>
      <w:pPr>
        <w:pStyle w:val="29"/>
        <w:spacing w:before="312" w:after="312"/>
        <w:rPr>
          <w:rStyle w:val="24"/>
          <w:color w:val="auto"/>
          <w:highlight w:val="none"/>
        </w:rPr>
      </w:pPr>
    </w:p>
    <w:p>
      <w:pPr>
        <w:rPr>
          <w:rStyle w:val="24"/>
          <w:color w:val="auto"/>
          <w:highlight w:val="none"/>
        </w:rPr>
      </w:pPr>
    </w:p>
    <w:p>
      <w:pPr>
        <w:rPr>
          <w:rStyle w:val="24"/>
          <w:color w:val="auto"/>
          <w:highlight w:val="none"/>
        </w:rPr>
      </w:pPr>
    </w:p>
    <w:p>
      <w:pPr>
        <w:spacing w:line="360" w:lineRule="auto"/>
        <w:jc w:val="center"/>
        <w:rPr>
          <w:rStyle w:val="24"/>
          <w:rFonts w:ascii="宋体" w:hAnsi="宋体"/>
          <w:b/>
          <w:color w:val="auto"/>
          <w:sz w:val="40"/>
          <w:highlight w:val="none"/>
        </w:rPr>
      </w:pPr>
    </w:p>
    <w:p>
      <w:pPr>
        <w:spacing w:line="360" w:lineRule="auto"/>
        <w:jc w:val="center"/>
        <w:rPr>
          <w:rStyle w:val="24"/>
          <w:rFonts w:ascii="宋体" w:hAnsi="宋体"/>
          <w:b/>
          <w:color w:val="auto"/>
          <w:sz w:val="40"/>
          <w:highlight w:val="none"/>
        </w:rPr>
      </w:pPr>
      <w:r>
        <w:rPr>
          <w:rStyle w:val="24"/>
          <w:rFonts w:ascii="宋体" w:hAnsi="宋体"/>
          <w:b/>
          <w:color w:val="auto"/>
          <w:sz w:val="40"/>
          <w:highlight w:val="none"/>
        </w:rPr>
        <w:t>营业执照复印件并加盖公章</w:t>
      </w:r>
    </w:p>
    <w:p>
      <w:pPr>
        <w:pStyle w:val="29"/>
        <w:spacing w:before="312" w:after="312"/>
        <w:rPr>
          <w:rStyle w:val="24"/>
          <w:color w:val="auto"/>
          <w:highlight w:val="none"/>
        </w:rPr>
      </w:pPr>
    </w:p>
    <w:p>
      <w:pPr>
        <w:rPr>
          <w:rStyle w:val="24"/>
          <w:color w:val="auto"/>
          <w:highlight w:val="none"/>
        </w:rPr>
      </w:pPr>
    </w:p>
    <w:p>
      <w:pPr>
        <w:pStyle w:val="29"/>
        <w:spacing w:before="312" w:after="312"/>
        <w:rPr>
          <w:rStyle w:val="24"/>
          <w:color w:val="auto"/>
          <w:highlight w:val="none"/>
        </w:rPr>
      </w:pPr>
    </w:p>
    <w:p>
      <w:pPr>
        <w:rPr>
          <w:rStyle w:val="24"/>
          <w:color w:val="auto"/>
          <w:highlight w:val="none"/>
        </w:rPr>
      </w:pPr>
    </w:p>
    <w:p>
      <w:pPr>
        <w:pStyle w:val="29"/>
        <w:spacing w:before="312" w:after="312"/>
        <w:rPr>
          <w:rStyle w:val="24"/>
          <w:color w:val="auto"/>
          <w:highlight w:val="none"/>
        </w:rPr>
      </w:pPr>
    </w:p>
    <w:p>
      <w:pPr>
        <w:rPr>
          <w:rStyle w:val="24"/>
          <w:color w:val="auto"/>
          <w:highlight w:val="none"/>
        </w:rPr>
      </w:pPr>
    </w:p>
    <w:p>
      <w:pPr>
        <w:pStyle w:val="29"/>
        <w:spacing w:before="312" w:after="312"/>
        <w:rPr>
          <w:rStyle w:val="24"/>
          <w:color w:val="auto"/>
          <w:highlight w:val="none"/>
        </w:rPr>
      </w:pPr>
    </w:p>
    <w:p>
      <w:pPr>
        <w:rPr>
          <w:rStyle w:val="24"/>
          <w:color w:val="auto"/>
          <w:highlight w:val="none"/>
        </w:rPr>
      </w:pPr>
    </w:p>
    <w:p>
      <w:pPr>
        <w:pStyle w:val="29"/>
        <w:spacing w:before="312" w:after="312"/>
        <w:rPr>
          <w:rStyle w:val="24"/>
          <w:color w:val="auto"/>
          <w:highlight w:val="none"/>
        </w:rPr>
      </w:pPr>
    </w:p>
    <w:p>
      <w:pPr>
        <w:rPr>
          <w:rStyle w:val="24"/>
          <w:color w:val="auto"/>
          <w:highlight w:val="none"/>
        </w:rPr>
      </w:pPr>
    </w:p>
    <w:p>
      <w:pPr>
        <w:pStyle w:val="29"/>
        <w:spacing w:before="312" w:after="312"/>
        <w:rPr>
          <w:rStyle w:val="24"/>
          <w:color w:val="auto"/>
          <w:highlight w:val="none"/>
        </w:rPr>
      </w:pPr>
    </w:p>
    <w:p>
      <w:pPr>
        <w:rPr>
          <w:rStyle w:val="24"/>
          <w:color w:val="auto"/>
          <w:highlight w:val="none"/>
        </w:rPr>
      </w:pPr>
    </w:p>
    <w:p>
      <w:pPr>
        <w:pStyle w:val="29"/>
        <w:spacing w:before="312" w:after="312"/>
        <w:rPr>
          <w:rStyle w:val="24"/>
          <w:color w:val="auto"/>
          <w:highlight w:val="none"/>
        </w:rPr>
      </w:pPr>
    </w:p>
    <w:p>
      <w:pPr>
        <w:rPr>
          <w:rStyle w:val="24"/>
          <w:color w:val="auto"/>
          <w:highlight w:val="none"/>
        </w:rPr>
      </w:pPr>
    </w:p>
    <w:p>
      <w:pPr>
        <w:pStyle w:val="29"/>
        <w:spacing w:before="312" w:after="312"/>
        <w:rPr>
          <w:rStyle w:val="24"/>
          <w:color w:val="auto"/>
          <w:highlight w:val="none"/>
        </w:rPr>
      </w:pPr>
    </w:p>
    <w:p>
      <w:pPr>
        <w:rPr>
          <w:rStyle w:val="24"/>
          <w:color w:val="auto"/>
          <w:highlight w:val="none"/>
        </w:rPr>
      </w:pPr>
    </w:p>
    <w:p>
      <w:pPr>
        <w:pStyle w:val="57"/>
        <w:spacing w:line="360" w:lineRule="auto"/>
        <w:jc w:val="center"/>
        <w:rPr>
          <w:rStyle w:val="24"/>
          <w:rFonts w:hAnsi="宋体"/>
          <w:b/>
          <w:color w:val="auto"/>
          <w:sz w:val="48"/>
          <w:szCs w:val="48"/>
          <w:highlight w:val="none"/>
        </w:rPr>
      </w:pPr>
    </w:p>
    <w:p>
      <w:pPr>
        <w:jc w:val="center"/>
        <w:rPr>
          <w:rStyle w:val="24"/>
          <w:rFonts w:ascii="宋体" w:hAnsi="宋体"/>
          <w:b/>
          <w:color w:val="auto"/>
          <w:sz w:val="44"/>
          <w:szCs w:val="44"/>
          <w:highlight w:val="none"/>
        </w:rPr>
      </w:pPr>
      <w:r>
        <w:rPr>
          <w:rStyle w:val="24"/>
          <w:rFonts w:ascii="宋体" w:hAnsi="宋体"/>
          <w:b/>
          <w:color w:val="auto"/>
          <w:sz w:val="44"/>
          <w:szCs w:val="44"/>
          <w:highlight w:val="none"/>
        </w:rPr>
        <w:t>2.近三年内无重大违法违规也无行贿犯罪记录</w:t>
      </w:r>
    </w:p>
    <w:p>
      <w:pPr>
        <w:jc w:val="center"/>
        <w:rPr>
          <w:rStyle w:val="24"/>
          <w:rFonts w:ascii="宋体" w:hAnsi="宋体"/>
          <w:b/>
          <w:color w:val="auto"/>
          <w:sz w:val="44"/>
          <w:szCs w:val="44"/>
          <w:highlight w:val="none"/>
        </w:rPr>
      </w:pPr>
      <w:r>
        <w:rPr>
          <w:rStyle w:val="24"/>
          <w:rFonts w:ascii="宋体" w:hAnsi="宋体"/>
          <w:b/>
          <w:color w:val="auto"/>
          <w:sz w:val="44"/>
          <w:szCs w:val="44"/>
          <w:highlight w:val="none"/>
        </w:rPr>
        <w:t>声明函</w:t>
      </w:r>
    </w:p>
    <w:p>
      <w:pPr>
        <w:jc w:val="center"/>
        <w:rPr>
          <w:rStyle w:val="24"/>
          <w:rFonts w:ascii="宋体" w:hAnsi="宋体"/>
          <w:b/>
          <w:color w:val="auto"/>
          <w:sz w:val="44"/>
          <w:szCs w:val="44"/>
          <w:highlight w:val="none"/>
        </w:rPr>
      </w:pPr>
    </w:p>
    <w:p>
      <w:pPr>
        <w:pStyle w:val="37"/>
        <w:spacing w:line="360" w:lineRule="auto"/>
        <w:rPr>
          <w:rStyle w:val="24"/>
          <w:rFonts w:hAnsi="宋体"/>
          <w:b/>
          <w:color w:val="auto"/>
          <w:sz w:val="28"/>
          <w:szCs w:val="28"/>
          <w:highlight w:val="none"/>
        </w:rPr>
      </w:pPr>
      <w:r>
        <w:rPr>
          <w:rStyle w:val="24"/>
          <w:rFonts w:hAnsi="宋体"/>
          <w:b/>
          <w:color w:val="auto"/>
          <w:sz w:val="28"/>
          <w:szCs w:val="28"/>
          <w:highlight w:val="none"/>
        </w:rPr>
        <w:t>致：福州职业技术学院</w:t>
      </w:r>
    </w:p>
    <w:p>
      <w:pPr>
        <w:pStyle w:val="37"/>
        <w:spacing w:line="360" w:lineRule="auto"/>
        <w:rPr>
          <w:rStyle w:val="24"/>
          <w:rFonts w:hAnsi="宋体" w:cs="Times New Roman"/>
          <w:bCs/>
          <w:color w:val="auto"/>
          <w:sz w:val="28"/>
          <w:szCs w:val="28"/>
          <w:highlight w:val="none"/>
        </w:rPr>
      </w:pPr>
      <w:r>
        <w:rPr>
          <w:rStyle w:val="24"/>
          <w:rFonts w:hAnsi="宋体"/>
          <w:b/>
          <w:color w:val="auto"/>
          <w:sz w:val="28"/>
          <w:szCs w:val="28"/>
          <w:highlight w:val="none"/>
        </w:rPr>
        <w:t xml:space="preserve">    </w:t>
      </w:r>
      <w:r>
        <w:rPr>
          <w:rStyle w:val="24"/>
          <w:rFonts w:hAnsi="宋体" w:cs="Times New Roman"/>
          <w:bCs/>
          <w:color w:val="auto"/>
          <w:sz w:val="28"/>
          <w:szCs w:val="28"/>
          <w:highlight w:val="none"/>
        </w:rPr>
        <w:t>本公司郑重声明在近三年来的经营活动中严格遵守中华人民共和国各项法律、法规,无任何违法、违规记录也无行贿犯罪记录。如有虚假,愿承担所有法律责任。</w:t>
      </w:r>
    </w:p>
    <w:p>
      <w:pPr>
        <w:pStyle w:val="37"/>
        <w:spacing w:line="360" w:lineRule="auto"/>
        <w:ind w:firstLine="560"/>
        <w:rPr>
          <w:rStyle w:val="24"/>
          <w:rFonts w:hAnsi="宋体" w:cs="Times New Roman"/>
          <w:bCs/>
          <w:color w:val="auto"/>
          <w:sz w:val="28"/>
          <w:szCs w:val="28"/>
          <w:highlight w:val="none"/>
        </w:rPr>
      </w:pPr>
      <w:r>
        <w:rPr>
          <w:rStyle w:val="24"/>
          <w:rFonts w:hAnsi="宋体" w:cs="Times New Roman"/>
          <w:bCs/>
          <w:color w:val="auto"/>
          <w:sz w:val="28"/>
          <w:szCs w:val="28"/>
          <w:highlight w:val="none"/>
        </w:rPr>
        <w:t>特此声明。</w:t>
      </w:r>
    </w:p>
    <w:p>
      <w:pPr>
        <w:pStyle w:val="37"/>
        <w:spacing w:line="360" w:lineRule="auto"/>
        <w:rPr>
          <w:rStyle w:val="24"/>
          <w:rFonts w:hAnsi="宋体"/>
          <w:b/>
          <w:color w:val="auto"/>
          <w:sz w:val="28"/>
          <w:szCs w:val="28"/>
          <w:highlight w:val="none"/>
        </w:rPr>
      </w:pPr>
    </w:p>
    <w:p>
      <w:pPr>
        <w:pStyle w:val="37"/>
        <w:spacing w:line="360" w:lineRule="auto"/>
        <w:rPr>
          <w:rStyle w:val="24"/>
          <w:rFonts w:hAnsi="宋体"/>
          <w:b/>
          <w:color w:val="auto"/>
          <w:sz w:val="28"/>
          <w:szCs w:val="28"/>
          <w:highlight w:val="none"/>
        </w:rPr>
      </w:pPr>
    </w:p>
    <w:p>
      <w:pPr>
        <w:pStyle w:val="37"/>
        <w:spacing w:line="360" w:lineRule="auto"/>
        <w:ind w:firstLine="420" w:firstLineChars="150"/>
        <w:rPr>
          <w:rStyle w:val="24"/>
          <w:rFonts w:hAnsi="宋体"/>
          <w:b/>
          <w:color w:val="auto"/>
          <w:sz w:val="28"/>
          <w:szCs w:val="28"/>
          <w:highlight w:val="none"/>
        </w:rPr>
      </w:pPr>
      <w:r>
        <w:rPr>
          <w:rStyle w:val="24"/>
          <w:rFonts w:hAnsi="宋体"/>
          <w:b/>
          <w:color w:val="auto"/>
          <w:sz w:val="28"/>
          <w:szCs w:val="28"/>
          <w:highlight w:val="none"/>
        </w:rPr>
        <w:t>竞价人名称：</w:t>
      </w:r>
      <w:r>
        <w:rPr>
          <w:rStyle w:val="24"/>
          <w:rFonts w:hint="eastAsia" w:hAnsi="宋体"/>
          <w:b/>
          <w:color w:val="auto"/>
          <w:sz w:val="28"/>
          <w:szCs w:val="28"/>
          <w:highlight w:val="none"/>
        </w:rPr>
        <w:t>（全称并加盖单位公章）</w:t>
      </w:r>
      <w:r>
        <w:rPr>
          <w:rStyle w:val="24"/>
          <w:rFonts w:hAnsi="宋体"/>
          <w:b/>
          <w:color w:val="auto"/>
          <w:sz w:val="28"/>
          <w:szCs w:val="28"/>
          <w:highlight w:val="none"/>
        </w:rPr>
        <w:t xml:space="preserve">                 </w:t>
      </w:r>
    </w:p>
    <w:p>
      <w:pPr>
        <w:pStyle w:val="37"/>
        <w:spacing w:line="360" w:lineRule="auto"/>
        <w:ind w:firstLine="420" w:firstLineChars="150"/>
        <w:rPr>
          <w:rStyle w:val="24"/>
          <w:rFonts w:hAnsi="宋体"/>
          <w:b/>
          <w:color w:val="auto"/>
          <w:sz w:val="28"/>
          <w:szCs w:val="28"/>
          <w:highlight w:val="none"/>
        </w:rPr>
      </w:pPr>
      <w:r>
        <w:rPr>
          <w:rStyle w:val="24"/>
          <w:rFonts w:hAnsi="宋体"/>
          <w:b/>
          <w:color w:val="auto"/>
          <w:sz w:val="28"/>
          <w:szCs w:val="28"/>
          <w:highlight w:val="none"/>
        </w:rPr>
        <w:t xml:space="preserve">法定代表人：（签字）                    </w:t>
      </w:r>
    </w:p>
    <w:p>
      <w:pPr>
        <w:pStyle w:val="37"/>
        <w:spacing w:line="360" w:lineRule="auto"/>
        <w:ind w:firstLine="420" w:firstLineChars="150"/>
        <w:rPr>
          <w:rStyle w:val="24"/>
          <w:color w:val="auto"/>
          <w:highlight w:val="none"/>
        </w:rPr>
        <w:sectPr>
          <w:footerReference r:id="rId10" w:type="first"/>
          <w:footerReference r:id="rId9" w:type="default"/>
          <w:pgSz w:w="11906" w:h="16838"/>
          <w:pgMar w:top="1247" w:right="1134" w:bottom="1089" w:left="1134" w:header="471" w:footer="992" w:gutter="0"/>
          <w:pgNumType w:start="1"/>
          <w:cols w:space="425" w:num="1"/>
          <w:docGrid w:type="linesAndChars" w:linePitch="312" w:charSpace="0"/>
        </w:sectPr>
      </w:pPr>
      <w:r>
        <w:rPr>
          <w:rStyle w:val="24"/>
          <w:rFonts w:hAnsi="宋体"/>
          <w:b/>
          <w:color w:val="auto"/>
          <w:sz w:val="28"/>
          <w:szCs w:val="28"/>
          <w:highlight w:val="none"/>
        </w:rPr>
        <w:t>日期：    年   月   日</w:t>
      </w:r>
    </w:p>
    <w:p>
      <w:pPr>
        <w:pStyle w:val="37"/>
        <w:spacing w:line="360" w:lineRule="auto"/>
        <w:ind w:firstLine="540" w:firstLineChars="150"/>
        <w:jc w:val="center"/>
        <w:rPr>
          <w:rStyle w:val="24"/>
          <w:color w:val="auto"/>
          <w:highlight w:val="none"/>
        </w:rPr>
      </w:pPr>
      <w:r>
        <w:rPr>
          <w:rStyle w:val="24"/>
          <w:rFonts w:hAnsi="宋体"/>
          <w:b/>
          <w:color w:val="auto"/>
          <w:sz w:val="36"/>
          <w:highlight w:val="none"/>
        </w:rPr>
        <w:t>3.技术商务响应一览表</w:t>
      </w:r>
    </w:p>
    <w:p>
      <w:pPr>
        <w:pStyle w:val="26"/>
        <w:ind w:firstLine="0"/>
        <w:rPr>
          <w:rStyle w:val="24"/>
          <w:rFonts w:ascii="宋体" w:hAnsi="宋体"/>
          <w:b/>
          <w:color w:val="auto"/>
          <w:sz w:val="36"/>
          <w:highlight w:val="none"/>
        </w:rPr>
      </w:pPr>
    </w:p>
    <w:tbl>
      <w:tblPr>
        <w:tblStyle w:val="17"/>
        <w:tblW w:w="917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8"/>
        <w:gridCol w:w="3303"/>
        <w:gridCol w:w="3222"/>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3" w:hRule="atLeast"/>
        </w:trPr>
        <w:tc>
          <w:tcPr>
            <w:tcW w:w="928" w:type="dxa"/>
            <w:tcBorders>
              <w:top w:val="single" w:color="000000" w:sz="4" w:space="0"/>
              <w:left w:val="single" w:color="000000" w:sz="4" w:space="0"/>
              <w:bottom w:val="single" w:color="000000" w:sz="4" w:space="0"/>
              <w:right w:val="single" w:color="000000" w:sz="4" w:space="0"/>
            </w:tcBorders>
            <w:vAlign w:val="center"/>
          </w:tcPr>
          <w:p>
            <w:pPr>
              <w:jc w:val="center"/>
              <w:rPr>
                <w:rStyle w:val="24"/>
                <w:rFonts w:ascii="宋体" w:hAnsi="宋体"/>
                <w:color w:val="auto"/>
                <w:szCs w:val="21"/>
                <w:highlight w:val="none"/>
              </w:rPr>
            </w:pPr>
            <w:r>
              <w:rPr>
                <w:rStyle w:val="24"/>
                <w:rFonts w:ascii="宋体" w:hAnsi="宋体"/>
                <w:b/>
                <w:color w:val="auto"/>
                <w:sz w:val="24"/>
                <w:highlight w:val="none"/>
              </w:rPr>
              <w:t>序号</w:t>
            </w:r>
          </w:p>
        </w:tc>
        <w:tc>
          <w:tcPr>
            <w:tcW w:w="3303" w:type="dxa"/>
            <w:tcBorders>
              <w:top w:val="single" w:color="000000" w:sz="4" w:space="0"/>
              <w:left w:val="single" w:color="000000" w:sz="4" w:space="0"/>
              <w:bottom w:val="single" w:color="000000" w:sz="4" w:space="0"/>
              <w:right w:val="single" w:color="000000" w:sz="4" w:space="0"/>
            </w:tcBorders>
            <w:vAlign w:val="center"/>
          </w:tcPr>
          <w:p>
            <w:pPr>
              <w:jc w:val="center"/>
              <w:rPr>
                <w:rStyle w:val="24"/>
                <w:rFonts w:ascii="宋体" w:hAnsi="宋体"/>
                <w:color w:val="auto"/>
                <w:szCs w:val="21"/>
                <w:highlight w:val="none"/>
              </w:rPr>
            </w:pPr>
            <w:r>
              <w:rPr>
                <w:rStyle w:val="24"/>
                <w:rFonts w:ascii="宋体" w:hAnsi="宋体"/>
                <w:b/>
                <w:color w:val="auto"/>
                <w:sz w:val="24"/>
                <w:highlight w:val="none"/>
              </w:rPr>
              <w:t>技术及商务要求</w:t>
            </w:r>
          </w:p>
        </w:tc>
        <w:tc>
          <w:tcPr>
            <w:tcW w:w="322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4"/>
                <w:rFonts w:ascii="宋体" w:hAnsi="宋体"/>
                <w:color w:val="auto"/>
                <w:szCs w:val="21"/>
                <w:highlight w:val="none"/>
              </w:rPr>
            </w:pPr>
            <w:r>
              <w:rPr>
                <w:rStyle w:val="24"/>
                <w:rFonts w:ascii="宋体" w:hAnsi="宋体"/>
                <w:b/>
                <w:color w:val="auto"/>
                <w:sz w:val="24"/>
                <w:highlight w:val="none"/>
              </w:rPr>
              <w:t>响应内容</w:t>
            </w:r>
          </w:p>
        </w:tc>
        <w:tc>
          <w:tcPr>
            <w:tcW w:w="172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4"/>
                <w:rFonts w:ascii="宋体" w:hAnsi="宋体"/>
                <w:b/>
                <w:color w:val="auto"/>
                <w:sz w:val="24"/>
                <w:highlight w:val="none"/>
              </w:rPr>
            </w:pPr>
            <w:r>
              <w:rPr>
                <w:rStyle w:val="24"/>
                <w:rFonts w:ascii="宋体" w:hAnsi="宋体"/>
                <w:b/>
                <w:color w:val="auto"/>
                <w:sz w:val="24"/>
                <w:highlight w:val="none"/>
              </w:rPr>
              <w:t>响应情况</w:t>
            </w:r>
          </w:p>
          <w:p>
            <w:pPr>
              <w:spacing w:line="360" w:lineRule="auto"/>
              <w:jc w:val="center"/>
              <w:rPr>
                <w:rStyle w:val="24"/>
                <w:rFonts w:ascii="宋体" w:hAnsi="宋体"/>
                <w:color w:val="auto"/>
                <w:szCs w:val="21"/>
                <w:highlight w:val="none"/>
              </w:rPr>
            </w:pPr>
            <w:r>
              <w:rPr>
                <w:rStyle w:val="24"/>
                <w:rFonts w:ascii="宋体" w:hAnsi="宋体"/>
                <w:b/>
                <w:color w:val="auto"/>
                <w:sz w:val="24"/>
                <w:highlight w:val="none"/>
              </w:rPr>
              <w:t>（响应/不响应）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928" w:type="dxa"/>
            <w:tcBorders>
              <w:top w:val="single" w:color="000000" w:sz="4" w:space="0"/>
              <w:left w:val="single" w:color="000000" w:sz="4" w:space="0"/>
              <w:bottom w:val="single" w:color="000000" w:sz="4" w:space="0"/>
              <w:right w:val="single" w:color="000000" w:sz="4" w:space="0"/>
            </w:tcBorders>
            <w:vAlign w:val="center"/>
          </w:tcPr>
          <w:p>
            <w:pPr>
              <w:tabs>
                <w:tab w:val="left" w:pos="341"/>
              </w:tabs>
              <w:jc w:val="left"/>
              <w:rPr>
                <w:rStyle w:val="24"/>
                <w:rFonts w:ascii="宋体" w:hAnsi="宋体"/>
                <w:b/>
                <w:color w:val="auto"/>
                <w:sz w:val="24"/>
                <w:highlight w:val="none"/>
              </w:rPr>
            </w:pPr>
          </w:p>
        </w:tc>
        <w:tc>
          <w:tcPr>
            <w:tcW w:w="3303" w:type="dxa"/>
            <w:tcBorders>
              <w:top w:val="single" w:color="000000" w:sz="4" w:space="0"/>
              <w:left w:val="single" w:color="000000" w:sz="4" w:space="0"/>
              <w:bottom w:val="single" w:color="000000" w:sz="4" w:space="0"/>
              <w:right w:val="single" w:color="000000" w:sz="4" w:space="0"/>
            </w:tcBorders>
            <w:vAlign w:val="center"/>
          </w:tcPr>
          <w:p>
            <w:pPr>
              <w:jc w:val="center"/>
              <w:rPr>
                <w:rStyle w:val="24"/>
                <w:rFonts w:ascii="宋体" w:hAnsi="宋体"/>
                <w:color w:val="auto"/>
                <w:szCs w:val="21"/>
                <w:highlight w:val="none"/>
              </w:rPr>
            </w:pPr>
          </w:p>
        </w:tc>
        <w:tc>
          <w:tcPr>
            <w:tcW w:w="3222" w:type="dxa"/>
            <w:tcBorders>
              <w:top w:val="single" w:color="000000" w:sz="4" w:space="0"/>
              <w:left w:val="single" w:color="000000" w:sz="4" w:space="0"/>
              <w:bottom w:val="single" w:color="000000" w:sz="4" w:space="0"/>
              <w:right w:val="single" w:color="000000" w:sz="4" w:space="0"/>
            </w:tcBorders>
            <w:vAlign w:val="center"/>
          </w:tcPr>
          <w:p>
            <w:pPr>
              <w:jc w:val="center"/>
              <w:rPr>
                <w:rStyle w:val="24"/>
                <w:rFonts w:ascii="宋体" w:hAnsi="宋体"/>
                <w:color w:val="auto"/>
                <w:szCs w:val="21"/>
                <w:highlight w:val="none"/>
              </w:rPr>
            </w:pPr>
          </w:p>
        </w:tc>
        <w:tc>
          <w:tcPr>
            <w:tcW w:w="1725" w:type="dxa"/>
            <w:tcBorders>
              <w:top w:val="single" w:color="000000" w:sz="4" w:space="0"/>
              <w:left w:val="single" w:color="000000" w:sz="4" w:space="0"/>
              <w:bottom w:val="single" w:color="000000" w:sz="4" w:space="0"/>
              <w:right w:val="single" w:color="000000" w:sz="4" w:space="0"/>
            </w:tcBorders>
            <w:vAlign w:val="center"/>
          </w:tcPr>
          <w:p>
            <w:pPr>
              <w:jc w:val="center"/>
              <w:rPr>
                <w:rStyle w:val="24"/>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928" w:type="dxa"/>
            <w:tcBorders>
              <w:top w:val="single" w:color="000000" w:sz="4" w:space="0"/>
              <w:left w:val="single" w:color="000000" w:sz="4" w:space="0"/>
              <w:bottom w:val="single" w:color="000000" w:sz="4" w:space="0"/>
              <w:right w:val="single" w:color="000000" w:sz="4" w:space="0"/>
            </w:tcBorders>
            <w:vAlign w:val="center"/>
          </w:tcPr>
          <w:p>
            <w:pPr>
              <w:jc w:val="center"/>
              <w:rPr>
                <w:rStyle w:val="24"/>
                <w:rFonts w:ascii="宋体" w:hAnsi="宋体"/>
                <w:color w:val="auto"/>
                <w:szCs w:val="21"/>
                <w:highlight w:val="none"/>
              </w:rPr>
            </w:pPr>
          </w:p>
        </w:tc>
        <w:tc>
          <w:tcPr>
            <w:tcW w:w="3303" w:type="dxa"/>
            <w:tcBorders>
              <w:top w:val="single" w:color="000000" w:sz="4" w:space="0"/>
              <w:left w:val="single" w:color="000000" w:sz="4" w:space="0"/>
              <w:bottom w:val="single" w:color="000000" w:sz="4" w:space="0"/>
              <w:right w:val="single" w:color="000000" w:sz="4" w:space="0"/>
            </w:tcBorders>
          </w:tcPr>
          <w:p>
            <w:pPr>
              <w:rPr>
                <w:rStyle w:val="24"/>
                <w:rFonts w:ascii="宋体" w:hAnsi="宋体"/>
                <w:color w:val="auto"/>
                <w:szCs w:val="21"/>
                <w:highlight w:val="none"/>
              </w:rPr>
            </w:pPr>
          </w:p>
        </w:tc>
        <w:tc>
          <w:tcPr>
            <w:tcW w:w="3222" w:type="dxa"/>
            <w:tcBorders>
              <w:top w:val="single" w:color="000000" w:sz="4" w:space="0"/>
              <w:left w:val="single" w:color="000000" w:sz="4" w:space="0"/>
              <w:bottom w:val="single" w:color="000000" w:sz="4" w:space="0"/>
              <w:right w:val="single" w:color="000000" w:sz="4" w:space="0"/>
            </w:tcBorders>
            <w:vAlign w:val="center"/>
          </w:tcPr>
          <w:p>
            <w:pPr>
              <w:jc w:val="center"/>
              <w:rPr>
                <w:rStyle w:val="24"/>
                <w:rFonts w:ascii="宋体" w:hAnsi="宋体"/>
                <w:color w:val="auto"/>
                <w:szCs w:val="21"/>
                <w:highlight w:val="none"/>
              </w:rPr>
            </w:pPr>
          </w:p>
        </w:tc>
        <w:tc>
          <w:tcPr>
            <w:tcW w:w="1725" w:type="dxa"/>
            <w:tcBorders>
              <w:top w:val="single" w:color="000000" w:sz="4" w:space="0"/>
              <w:left w:val="single" w:color="000000" w:sz="4" w:space="0"/>
              <w:bottom w:val="single" w:color="000000" w:sz="4" w:space="0"/>
              <w:right w:val="single" w:color="000000" w:sz="4" w:space="0"/>
            </w:tcBorders>
            <w:vAlign w:val="center"/>
          </w:tcPr>
          <w:p>
            <w:pPr>
              <w:jc w:val="center"/>
              <w:rPr>
                <w:rStyle w:val="24"/>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928" w:type="dxa"/>
            <w:tcBorders>
              <w:top w:val="single" w:color="000000" w:sz="4" w:space="0"/>
              <w:left w:val="single" w:color="000000" w:sz="4" w:space="0"/>
              <w:bottom w:val="single" w:color="000000" w:sz="4" w:space="0"/>
              <w:right w:val="single" w:color="000000" w:sz="4" w:space="0"/>
            </w:tcBorders>
            <w:vAlign w:val="center"/>
          </w:tcPr>
          <w:p>
            <w:pPr>
              <w:jc w:val="center"/>
              <w:rPr>
                <w:rStyle w:val="24"/>
                <w:rFonts w:ascii="宋体" w:hAnsi="宋体"/>
                <w:color w:val="auto"/>
                <w:szCs w:val="21"/>
                <w:highlight w:val="none"/>
              </w:rPr>
            </w:pPr>
          </w:p>
        </w:tc>
        <w:tc>
          <w:tcPr>
            <w:tcW w:w="3303" w:type="dxa"/>
            <w:tcBorders>
              <w:top w:val="single" w:color="000000" w:sz="4" w:space="0"/>
              <w:left w:val="single" w:color="000000" w:sz="4" w:space="0"/>
              <w:bottom w:val="single" w:color="000000" w:sz="4" w:space="0"/>
              <w:right w:val="single" w:color="000000" w:sz="4" w:space="0"/>
            </w:tcBorders>
          </w:tcPr>
          <w:p>
            <w:pPr>
              <w:rPr>
                <w:rStyle w:val="24"/>
                <w:rFonts w:ascii="宋体" w:hAnsi="宋体"/>
                <w:color w:val="auto"/>
                <w:szCs w:val="21"/>
                <w:highlight w:val="none"/>
              </w:rPr>
            </w:pPr>
          </w:p>
        </w:tc>
        <w:tc>
          <w:tcPr>
            <w:tcW w:w="3222" w:type="dxa"/>
            <w:tcBorders>
              <w:top w:val="single" w:color="000000" w:sz="4" w:space="0"/>
              <w:left w:val="single" w:color="000000" w:sz="4" w:space="0"/>
              <w:bottom w:val="single" w:color="000000" w:sz="4" w:space="0"/>
              <w:right w:val="single" w:color="000000" w:sz="4" w:space="0"/>
            </w:tcBorders>
            <w:vAlign w:val="center"/>
          </w:tcPr>
          <w:p>
            <w:pPr>
              <w:jc w:val="center"/>
              <w:rPr>
                <w:rStyle w:val="24"/>
                <w:rFonts w:ascii="宋体" w:hAnsi="宋体"/>
                <w:color w:val="auto"/>
                <w:szCs w:val="21"/>
                <w:highlight w:val="none"/>
              </w:rPr>
            </w:pPr>
          </w:p>
        </w:tc>
        <w:tc>
          <w:tcPr>
            <w:tcW w:w="1725" w:type="dxa"/>
            <w:tcBorders>
              <w:top w:val="single" w:color="000000" w:sz="4" w:space="0"/>
              <w:left w:val="single" w:color="000000" w:sz="4" w:space="0"/>
              <w:bottom w:val="single" w:color="000000" w:sz="4" w:space="0"/>
              <w:right w:val="single" w:color="000000" w:sz="4" w:space="0"/>
            </w:tcBorders>
            <w:vAlign w:val="center"/>
          </w:tcPr>
          <w:p>
            <w:pPr>
              <w:jc w:val="center"/>
              <w:rPr>
                <w:rStyle w:val="24"/>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928"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left"/>
              <w:textAlignment w:val="center"/>
              <w:rPr>
                <w:rStyle w:val="24"/>
                <w:rFonts w:ascii="宋体" w:hAnsi="宋体"/>
                <w:color w:val="auto"/>
                <w:szCs w:val="21"/>
                <w:highlight w:val="none"/>
              </w:rPr>
            </w:pPr>
          </w:p>
        </w:tc>
        <w:tc>
          <w:tcPr>
            <w:tcW w:w="3303" w:type="dxa"/>
            <w:tcBorders>
              <w:top w:val="single" w:color="000000" w:sz="4" w:space="0"/>
              <w:left w:val="single" w:color="000000" w:sz="4" w:space="0"/>
              <w:bottom w:val="single" w:color="000000" w:sz="4" w:space="0"/>
              <w:right w:val="single" w:color="000000" w:sz="4" w:space="0"/>
            </w:tcBorders>
          </w:tcPr>
          <w:p>
            <w:pPr>
              <w:rPr>
                <w:rStyle w:val="24"/>
                <w:rFonts w:ascii="宋体" w:hAnsi="宋体"/>
                <w:color w:val="auto"/>
                <w:szCs w:val="21"/>
                <w:highlight w:val="none"/>
              </w:rPr>
            </w:pPr>
          </w:p>
        </w:tc>
        <w:tc>
          <w:tcPr>
            <w:tcW w:w="3222" w:type="dxa"/>
            <w:tcBorders>
              <w:top w:val="single" w:color="000000" w:sz="4" w:space="0"/>
              <w:left w:val="single" w:color="000000" w:sz="4" w:space="0"/>
              <w:bottom w:val="single" w:color="000000" w:sz="4" w:space="0"/>
              <w:right w:val="single" w:color="000000" w:sz="4" w:space="0"/>
            </w:tcBorders>
            <w:vAlign w:val="center"/>
          </w:tcPr>
          <w:p>
            <w:pPr>
              <w:jc w:val="center"/>
              <w:rPr>
                <w:rStyle w:val="24"/>
                <w:rFonts w:ascii="宋体" w:hAnsi="宋体"/>
                <w:color w:val="auto"/>
                <w:szCs w:val="21"/>
                <w:highlight w:val="none"/>
              </w:rPr>
            </w:pPr>
          </w:p>
        </w:tc>
        <w:tc>
          <w:tcPr>
            <w:tcW w:w="1725" w:type="dxa"/>
            <w:tcBorders>
              <w:top w:val="single" w:color="000000" w:sz="4" w:space="0"/>
              <w:left w:val="single" w:color="000000" w:sz="4" w:space="0"/>
              <w:bottom w:val="single" w:color="000000" w:sz="4" w:space="0"/>
              <w:right w:val="single" w:color="000000" w:sz="4" w:space="0"/>
            </w:tcBorders>
            <w:vAlign w:val="center"/>
          </w:tcPr>
          <w:p>
            <w:pPr>
              <w:jc w:val="center"/>
              <w:rPr>
                <w:rStyle w:val="24"/>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928" w:type="dxa"/>
            <w:tcBorders>
              <w:top w:val="single" w:color="000000" w:sz="4" w:space="0"/>
              <w:left w:val="single" w:color="000000" w:sz="4" w:space="0"/>
              <w:bottom w:val="single" w:color="000000" w:sz="4" w:space="0"/>
              <w:right w:val="single" w:color="000000" w:sz="4" w:space="0"/>
            </w:tcBorders>
            <w:vAlign w:val="center"/>
          </w:tcPr>
          <w:p>
            <w:pPr>
              <w:jc w:val="center"/>
              <w:rPr>
                <w:rStyle w:val="24"/>
                <w:rFonts w:ascii="宋体" w:hAnsi="宋体"/>
                <w:color w:val="auto"/>
                <w:szCs w:val="21"/>
                <w:highlight w:val="none"/>
              </w:rPr>
            </w:pPr>
          </w:p>
        </w:tc>
        <w:tc>
          <w:tcPr>
            <w:tcW w:w="3303" w:type="dxa"/>
            <w:tcBorders>
              <w:top w:val="single" w:color="000000" w:sz="4" w:space="0"/>
              <w:left w:val="single" w:color="000000" w:sz="4" w:space="0"/>
              <w:bottom w:val="single" w:color="000000" w:sz="4" w:space="0"/>
              <w:right w:val="single" w:color="000000" w:sz="4" w:space="0"/>
            </w:tcBorders>
          </w:tcPr>
          <w:p>
            <w:pPr>
              <w:rPr>
                <w:rStyle w:val="24"/>
                <w:rFonts w:ascii="宋体" w:hAnsi="宋体"/>
                <w:color w:val="auto"/>
                <w:szCs w:val="21"/>
                <w:highlight w:val="none"/>
              </w:rPr>
            </w:pPr>
          </w:p>
        </w:tc>
        <w:tc>
          <w:tcPr>
            <w:tcW w:w="3222" w:type="dxa"/>
            <w:tcBorders>
              <w:top w:val="single" w:color="000000" w:sz="4" w:space="0"/>
              <w:left w:val="single" w:color="000000" w:sz="4" w:space="0"/>
              <w:bottom w:val="single" w:color="000000" w:sz="4" w:space="0"/>
              <w:right w:val="single" w:color="000000" w:sz="4" w:space="0"/>
            </w:tcBorders>
            <w:vAlign w:val="center"/>
          </w:tcPr>
          <w:p>
            <w:pPr>
              <w:jc w:val="center"/>
              <w:rPr>
                <w:rStyle w:val="24"/>
                <w:rFonts w:ascii="宋体" w:hAnsi="宋体"/>
                <w:color w:val="auto"/>
                <w:szCs w:val="21"/>
                <w:highlight w:val="none"/>
              </w:rPr>
            </w:pPr>
          </w:p>
        </w:tc>
        <w:tc>
          <w:tcPr>
            <w:tcW w:w="1725" w:type="dxa"/>
            <w:tcBorders>
              <w:top w:val="single" w:color="000000" w:sz="4" w:space="0"/>
              <w:left w:val="single" w:color="000000" w:sz="4" w:space="0"/>
              <w:bottom w:val="single" w:color="000000" w:sz="4" w:space="0"/>
              <w:right w:val="single" w:color="000000" w:sz="4" w:space="0"/>
            </w:tcBorders>
            <w:vAlign w:val="center"/>
          </w:tcPr>
          <w:p>
            <w:pPr>
              <w:jc w:val="center"/>
              <w:rPr>
                <w:rStyle w:val="24"/>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928" w:type="dxa"/>
            <w:tcBorders>
              <w:top w:val="single" w:color="000000" w:sz="4" w:space="0"/>
              <w:left w:val="single" w:color="000000" w:sz="4" w:space="0"/>
              <w:bottom w:val="single" w:color="000000" w:sz="4" w:space="0"/>
              <w:right w:val="single" w:color="000000" w:sz="4" w:space="0"/>
            </w:tcBorders>
            <w:vAlign w:val="center"/>
          </w:tcPr>
          <w:p>
            <w:pPr>
              <w:jc w:val="center"/>
              <w:rPr>
                <w:rStyle w:val="24"/>
                <w:rFonts w:ascii="宋体" w:hAnsi="宋体"/>
                <w:color w:val="auto"/>
                <w:kern w:val="0"/>
                <w:sz w:val="24"/>
                <w:highlight w:val="none"/>
              </w:rPr>
            </w:pPr>
          </w:p>
        </w:tc>
        <w:tc>
          <w:tcPr>
            <w:tcW w:w="3303" w:type="dxa"/>
            <w:tcBorders>
              <w:top w:val="single" w:color="000000" w:sz="4" w:space="0"/>
              <w:left w:val="single" w:color="000000" w:sz="4" w:space="0"/>
              <w:bottom w:val="single" w:color="000000" w:sz="4" w:space="0"/>
              <w:right w:val="single" w:color="000000" w:sz="4" w:space="0"/>
            </w:tcBorders>
          </w:tcPr>
          <w:p>
            <w:pPr>
              <w:rPr>
                <w:rStyle w:val="24"/>
                <w:rFonts w:ascii="宋体" w:hAnsi="宋体"/>
                <w:color w:val="auto"/>
                <w:szCs w:val="21"/>
                <w:highlight w:val="none"/>
              </w:rPr>
            </w:pPr>
          </w:p>
        </w:tc>
        <w:tc>
          <w:tcPr>
            <w:tcW w:w="3222" w:type="dxa"/>
            <w:tcBorders>
              <w:top w:val="single" w:color="000000" w:sz="4" w:space="0"/>
              <w:left w:val="single" w:color="000000" w:sz="4" w:space="0"/>
              <w:bottom w:val="single" w:color="000000" w:sz="4" w:space="0"/>
              <w:right w:val="single" w:color="000000" w:sz="4" w:space="0"/>
            </w:tcBorders>
            <w:vAlign w:val="center"/>
          </w:tcPr>
          <w:p>
            <w:pPr>
              <w:jc w:val="center"/>
              <w:rPr>
                <w:rStyle w:val="24"/>
                <w:rFonts w:ascii="宋体" w:hAnsi="宋体"/>
                <w:color w:val="auto"/>
                <w:szCs w:val="21"/>
                <w:highlight w:val="none"/>
              </w:rPr>
            </w:pPr>
          </w:p>
        </w:tc>
        <w:tc>
          <w:tcPr>
            <w:tcW w:w="1725" w:type="dxa"/>
            <w:tcBorders>
              <w:top w:val="single" w:color="000000" w:sz="4" w:space="0"/>
              <w:left w:val="single" w:color="000000" w:sz="4" w:space="0"/>
              <w:bottom w:val="single" w:color="000000" w:sz="4" w:space="0"/>
              <w:right w:val="single" w:color="000000" w:sz="4" w:space="0"/>
            </w:tcBorders>
            <w:vAlign w:val="center"/>
          </w:tcPr>
          <w:p>
            <w:pPr>
              <w:jc w:val="center"/>
              <w:rPr>
                <w:rStyle w:val="24"/>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928" w:type="dxa"/>
            <w:tcBorders>
              <w:top w:val="single" w:color="000000" w:sz="4" w:space="0"/>
              <w:left w:val="single" w:color="000000" w:sz="4" w:space="0"/>
              <w:bottom w:val="single" w:color="000000" w:sz="4" w:space="0"/>
              <w:right w:val="single" w:color="000000" w:sz="4" w:space="0"/>
            </w:tcBorders>
            <w:vAlign w:val="center"/>
          </w:tcPr>
          <w:p>
            <w:pPr>
              <w:jc w:val="center"/>
              <w:rPr>
                <w:rStyle w:val="24"/>
                <w:rFonts w:ascii="宋体" w:hAnsi="宋体"/>
                <w:color w:val="auto"/>
                <w:kern w:val="0"/>
                <w:sz w:val="24"/>
                <w:highlight w:val="none"/>
              </w:rPr>
            </w:pPr>
          </w:p>
        </w:tc>
        <w:tc>
          <w:tcPr>
            <w:tcW w:w="3303" w:type="dxa"/>
            <w:tcBorders>
              <w:top w:val="single" w:color="000000" w:sz="4" w:space="0"/>
              <w:left w:val="single" w:color="000000" w:sz="4" w:space="0"/>
              <w:bottom w:val="single" w:color="000000" w:sz="4" w:space="0"/>
              <w:right w:val="single" w:color="000000" w:sz="4" w:space="0"/>
            </w:tcBorders>
          </w:tcPr>
          <w:p>
            <w:pPr>
              <w:rPr>
                <w:rStyle w:val="24"/>
                <w:rFonts w:ascii="宋体" w:hAnsi="宋体"/>
                <w:color w:val="auto"/>
                <w:szCs w:val="21"/>
                <w:highlight w:val="none"/>
              </w:rPr>
            </w:pPr>
          </w:p>
        </w:tc>
        <w:tc>
          <w:tcPr>
            <w:tcW w:w="3222" w:type="dxa"/>
            <w:tcBorders>
              <w:top w:val="single" w:color="000000" w:sz="4" w:space="0"/>
              <w:left w:val="single" w:color="000000" w:sz="4" w:space="0"/>
              <w:bottom w:val="single" w:color="000000" w:sz="4" w:space="0"/>
              <w:right w:val="single" w:color="000000" w:sz="4" w:space="0"/>
            </w:tcBorders>
            <w:vAlign w:val="center"/>
          </w:tcPr>
          <w:p>
            <w:pPr>
              <w:jc w:val="center"/>
              <w:rPr>
                <w:rStyle w:val="24"/>
                <w:rFonts w:ascii="宋体" w:hAnsi="宋体"/>
                <w:color w:val="auto"/>
                <w:szCs w:val="21"/>
                <w:highlight w:val="none"/>
              </w:rPr>
            </w:pPr>
          </w:p>
        </w:tc>
        <w:tc>
          <w:tcPr>
            <w:tcW w:w="1725" w:type="dxa"/>
            <w:tcBorders>
              <w:top w:val="single" w:color="000000" w:sz="4" w:space="0"/>
              <w:left w:val="single" w:color="000000" w:sz="4" w:space="0"/>
              <w:bottom w:val="single" w:color="000000" w:sz="4" w:space="0"/>
              <w:right w:val="single" w:color="000000" w:sz="4" w:space="0"/>
            </w:tcBorders>
            <w:vAlign w:val="center"/>
          </w:tcPr>
          <w:p>
            <w:pPr>
              <w:jc w:val="center"/>
              <w:rPr>
                <w:rStyle w:val="24"/>
                <w:rFonts w:ascii="宋体" w:hAnsi="宋体"/>
                <w:color w:val="auto"/>
                <w:szCs w:val="21"/>
                <w:highlight w:val="none"/>
              </w:rPr>
            </w:pPr>
          </w:p>
        </w:tc>
      </w:tr>
    </w:tbl>
    <w:p>
      <w:pPr>
        <w:pStyle w:val="43"/>
        <w:spacing w:before="312" w:after="312"/>
        <w:rPr>
          <w:rStyle w:val="24"/>
          <w:color w:val="auto"/>
          <w:highlight w:val="none"/>
        </w:rPr>
      </w:pPr>
      <w:r>
        <w:rPr>
          <w:rStyle w:val="24"/>
          <w:color w:val="auto"/>
          <w:highlight w:val="none"/>
        </w:rPr>
        <w:t>注：</w:t>
      </w:r>
      <w:r>
        <w:rPr>
          <w:rStyle w:val="24"/>
          <w:rFonts w:hint="eastAsia"/>
          <w:color w:val="auto"/>
          <w:highlight w:val="none"/>
          <w:lang w:eastAsia="zh-CN"/>
        </w:rPr>
        <w:t>竞价人</w:t>
      </w:r>
      <w:r>
        <w:rPr>
          <w:rStyle w:val="24"/>
          <w:color w:val="auto"/>
          <w:highlight w:val="none"/>
        </w:rPr>
        <w:t>须逐条填写并响应本竞价文件第二章“网上竞价内容及要求”中“二、技术参数及商务条款”所有条款。未按规定填写，或响应内容及响应情况为“不合格”的，报名审核将不通过。报价部分无须体现。</w:t>
      </w:r>
    </w:p>
    <w:p>
      <w:pPr>
        <w:pStyle w:val="43"/>
        <w:spacing w:before="312" w:after="312"/>
        <w:rPr>
          <w:rStyle w:val="24"/>
          <w:color w:val="auto"/>
          <w:sz w:val="28"/>
          <w:szCs w:val="28"/>
          <w:highlight w:val="none"/>
        </w:rPr>
      </w:pPr>
    </w:p>
    <w:p>
      <w:pPr>
        <w:pStyle w:val="43"/>
        <w:spacing w:before="312" w:after="312"/>
        <w:rPr>
          <w:rStyle w:val="24"/>
          <w:color w:val="auto"/>
          <w:sz w:val="28"/>
          <w:szCs w:val="28"/>
          <w:highlight w:val="none"/>
        </w:rPr>
      </w:pPr>
      <w:r>
        <w:rPr>
          <w:rStyle w:val="24"/>
          <w:color w:val="auto"/>
          <w:sz w:val="28"/>
          <w:szCs w:val="28"/>
          <w:highlight w:val="none"/>
        </w:rPr>
        <w:t>竞价人：</w:t>
      </w:r>
      <w:r>
        <w:rPr>
          <w:rStyle w:val="24"/>
          <w:color w:val="auto"/>
          <w:sz w:val="28"/>
          <w:szCs w:val="28"/>
          <w:highlight w:val="none"/>
          <w:u w:val="single" w:color="000000"/>
        </w:rPr>
        <w:t>（全称并加盖单位公章）</w:t>
      </w:r>
    </w:p>
    <w:p>
      <w:pPr>
        <w:pStyle w:val="43"/>
        <w:spacing w:before="312" w:after="312"/>
        <w:rPr>
          <w:rStyle w:val="24"/>
          <w:color w:val="auto"/>
          <w:highlight w:val="none"/>
        </w:rPr>
        <w:sectPr>
          <w:pgSz w:w="11906" w:h="16838"/>
          <w:pgMar w:top="1247" w:right="924" w:bottom="1089" w:left="1259" w:header="471" w:footer="992" w:gutter="0"/>
          <w:cols w:space="425" w:num="1"/>
          <w:titlePg/>
          <w:docGrid w:type="linesAndChars" w:linePitch="312" w:charSpace="0"/>
        </w:sectPr>
      </w:pPr>
      <w:r>
        <w:rPr>
          <w:rStyle w:val="24"/>
          <w:color w:val="auto"/>
          <w:sz w:val="28"/>
          <w:szCs w:val="28"/>
          <w:highlight w:val="none"/>
        </w:rPr>
        <w:t>日期：</w:t>
      </w:r>
      <w:r>
        <w:rPr>
          <w:rStyle w:val="24"/>
          <w:color w:val="auto"/>
          <w:sz w:val="28"/>
          <w:szCs w:val="28"/>
          <w:highlight w:val="none"/>
          <w:u w:val="single" w:color="000000"/>
        </w:rPr>
        <w:t>    </w:t>
      </w:r>
      <w:r>
        <w:rPr>
          <w:rStyle w:val="24"/>
          <w:color w:val="auto"/>
          <w:sz w:val="28"/>
          <w:szCs w:val="28"/>
          <w:highlight w:val="none"/>
        </w:rPr>
        <w:t>年</w:t>
      </w:r>
      <w:r>
        <w:rPr>
          <w:rStyle w:val="24"/>
          <w:color w:val="auto"/>
          <w:sz w:val="28"/>
          <w:szCs w:val="28"/>
          <w:highlight w:val="none"/>
          <w:u w:val="single" w:color="000000"/>
        </w:rPr>
        <w:t>   </w:t>
      </w:r>
      <w:r>
        <w:rPr>
          <w:rStyle w:val="24"/>
          <w:color w:val="auto"/>
          <w:sz w:val="28"/>
          <w:szCs w:val="28"/>
          <w:highlight w:val="none"/>
        </w:rPr>
        <w:t>月</w:t>
      </w:r>
      <w:r>
        <w:rPr>
          <w:rStyle w:val="24"/>
          <w:color w:val="auto"/>
          <w:sz w:val="28"/>
          <w:szCs w:val="28"/>
          <w:highlight w:val="none"/>
          <w:u w:val="single" w:color="000000"/>
        </w:rPr>
        <w:t xml:space="preserve">  日 </w:t>
      </w:r>
    </w:p>
    <w:p>
      <w:pPr>
        <w:spacing w:line="360" w:lineRule="auto"/>
        <w:jc w:val="both"/>
        <w:rPr>
          <w:rStyle w:val="24"/>
          <w:rFonts w:ascii="宋体" w:hAnsi="宋体"/>
          <w:b/>
          <w:color w:val="auto"/>
          <w:sz w:val="36"/>
          <w:highlight w:val="none"/>
        </w:rPr>
      </w:pPr>
    </w:p>
    <w:p>
      <w:pPr>
        <w:spacing w:line="360" w:lineRule="auto"/>
        <w:jc w:val="center"/>
        <w:rPr>
          <w:rStyle w:val="24"/>
          <w:rFonts w:ascii="宋体" w:hAnsi="宋体"/>
          <w:b/>
          <w:color w:val="auto"/>
          <w:sz w:val="36"/>
          <w:highlight w:val="none"/>
        </w:rPr>
      </w:pPr>
      <w:r>
        <w:rPr>
          <w:rStyle w:val="24"/>
          <w:rFonts w:ascii="宋体" w:hAnsi="宋体"/>
          <w:b/>
          <w:color w:val="auto"/>
          <w:sz w:val="36"/>
          <w:highlight w:val="none"/>
        </w:rPr>
        <w:t>4.竞价人需提供的其他材料</w:t>
      </w:r>
    </w:p>
    <w:p>
      <w:pPr>
        <w:jc w:val="center"/>
        <w:rPr>
          <w:rStyle w:val="24"/>
          <w:rFonts w:ascii="楷体_GB2312" w:eastAsia="楷体_GB2312"/>
          <w:b/>
          <w:color w:val="auto"/>
          <w:sz w:val="44"/>
          <w:szCs w:val="44"/>
          <w:highlight w:val="none"/>
        </w:rPr>
      </w:pPr>
    </w:p>
    <w:p>
      <w:pPr>
        <w:pStyle w:val="26"/>
        <w:rPr>
          <w:rStyle w:val="24"/>
          <w:rFonts w:ascii="楷体_GB2312" w:eastAsia="楷体_GB2312"/>
          <w:b/>
          <w:color w:val="auto"/>
          <w:sz w:val="44"/>
          <w:szCs w:val="44"/>
          <w:highlight w:val="none"/>
        </w:rPr>
      </w:pPr>
    </w:p>
    <w:p>
      <w:pPr>
        <w:pStyle w:val="27"/>
        <w:rPr>
          <w:rStyle w:val="24"/>
          <w:rFonts w:ascii="宋体" w:hAnsi="宋体" w:cs="宋体"/>
          <w:bCs/>
          <w:color w:val="auto"/>
          <w:sz w:val="24"/>
          <w:highlight w:val="none"/>
        </w:rPr>
      </w:pPr>
      <w:r>
        <w:rPr>
          <w:rStyle w:val="24"/>
          <w:rFonts w:ascii="宋体" w:hAnsi="宋体" w:cs="宋体"/>
          <w:bCs/>
          <w:color w:val="auto"/>
          <w:sz w:val="24"/>
          <w:highlight w:val="none"/>
        </w:rPr>
        <w:t>注：竞价文件有要求的或竞价人认为应提交的其他材料可在此项下提交。</w:t>
      </w:r>
    </w:p>
    <w:p>
      <w:pPr>
        <w:pStyle w:val="26"/>
        <w:rPr>
          <w:rStyle w:val="24"/>
          <w:color w:val="auto"/>
          <w:highlight w:val="none"/>
        </w:rPr>
      </w:pPr>
    </w:p>
    <w:p>
      <w:pPr>
        <w:pStyle w:val="27"/>
        <w:rPr>
          <w:rStyle w:val="24"/>
          <w:color w:val="auto"/>
          <w:highlight w:val="none"/>
        </w:rPr>
      </w:pPr>
    </w:p>
    <w:p>
      <w:pPr>
        <w:pStyle w:val="26"/>
        <w:rPr>
          <w:rStyle w:val="24"/>
          <w:color w:val="auto"/>
          <w:highlight w:val="none"/>
        </w:rPr>
      </w:pPr>
    </w:p>
    <w:p>
      <w:pPr>
        <w:pStyle w:val="27"/>
        <w:rPr>
          <w:rStyle w:val="24"/>
          <w:color w:val="auto"/>
          <w:highlight w:val="none"/>
        </w:rPr>
      </w:pPr>
    </w:p>
    <w:p>
      <w:pPr>
        <w:pStyle w:val="26"/>
        <w:rPr>
          <w:rStyle w:val="24"/>
          <w:color w:val="auto"/>
          <w:highlight w:val="none"/>
        </w:rPr>
      </w:pPr>
    </w:p>
    <w:p>
      <w:pPr>
        <w:pStyle w:val="27"/>
        <w:rPr>
          <w:rStyle w:val="24"/>
          <w:color w:val="auto"/>
          <w:highlight w:val="none"/>
        </w:rPr>
      </w:pPr>
    </w:p>
    <w:p>
      <w:pPr>
        <w:pStyle w:val="26"/>
        <w:rPr>
          <w:rStyle w:val="24"/>
          <w:color w:val="auto"/>
          <w:highlight w:val="none"/>
        </w:rPr>
      </w:pPr>
    </w:p>
    <w:p>
      <w:pPr>
        <w:pStyle w:val="27"/>
        <w:rPr>
          <w:rStyle w:val="24"/>
          <w:color w:val="auto"/>
          <w:highlight w:val="none"/>
        </w:rPr>
      </w:pPr>
    </w:p>
    <w:p>
      <w:pPr>
        <w:pStyle w:val="26"/>
        <w:rPr>
          <w:rStyle w:val="24"/>
          <w:color w:val="auto"/>
          <w:highlight w:val="none"/>
        </w:rPr>
      </w:pPr>
    </w:p>
    <w:p>
      <w:pPr>
        <w:pStyle w:val="27"/>
        <w:rPr>
          <w:rStyle w:val="24"/>
          <w:color w:val="auto"/>
          <w:highlight w:val="none"/>
        </w:rPr>
      </w:pPr>
    </w:p>
    <w:p>
      <w:pPr>
        <w:pStyle w:val="26"/>
        <w:rPr>
          <w:rStyle w:val="24"/>
          <w:color w:val="auto"/>
          <w:highlight w:val="none"/>
        </w:rPr>
      </w:pPr>
    </w:p>
    <w:p>
      <w:pPr>
        <w:pStyle w:val="27"/>
        <w:rPr>
          <w:rStyle w:val="24"/>
          <w:color w:val="auto"/>
          <w:highlight w:val="none"/>
        </w:rPr>
      </w:pPr>
    </w:p>
    <w:p>
      <w:pPr>
        <w:pStyle w:val="26"/>
        <w:rPr>
          <w:rStyle w:val="24"/>
          <w:color w:val="auto"/>
          <w:highlight w:val="none"/>
        </w:rPr>
      </w:pPr>
    </w:p>
    <w:p>
      <w:pPr>
        <w:pStyle w:val="27"/>
        <w:rPr>
          <w:rStyle w:val="24"/>
          <w:color w:val="auto"/>
          <w:highlight w:val="none"/>
        </w:rPr>
      </w:pPr>
    </w:p>
    <w:p>
      <w:pPr>
        <w:pStyle w:val="26"/>
        <w:rPr>
          <w:rStyle w:val="24"/>
          <w:color w:val="auto"/>
          <w:highlight w:val="none"/>
        </w:rPr>
      </w:pPr>
    </w:p>
    <w:p>
      <w:pPr>
        <w:pStyle w:val="27"/>
        <w:rPr>
          <w:rStyle w:val="24"/>
          <w:color w:val="auto"/>
          <w:highlight w:val="none"/>
        </w:rPr>
      </w:pPr>
    </w:p>
    <w:p>
      <w:pPr>
        <w:pStyle w:val="26"/>
        <w:rPr>
          <w:rStyle w:val="24"/>
          <w:color w:val="auto"/>
          <w:highlight w:val="none"/>
        </w:rPr>
      </w:pPr>
    </w:p>
    <w:p>
      <w:pPr>
        <w:pStyle w:val="27"/>
        <w:rPr>
          <w:rStyle w:val="24"/>
          <w:color w:val="auto"/>
          <w:highlight w:val="none"/>
        </w:rPr>
      </w:pPr>
    </w:p>
    <w:p>
      <w:pPr>
        <w:pStyle w:val="26"/>
        <w:rPr>
          <w:rStyle w:val="24"/>
          <w:color w:val="auto"/>
          <w:highlight w:val="none"/>
        </w:rPr>
      </w:pPr>
    </w:p>
    <w:p>
      <w:pPr>
        <w:pStyle w:val="27"/>
        <w:rPr>
          <w:rStyle w:val="24"/>
          <w:color w:val="auto"/>
          <w:highlight w:val="none"/>
        </w:rPr>
      </w:pPr>
    </w:p>
    <w:p>
      <w:pPr>
        <w:pStyle w:val="26"/>
        <w:rPr>
          <w:rStyle w:val="24"/>
          <w:color w:val="auto"/>
          <w:highlight w:val="none"/>
        </w:rPr>
      </w:pPr>
    </w:p>
    <w:p>
      <w:pPr>
        <w:pStyle w:val="27"/>
        <w:rPr>
          <w:rStyle w:val="24"/>
          <w:color w:val="auto"/>
          <w:highlight w:val="none"/>
        </w:rPr>
      </w:pPr>
    </w:p>
    <w:p>
      <w:pPr>
        <w:pStyle w:val="26"/>
        <w:rPr>
          <w:rStyle w:val="24"/>
          <w:color w:val="auto"/>
          <w:highlight w:val="none"/>
        </w:rPr>
      </w:pPr>
    </w:p>
    <w:p>
      <w:pPr>
        <w:pStyle w:val="27"/>
        <w:rPr>
          <w:rStyle w:val="24"/>
          <w:color w:val="auto"/>
          <w:highlight w:val="none"/>
        </w:rPr>
      </w:pPr>
    </w:p>
    <w:p>
      <w:pPr>
        <w:pStyle w:val="26"/>
        <w:rPr>
          <w:rStyle w:val="24"/>
          <w:color w:val="auto"/>
          <w:highlight w:val="none"/>
        </w:rPr>
      </w:pPr>
    </w:p>
    <w:p>
      <w:pPr>
        <w:pStyle w:val="26"/>
        <w:ind w:firstLine="0"/>
        <w:rPr>
          <w:rStyle w:val="24"/>
          <w:color w:val="auto"/>
          <w:highlight w:val="none"/>
        </w:rPr>
      </w:pPr>
    </w:p>
    <w:p>
      <w:pPr>
        <w:pStyle w:val="27"/>
        <w:spacing w:after="0" w:line="480" w:lineRule="exact"/>
        <w:jc w:val="center"/>
        <w:rPr>
          <w:rStyle w:val="24"/>
          <w:rFonts w:ascii="宋体" w:hAnsi="宋体" w:cs="Times New Roman"/>
          <w:b/>
          <w:bCs/>
          <w:color w:val="auto"/>
          <w:sz w:val="36"/>
          <w:szCs w:val="36"/>
          <w:highlight w:val="none"/>
        </w:rPr>
      </w:pPr>
    </w:p>
    <w:p>
      <w:pPr>
        <w:pStyle w:val="27"/>
        <w:spacing w:after="0" w:line="480" w:lineRule="exact"/>
        <w:jc w:val="center"/>
        <w:rPr>
          <w:rStyle w:val="24"/>
          <w:rFonts w:ascii="宋体" w:hAnsi="宋体" w:cs="Times New Roman"/>
          <w:b/>
          <w:bCs/>
          <w:color w:val="auto"/>
          <w:sz w:val="36"/>
          <w:szCs w:val="36"/>
          <w:highlight w:val="none"/>
        </w:rPr>
      </w:pPr>
    </w:p>
    <w:p>
      <w:pPr>
        <w:pStyle w:val="27"/>
        <w:spacing w:after="0" w:line="480" w:lineRule="exact"/>
        <w:jc w:val="center"/>
        <w:rPr>
          <w:rStyle w:val="24"/>
          <w:rFonts w:ascii="宋体" w:hAnsi="宋体" w:cs="Times New Roman"/>
          <w:b/>
          <w:bCs/>
          <w:color w:val="auto"/>
          <w:sz w:val="36"/>
          <w:szCs w:val="36"/>
          <w:highlight w:val="none"/>
        </w:rPr>
      </w:pPr>
    </w:p>
    <w:p>
      <w:pPr>
        <w:pStyle w:val="27"/>
        <w:spacing w:after="0" w:line="480" w:lineRule="exact"/>
        <w:jc w:val="center"/>
        <w:rPr>
          <w:rStyle w:val="24"/>
          <w:rFonts w:ascii="宋体" w:hAnsi="宋体" w:cs="Times New Roman"/>
          <w:b/>
          <w:bCs/>
          <w:color w:val="auto"/>
          <w:sz w:val="36"/>
          <w:szCs w:val="36"/>
          <w:highlight w:val="none"/>
        </w:rPr>
      </w:pPr>
      <w:r>
        <w:rPr>
          <w:rStyle w:val="24"/>
          <w:rFonts w:ascii="宋体" w:hAnsi="宋体" w:cs="Times New Roman"/>
          <w:b/>
          <w:bCs/>
          <w:color w:val="auto"/>
          <w:sz w:val="36"/>
          <w:szCs w:val="36"/>
          <w:highlight w:val="none"/>
        </w:rPr>
        <w:t>第四章  报价文件</w:t>
      </w:r>
    </w:p>
    <w:p>
      <w:pPr>
        <w:pStyle w:val="36"/>
        <w:spacing w:after="0" w:line="480" w:lineRule="exact"/>
        <w:ind w:firstLine="560" w:firstLineChars="200"/>
        <w:rPr>
          <w:rStyle w:val="24"/>
          <w:color w:val="auto"/>
          <w:sz w:val="24"/>
          <w:highlight w:val="none"/>
        </w:rPr>
      </w:pPr>
      <w:r>
        <w:rPr>
          <w:rStyle w:val="24"/>
          <w:rFonts w:ascii="宋体" w:hAnsi="宋体" w:cs="Times New Roman"/>
          <w:b/>
          <w:bCs/>
          <w:color w:val="auto"/>
          <w:sz w:val="28"/>
          <w:szCs w:val="36"/>
          <w:highlight w:val="none"/>
        </w:rPr>
        <w:t>★注意：①本报价文件在竞价过程中提供，</w:t>
      </w:r>
      <w:r>
        <w:rPr>
          <w:rStyle w:val="24"/>
          <w:rFonts w:hint="eastAsia" w:ascii="宋体" w:hAnsi="宋体" w:cs="Times New Roman"/>
          <w:b/>
          <w:bCs/>
          <w:color w:val="auto"/>
          <w:sz w:val="28"/>
          <w:szCs w:val="36"/>
          <w:highlight w:val="none"/>
          <w:lang w:eastAsia="zh-CN"/>
        </w:rPr>
        <w:t>竞价人</w:t>
      </w:r>
      <w:r>
        <w:rPr>
          <w:rStyle w:val="24"/>
          <w:rFonts w:ascii="宋体" w:hAnsi="宋体" w:cs="Times New Roman"/>
          <w:b/>
          <w:bCs/>
          <w:color w:val="auto"/>
          <w:sz w:val="28"/>
          <w:szCs w:val="36"/>
          <w:highlight w:val="none"/>
        </w:rPr>
        <w:t>报名时无须提供报价文件材料。 ②</w:t>
      </w:r>
      <w:r>
        <w:rPr>
          <w:rStyle w:val="24"/>
          <w:rFonts w:hint="eastAsia" w:ascii="宋体" w:hAnsi="宋体" w:cs="Times New Roman"/>
          <w:b/>
          <w:bCs/>
          <w:color w:val="auto"/>
          <w:sz w:val="28"/>
          <w:szCs w:val="36"/>
          <w:highlight w:val="none"/>
          <w:lang w:eastAsia="zh-CN"/>
        </w:rPr>
        <w:t>竞价人</w:t>
      </w:r>
      <w:r>
        <w:rPr>
          <w:rStyle w:val="24"/>
          <w:rFonts w:ascii="宋体" w:hAnsi="宋体" w:cs="Times New Roman"/>
          <w:b/>
          <w:bCs/>
          <w:color w:val="auto"/>
          <w:sz w:val="28"/>
          <w:szCs w:val="36"/>
          <w:highlight w:val="none"/>
        </w:rPr>
        <w:t>对每个项目合同包报价时都必须扫描上传有效的报价文件并加盖公章，未按要求扫描上传报价文件的竞价无效。电子报价文档具有法律效力。（竞价人制表时应删去此段话）</w:t>
      </w:r>
    </w:p>
    <w:p>
      <w:pPr>
        <w:pStyle w:val="29"/>
        <w:spacing w:before="312" w:after="312"/>
        <w:rPr>
          <w:rStyle w:val="24"/>
          <w:color w:val="auto"/>
          <w:sz w:val="24"/>
          <w:szCs w:val="24"/>
          <w:highlight w:val="none"/>
        </w:rPr>
      </w:pPr>
      <w:r>
        <w:rPr>
          <w:rStyle w:val="24"/>
          <w:color w:val="auto"/>
          <w:sz w:val="24"/>
          <w:szCs w:val="24"/>
          <w:highlight w:val="none"/>
        </w:rPr>
        <w:t xml:space="preserve">竞价编号：    </w:t>
      </w:r>
      <w:r>
        <w:rPr>
          <w:rStyle w:val="24"/>
          <w:rFonts w:hint="eastAsia"/>
          <w:color w:val="auto"/>
          <w:sz w:val="24"/>
          <w:szCs w:val="24"/>
          <w:highlight w:val="none"/>
        </w:rPr>
        <w:t xml:space="preserve">                      </w:t>
      </w:r>
      <w:r>
        <w:rPr>
          <w:rStyle w:val="24"/>
          <w:color w:val="auto"/>
          <w:sz w:val="24"/>
          <w:szCs w:val="24"/>
          <w:highlight w:val="none"/>
        </w:rPr>
        <w:t xml:space="preserve">项目名称: </w:t>
      </w:r>
    </w:p>
    <w:p>
      <w:pPr>
        <w:pStyle w:val="29"/>
        <w:spacing w:before="312" w:after="312"/>
        <w:jc w:val="center"/>
        <w:rPr>
          <w:rStyle w:val="24"/>
          <w:color w:val="auto"/>
          <w:sz w:val="24"/>
          <w:highlight w:val="none"/>
        </w:rPr>
      </w:pPr>
      <w:r>
        <w:rPr>
          <w:rStyle w:val="24"/>
          <w:color w:val="auto"/>
          <w:sz w:val="24"/>
          <w:highlight w:val="none"/>
        </w:rPr>
        <w:t>报价一览表</w:t>
      </w:r>
    </w:p>
    <w:p>
      <w:pPr>
        <w:pStyle w:val="66"/>
        <w:ind w:firstLine="6240" w:firstLineChars="2600"/>
        <w:rPr>
          <w:rStyle w:val="24"/>
          <w:rFonts w:ascii="宋体" w:hAnsi="宋体"/>
          <w:color w:val="auto"/>
          <w:sz w:val="24"/>
          <w:highlight w:val="none"/>
        </w:rPr>
      </w:pPr>
      <w:r>
        <w:rPr>
          <w:rStyle w:val="24"/>
          <w:rFonts w:ascii="宋体" w:hAnsi="宋体"/>
          <w:color w:val="auto"/>
          <w:sz w:val="24"/>
          <w:highlight w:val="none"/>
        </w:rPr>
        <w:t>金额单位：人民币元</w:t>
      </w:r>
    </w:p>
    <w:p>
      <w:pPr>
        <w:pStyle w:val="66"/>
        <w:ind w:firstLine="6240" w:firstLineChars="2600"/>
        <w:rPr>
          <w:rStyle w:val="24"/>
          <w:rFonts w:ascii="宋体" w:hAnsi="宋体"/>
          <w:color w:val="auto"/>
          <w:sz w:val="24"/>
          <w:highlight w:val="none"/>
        </w:rPr>
      </w:pPr>
    </w:p>
    <w:tbl>
      <w:tblPr>
        <w:tblStyle w:val="17"/>
        <w:tblpPr w:leftFromText="180" w:rightFromText="180" w:vertAnchor="text" w:tblpY="1"/>
        <w:tblOverlap w:val="never"/>
        <w:tblW w:w="5055" w:type="pct"/>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29"/>
        <w:gridCol w:w="516"/>
        <w:gridCol w:w="4282"/>
        <w:gridCol w:w="1256"/>
        <w:gridCol w:w="329"/>
        <w:gridCol w:w="579"/>
        <w:gridCol w:w="864"/>
        <w:gridCol w:w="81"/>
        <w:gridCol w:w="12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71"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500" w:lineRule="exact"/>
              <w:jc w:val="center"/>
              <w:rPr>
                <w:rStyle w:val="24"/>
                <w:rFonts w:ascii="宋体" w:hAnsi="宋体" w:cs="宋体"/>
                <w:b/>
                <w:bCs/>
                <w:color w:val="000000"/>
                <w:spacing w:val="-11"/>
                <w:sz w:val="24"/>
                <w:highlight w:val="none"/>
              </w:rPr>
            </w:pPr>
            <w:r>
              <w:rPr>
                <w:rStyle w:val="24"/>
                <w:rFonts w:hint="eastAsia" w:ascii="宋体" w:hAnsi="宋体" w:cs="宋体"/>
                <w:b/>
                <w:bCs/>
                <w:color w:val="000000"/>
                <w:spacing w:val="-11"/>
                <w:sz w:val="24"/>
                <w:highlight w:val="none"/>
              </w:rPr>
              <w:t>合同包</w:t>
            </w:r>
          </w:p>
        </w:tc>
        <w:tc>
          <w:tcPr>
            <w:tcW w:w="262" w:type="pct"/>
            <w:tcBorders>
              <w:top w:val="single" w:color="000000" w:sz="4" w:space="0"/>
              <w:left w:val="single" w:color="000000" w:sz="4" w:space="0"/>
              <w:bottom w:val="single" w:color="000000" w:sz="4" w:space="0"/>
              <w:right w:val="single" w:color="auto" w:sz="4" w:space="0"/>
            </w:tcBorders>
            <w:noWrap w:val="0"/>
            <w:vAlign w:val="center"/>
          </w:tcPr>
          <w:p>
            <w:pPr>
              <w:pStyle w:val="37"/>
              <w:snapToGrid w:val="0"/>
              <w:spacing w:line="500" w:lineRule="exact"/>
              <w:jc w:val="center"/>
              <w:rPr>
                <w:rStyle w:val="24"/>
                <w:rFonts w:hAnsi="宋体" w:cs="宋体"/>
                <w:b/>
                <w:bCs/>
                <w:color w:val="000000"/>
                <w:spacing w:val="-11"/>
                <w:sz w:val="24"/>
                <w:highlight w:val="none"/>
              </w:rPr>
            </w:pPr>
            <w:r>
              <w:rPr>
                <w:rStyle w:val="24"/>
                <w:rFonts w:hAnsi="宋体" w:cs="宋体"/>
                <w:b/>
                <w:bCs/>
                <w:color w:val="000000"/>
                <w:spacing w:val="-11"/>
                <w:sz w:val="24"/>
                <w:highlight w:val="none"/>
              </w:rPr>
              <w:t>序号</w:t>
            </w:r>
          </w:p>
        </w:tc>
        <w:tc>
          <w:tcPr>
            <w:tcW w:w="2175" w:type="pct"/>
            <w:tcBorders>
              <w:top w:val="single" w:color="000000" w:sz="4" w:space="0"/>
              <w:left w:val="single" w:color="auto" w:sz="4" w:space="0"/>
              <w:bottom w:val="single" w:color="000000" w:sz="4" w:space="0"/>
              <w:right w:val="single" w:color="000000" w:sz="4" w:space="0"/>
            </w:tcBorders>
            <w:noWrap w:val="0"/>
            <w:vAlign w:val="center"/>
          </w:tcPr>
          <w:p>
            <w:pPr>
              <w:pStyle w:val="37"/>
              <w:snapToGrid w:val="0"/>
              <w:spacing w:line="500" w:lineRule="exact"/>
              <w:jc w:val="center"/>
              <w:rPr>
                <w:rStyle w:val="24"/>
                <w:rFonts w:hAnsi="宋体" w:cs="宋体"/>
                <w:b/>
                <w:bCs/>
                <w:color w:val="000000"/>
                <w:spacing w:val="-11"/>
                <w:sz w:val="24"/>
                <w:highlight w:val="none"/>
              </w:rPr>
            </w:pPr>
            <w:r>
              <w:rPr>
                <w:rStyle w:val="24"/>
                <w:rFonts w:hAnsi="宋体" w:cs="宋体"/>
                <w:b/>
                <w:bCs/>
                <w:color w:val="000000"/>
                <w:spacing w:val="-11"/>
                <w:sz w:val="24"/>
                <w:highlight w:val="none"/>
              </w:rPr>
              <w:t>商品名称</w:t>
            </w:r>
          </w:p>
        </w:tc>
        <w:tc>
          <w:tcPr>
            <w:tcW w:w="805" w:type="pct"/>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500" w:lineRule="exact"/>
              <w:jc w:val="center"/>
              <w:rPr>
                <w:rStyle w:val="24"/>
                <w:rFonts w:ascii="宋体" w:hAnsi="宋体" w:cs="宋体"/>
                <w:b/>
                <w:bCs/>
                <w:color w:val="000000"/>
                <w:spacing w:val="-11"/>
                <w:sz w:val="24"/>
                <w:highlight w:val="none"/>
              </w:rPr>
            </w:pPr>
            <w:r>
              <w:rPr>
                <w:rStyle w:val="24"/>
                <w:rFonts w:hint="eastAsia" w:ascii="宋体" w:hAnsi="宋体" w:cs="宋体"/>
                <w:b/>
                <w:bCs/>
                <w:color w:val="000000"/>
                <w:spacing w:val="-11"/>
                <w:sz w:val="24"/>
                <w:highlight w:val="none"/>
              </w:rPr>
              <w:t>数量</w:t>
            </w:r>
          </w:p>
        </w:tc>
        <w:tc>
          <w:tcPr>
            <w:tcW w:w="733" w:type="pct"/>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500" w:lineRule="exact"/>
              <w:jc w:val="center"/>
              <w:rPr>
                <w:rStyle w:val="24"/>
                <w:rFonts w:ascii="宋体" w:hAnsi="宋体" w:cs="宋体"/>
                <w:b/>
                <w:bCs/>
                <w:color w:val="000000"/>
                <w:spacing w:val="-11"/>
                <w:sz w:val="24"/>
                <w:highlight w:val="none"/>
              </w:rPr>
            </w:pPr>
            <w:r>
              <w:rPr>
                <w:rStyle w:val="24"/>
                <w:rFonts w:hint="eastAsia" w:ascii="宋体" w:hAnsi="宋体" w:cs="宋体"/>
                <w:b/>
                <w:bCs/>
                <w:color w:val="000000"/>
                <w:spacing w:val="-11"/>
                <w:sz w:val="24"/>
                <w:highlight w:val="none"/>
              </w:rPr>
              <w:t>投标单价</w:t>
            </w:r>
          </w:p>
        </w:tc>
        <w:tc>
          <w:tcPr>
            <w:tcW w:w="649" w:type="pct"/>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500" w:lineRule="exact"/>
              <w:jc w:val="center"/>
              <w:rPr>
                <w:rStyle w:val="24"/>
                <w:rFonts w:ascii="宋体" w:hAnsi="宋体" w:cs="宋体"/>
                <w:b/>
                <w:bCs/>
                <w:color w:val="000000"/>
                <w:spacing w:val="-11"/>
                <w:sz w:val="24"/>
                <w:highlight w:val="none"/>
              </w:rPr>
            </w:pPr>
            <w:r>
              <w:rPr>
                <w:rStyle w:val="24"/>
                <w:rFonts w:hint="eastAsia" w:ascii="宋体" w:hAnsi="宋体" w:cs="宋体"/>
                <w:b/>
                <w:bCs/>
                <w:color w:val="000000"/>
                <w:spacing w:val="-11"/>
                <w:sz w:val="24"/>
                <w:highlight w:val="none"/>
              </w:rPr>
              <w:t>合计金额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71" w:type="pct"/>
            <w:tcBorders>
              <w:top w:val="single" w:color="000000" w:sz="4" w:space="0"/>
              <w:left w:val="single" w:color="000000" w:sz="4" w:space="0"/>
              <w:right w:val="single" w:color="000000" w:sz="4" w:space="0"/>
            </w:tcBorders>
            <w:noWrap w:val="0"/>
            <w:vAlign w:val="center"/>
          </w:tcPr>
          <w:p>
            <w:pPr>
              <w:pStyle w:val="71"/>
              <w:spacing w:line="500" w:lineRule="exact"/>
              <w:jc w:val="center"/>
              <w:rPr>
                <w:rFonts w:ascii="宋体" w:hAnsi="宋体" w:cs="宋体"/>
                <w:color w:val="000000"/>
                <w:sz w:val="24"/>
                <w:highlight w:val="none"/>
              </w:rPr>
            </w:pPr>
            <w:r>
              <w:rPr>
                <w:rFonts w:hint="eastAsia" w:ascii="宋体" w:hAnsi="宋体" w:cs="宋体"/>
                <w:color w:val="000000"/>
                <w:sz w:val="24"/>
                <w:highlight w:val="none"/>
              </w:rPr>
              <w:t>1</w:t>
            </w:r>
          </w:p>
        </w:tc>
        <w:tc>
          <w:tcPr>
            <w:tcW w:w="262" w:type="pct"/>
            <w:tcBorders>
              <w:top w:val="single" w:color="000000" w:sz="4" w:space="0"/>
              <w:left w:val="single" w:color="000000" w:sz="4" w:space="0"/>
              <w:bottom w:val="single" w:color="000000" w:sz="4" w:space="0"/>
              <w:right w:val="single" w:color="auto" w:sz="4" w:space="0"/>
            </w:tcBorders>
            <w:noWrap w:val="0"/>
            <w:vAlign w:val="center"/>
          </w:tcPr>
          <w:p>
            <w:pPr>
              <w:spacing w:line="500" w:lineRule="exact"/>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1</w:t>
            </w:r>
          </w:p>
        </w:tc>
        <w:tc>
          <w:tcPr>
            <w:tcW w:w="2175" w:type="pct"/>
            <w:tcBorders>
              <w:top w:val="single" w:color="000000" w:sz="4" w:space="0"/>
              <w:left w:val="single" w:color="auto" w:sz="4" w:space="0"/>
              <w:bottom w:val="single" w:color="000000" w:sz="4" w:space="0"/>
              <w:right w:val="single" w:color="000000" w:sz="4" w:space="0"/>
            </w:tcBorders>
            <w:noWrap w:val="0"/>
            <w:vAlign w:val="center"/>
          </w:tcPr>
          <w:p>
            <w:pPr>
              <w:spacing w:line="500" w:lineRule="exact"/>
              <w:jc w:val="center"/>
              <w:rPr>
                <w:rFonts w:ascii="宋体" w:hAnsi="宋体" w:cs="仿宋_GB2312"/>
                <w:sz w:val="24"/>
                <w:highlight w:val="none"/>
              </w:rPr>
            </w:pPr>
            <w:r>
              <w:rPr>
                <w:rFonts w:hint="eastAsia" w:ascii="宋体" w:hAnsi="宋体" w:cs="仿宋_GB2312"/>
                <w:sz w:val="24"/>
                <w:highlight w:val="none"/>
              </w:rPr>
              <w:t>福州职业技术学院第四会议室扩声设备更新采购项目</w:t>
            </w:r>
          </w:p>
        </w:tc>
        <w:tc>
          <w:tcPr>
            <w:tcW w:w="805" w:type="pct"/>
            <w:gridSpan w:val="2"/>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center"/>
              <w:rPr>
                <w:rFonts w:ascii="宋体" w:hAnsi="宋体" w:cs="仿宋_GB2312"/>
                <w:sz w:val="24"/>
                <w:highlight w:val="none"/>
              </w:rPr>
            </w:pPr>
          </w:p>
        </w:tc>
        <w:tc>
          <w:tcPr>
            <w:tcW w:w="733" w:type="pct"/>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500" w:lineRule="exact"/>
              <w:jc w:val="center"/>
              <w:rPr>
                <w:rStyle w:val="24"/>
                <w:rFonts w:ascii="宋体" w:hAnsi="宋体" w:cs="宋体"/>
                <w:color w:val="000000"/>
                <w:spacing w:val="-11"/>
                <w:sz w:val="24"/>
                <w:highlight w:val="none"/>
              </w:rPr>
            </w:pPr>
          </w:p>
        </w:tc>
        <w:tc>
          <w:tcPr>
            <w:tcW w:w="649" w:type="pct"/>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500" w:lineRule="exact"/>
              <w:jc w:val="center"/>
              <w:rPr>
                <w:rStyle w:val="24"/>
                <w:rFonts w:ascii="宋体" w:hAnsi="宋体" w:cs="宋体"/>
                <w:color w:val="000000"/>
                <w:spacing w:val="-11"/>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000" w:type="pct"/>
            <w:gridSpan w:val="9"/>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left"/>
              <w:rPr>
                <w:rFonts w:ascii="宋体" w:hAnsi="宋体"/>
                <w:b/>
                <w:color w:val="000000"/>
                <w:sz w:val="24"/>
                <w:highlight w:val="none"/>
              </w:rPr>
            </w:pPr>
            <w:r>
              <w:rPr>
                <w:rFonts w:hint="eastAsia" w:ascii="宋体" w:hAnsi="宋体"/>
                <w:b/>
                <w:color w:val="000000"/>
                <w:sz w:val="24"/>
                <w:highlight w:val="none"/>
              </w:rPr>
              <w:t>投标总金额大写：</w:t>
            </w:r>
          </w:p>
          <w:p>
            <w:pPr>
              <w:spacing w:line="500" w:lineRule="exact"/>
              <w:jc w:val="left"/>
              <w:rPr>
                <w:rStyle w:val="24"/>
                <w:rFonts w:ascii="宋体" w:hAnsi="宋体" w:cs="宋体"/>
                <w:color w:val="000000"/>
                <w:spacing w:val="-11"/>
                <w:sz w:val="24"/>
                <w:highlight w:val="none"/>
              </w:rPr>
            </w:pPr>
            <w:r>
              <w:rPr>
                <w:rFonts w:hint="eastAsia" w:ascii="宋体" w:hAnsi="宋体"/>
                <w:b/>
                <w:color w:val="000000"/>
                <w:sz w:val="24"/>
                <w:highlight w:val="none"/>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71"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500" w:lineRule="exact"/>
              <w:jc w:val="center"/>
              <w:rPr>
                <w:rStyle w:val="24"/>
                <w:rFonts w:ascii="宋体" w:hAnsi="宋体" w:cs="宋体"/>
                <w:b/>
                <w:bCs/>
                <w:color w:val="000000"/>
                <w:spacing w:val="-11"/>
                <w:sz w:val="24"/>
                <w:highlight w:val="none"/>
              </w:rPr>
            </w:pPr>
            <w:r>
              <w:rPr>
                <w:rStyle w:val="24"/>
                <w:rFonts w:hint="eastAsia" w:ascii="宋体" w:hAnsi="宋体" w:cs="宋体"/>
                <w:b/>
                <w:bCs/>
                <w:color w:val="000000"/>
                <w:spacing w:val="-11"/>
                <w:sz w:val="24"/>
                <w:highlight w:val="none"/>
              </w:rPr>
              <w:t>序号</w:t>
            </w:r>
          </w:p>
        </w:tc>
        <w:tc>
          <w:tcPr>
            <w:tcW w:w="2438" w:type="pct"/>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500" w:lineRule="exact"/>
              <w:jc w:val="center"/>
              <w:rPr>
                <w:rStyle w:val="24"/>
                <w:rFonts w:ascii="宋体" w:hAnsi="宋体" w:cs="宋体"/>
                <w:b/>
                <w:bCs/>
                <w:color w:val="000000"/>
                <w:spacing w:val="-11"/>
                <w:sz w:val="24"/>
                <w:highlight w:val="none"/>
              </w:rPr>
            </w:pPr>
            <w:r>
              <w:rPr>
                <w:rStyle w:val="24"/>
                <w:rFonts w:hint="eastAsia" w:ascii="宋体" w:hAnsi="宋体" w:cs="宋体"/>
                <w:b/>
                <w:bCs/>
                <w:color w:val="000000"/>
                <w:spacing w:val="-11"/>
                <w:sz w:val="24"/>
                <w:highlight w:val="none"/>
              </w:rPr>
              <w:t>货物名称</w:t>
            </w:r>
          </w:p>
        </w:tc>
        <w:tc>
          <w:tcPr>
            <w:tcW w:w="638"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500" w:lineRule="exact"/>
              <w:jc w:val="center"/>
              <w:rPr>
                <w:rStyle w:val="24"/>
                <w:rFonts w:ascii="宋体" w:hAnsi="宋体" w:cs="宋体"/>
                <w:b/>
                <w:bCs/>
                <w:color w:val="000000"/>
                <w:spacing w:val="-11"/>
                <w:sz w:val="24"/>
                <w:highlight w:val="none"/>
              </w:rPr>
            </w:pPr>
            <w:r>
              <w:rPr>
                <w:rStyle w:val="24"/>
                <w:rFonts w:hint="eastAsia" w:ascii="宋体" w:hAnsi="宋体" w:cs="宋体"/>
                <w:b/>
                <w:bCs/>
                <w:color w:val="000000"/>
                <w:spacing w:val="-11"/>
                <w:sz w:val="24"/>
                <w:highlight w:val="none"/>
              </w:rPr>
              <w:t>品牌/型号</w:t>
            </w:r>
          </w:p>
        </w:tc>
        <w:tc>
          <w:tcPr>
            <w:tcW w:w="461" w:type="pct"/>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500" w:lineRule="exact"/>
              <w:jc w:val="center"/>
              <w:rPr>
                <w:rStyle w:val="24"/>
                <w:rFonts w:hint="eastAsia" w:ascii="宋体" w:hAnsi="宋体" w:eastAsia="宋体" w:cs="宋体"/>
                <w:b/>
                <w:bCs/>
                <w:color w:val="000000"/>
                <w:spacing w:val="-11"/>
                <w:sz w:val="24"/>
                <w:highlight w:val="none"/>
                <w:lang w:val="en-US" w:eastAsia="zh-CN"/>
              </w:rPr>
            </w:pPr>
            <w:r>
              <w:rPr>
                <w:rStyle w:val="24"/>
                <w:rFonts w:hint="eastAsia" w:ascii="宋体" w:hAnsi="宋体" w:cs="宋体"/>
                <w:b/>
                <w:bCs/>
                <w:color w:val="000000"/>
                <w:spacing w:val="-11"/>
                <w:sz w:val="24"/>
                <w:highlight w:val="none"/>
                <w:lang w:val="en-US" w:eastAsia="zh-CN"/>
              </w:rPr>
              <w:t>数量</w:t>
            </w:r>
          </w:p>
        </w:tc>
        <w:tc>
          <w:tcPr>
            <w:tcW w:w="480" w:type="pct"/>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500" w:lineRule="exact"/>
              <w:jc w:val="center"/>
              <w:rPr>
                <w:rStyle w:val="24"/>
                <w:rFonts w:hint="eastAsia" w:ascii="宋体" w:hAnsi="宋体" w:eastAsia="宋体" w:cs="宋体"/>
                <w:b/>
                <w:bCs/>
                <w:color w:val="000000"/>
                <w:spacing w:val="-11"/>
                <w:sz w:val="24"/>
                <w:highlight w:val="none"/>
                <w:lang w:val="en-US" w:eastAsia="zh-CN"/>
              </w:rPr>
            </w:pPr>
            <w:r>
              <w:rPr>
                <w:rStyle w:val="24"/>
                <w:rFonts w:hint="eastAsia" w:ascii="宋体" w:hAnsi="宋体" w:cs="宋体"/>
                <w:b/>
                <w:bCs/>
                <w:color w:val="000000"/>
                <w:spacing w:val="-11"/>
                <w:sz w:val="24"/>
                <w:highlight w:val="none"/>
                <w:lang w:val="en-US" w:eastAsia="zh-CN"/>
              </w:rPr>
              <w:t>单价</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500" w:lineRule="exact"/>
              <w:jc w:val="center"/>
              <w:rPr>
                <w:rStyle w:val="24"/>
                <w:rFonts w:hint="eastAsia" w:ascii="宋体" w:hAnsi="宋体" w:eastAsia="宋体" w:cs="宋体"/>
                <w:b/>
                <w:bCs/>
                <w:color w:val="000000"/>
                <w:spacing w:val="-11"/>
                <w:sz w:val="24"/>
                <w:highlight w:val="none"/>
                <w:lang w:val="en-US" w:eastAsia="zh-CN"/>
              </w:rPr>
            </w:pPr>
            <w:r>
              <w:rPr>
                <w:rStyle w:val="24"/>
                <w:rFonts w:hint="eastAsia" w:ascii="宋体" w:hAnsi="宋体" w:cs="宋体"/>
                <w:b/>
                <w:bCs/>
                <w:color w:val="000000"/>
                <w:spacing w:val="-11"/>
                <w:sz w:val="24"/>
                <w:highlight w:val="none"/>
                <w:lang w:val="en-US" w:eastAsia="zh-CN"/>
              </w:rPr>
              <w:t>总价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71" w:type="pct"/>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center"/>
              <w:textAlignment w:val="auto"/>
              <w:rPr>
                <w:rFonts w:ascii="宋体" w:hAnsi="宋体" w:cs="Arial"/>
                <w:color w:val="000000"/>
                <w:kern w:val="0"/>
                <w:sz w:val="24"/>
                <w:highlight w:val="none"/>
              </w:rPr>
            </w:pPr>
            <w:r>
              <w:rPr>
                <w:rFonts w:hint="eastAsia" w:ascii="宋体" w:hAnsi="宋体" w:cs="Arial"/>
                <w:color w:val="000000"/>
                <w:kern w:val="0"/>
                <w:sz w:val="24"/>
                <w:highlight w:val="none"/>
              </w:rPr>
              <w:t>1</w:t>
            </w:r>
          </w:p>
        </w:tc>
        <w:tc>
          <w:tcPr>
            <w:tcW w:w="2438"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仿宋_GB2312"/>
                <w:sz w:val="24"/>
                <w:highlight w:val="none"/>
              </w:rPr>
            </w:pPr>
            <w:r>
              <w:rPr>
                <w:rFonts w:hint="eastAsia" w:ascii="宋体" w:hAnsi="宋体" w:eastAsia="宋体" w:cs="宋体"/>
                <w:i w:val="0"/>
                <w:iCs w:val="0"/>
                <w:color w:val="000000"/>
                <w:kern w:val="0"/>
                <w:sz w:val="24"/>
                <w:szCs w:val="24"/>
                <w:u w:val="none"/>
                <w:lang w:val="en-US" w:eastAsia="zh-CN" w:bidi="ar"/>
              </w:rPr>
              <w:t>真分集无线一拖四（会议套装）</w:t>
            </w:r>
          </w:p>
        </w:tc>
        <w:tc>
          <w:tcPr>
            <w:tcW w:w="638"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500" w:lineRule="exact"/>
              <w:jc w:val="center"/>
              <w:rPr>
                <w:rStyle w:val="24"/>
                <w:rFonts w:ascii="宋体" w:hAnsi="宋体" w:cs="宋体"/>
                <w:color w:val="000000"/>
                <w:spacing w:val="-11"/>
                <w:sz w:val="24"/>
                <w:highlight w:val="none"/>
              </w:rPr>
            </w:pPr>
          </w:p>
        </w:tc>
        <w:tc>
          <w:tcPr>
            <w:tcW w:w="461"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24"/>
                <w:rFonts w:ascii="宋体" w:hAnsi="宋体" w:cs="宋体"/>
                <w:color w:val="000000"/>
                <w:spacing w:val="-11"/>
                <w:sz w:val="24"/>
                <w:highlight w:val="none"/>
              </w:rPr>
            </w:pPr>
          </w:p>
        </w:tc>
        <w:tc>
          <w:tcPr>
            <w:tcW w:w="480"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24"/>
                <w:rFonts w:ascii="宋体" w:hAnsi="宋体" w:cs="宋体"/>
                <w:color w:val="000000"/>
                <w:spacing w:val="-11"/>
                <w:sz w:val="24"/>
                <w:highlight w:val="none"/>
              </w:rPr>
            </w:pP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500" w:lineRule="exact"/>
              <w:jc w:val="center"/>
              <w:rPr>
                <w:rStyle w:val="24"/>
                <w:rFonts w:ascii="宋体" w:hAnsi="宋体" w:cs="宋体"/>
                <w:color w:val="000000"/>
                <w:spacing w:val="-11"/>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71" w:type="pct"/>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center"/>
              <w:textAlignment w:val="auto"/>
              <w:rPr>
                <w:rFonts w:ascii="宋体" w:hAnsi="宋体" w:cs="Arial"/>
                <w:color w:val="000000"/>
                <w:kern w:val="0"/>
                <w:sz w:val="24"/>
                <w:highlight w:val="none"/>
              </w:rPr>
            </w:pPr>
            <w:r>
              <w:rPr>
                <w:rFonts w:hint="eastAsia" w:ascii="宋体" w:hAnsi="宋体" w:cs="Arial"/>
                <w:color w:val="000000"/>
                <w:kern w:val="0"/>
                <w:sz w:val="24"/>
                <w:highlight w:val="none"/>
              </w:rPr>
              <w:t>2</w:t>
            </w:r>
          </w:p>
        </w:tc>
        <w:tc>
          <w:tcPr>
            <w:tcW w:w="2438"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仿宋_GB2312"/>
                <w:sz w:val="24"/>
                <w:highlight w:val="none"/>
              </w:rPr>
            </w:pPr>
            <w:r>
              <w:rPr>
                <w:rFonts w:hint="eastAsia" w:ascii="宋体" w:hAnsi="宋体" w:eastAsia="宋体" w:cs="宋体"/>
                <w:i w:val="0"/>
                <w:iCs w:val="0"/>
                <w:color w:val="000000"/>
                <w:kern w:val="0"/>
                <w:sz w:val="24"/>
                <w:szCs w:val="24"/>
                <w:u w:val="none"/>
                <w:lang w:val="en-US" w:eastAsia="zh-CN" w:bidi="ar"/>
              </w:rPr>
              <w:t>天线放大器</w:t>
            </w:r>
          </w:p>
        </w:tc>
        <w:tc>
          <w:tcPr>
            <w:tcW w:w="638"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500" w:lineRule="exact"/>
              <w:jc w:val="center"/>
              <w:rPr>
                <w:rStyle w:val="24"/>
                <w:rFonts w:ascii="宋体" w:hAnsi="宋体" w:cs="宋体"/>
                <w:color w:val="000000"/>
                <w:spacing w:val="-11"/>
                <w:sz w:val="24"/>
                <w:highlight w:val="none"/>
              </w:rPr>
            </w:pPr>
          </w:p>
        </w:tc>
        <w:tc>
          <w:tcPr>
            <w:tcW w:w="461"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24"/>
                <w:rFonts w:ascii="宋体" w:hAnsi="宋体" w:cs="宋体"/>
                <w:color w:val="000000"/>
                <w:spacing w:val="-11"/>
                <w:sz w:val="24"/>
                <w:highlight w:val="none"/>
              </w:rPr>
            </w:pPr>
          </w:p>
        </w:tc>
        <w:tc>
          <w:tcPr>
            <w:tcW w:w="480"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24"/>
                <w:rFonts w:ascii="宋体" w:hAnsi="宋体" w:cs="宋体"/>
                <w:color w:val="000000"/>
                <w:spacing w:val="-11"/>
                <w:sz w:val="24"/>
                <w:highlight w:val="none"/>
              </w:rPr>
            </w:pP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500" w:lineRule="exact"/>
              <w:jc w:val="center"/>
              <w:rPr>
                <w:rStyle w:val="24"/>
                <w:rFonts w:ascii="宋体" w:hAnsi="宋体" w:cs="宋体"/>
                <w:color w:val="000000"/>
                <w:spacing w:val="-11"/>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71" w:type="pct"/>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center"/>
              <w:textAlignment w:val="auto"/>
              <w:rPr>
                <w:rFonts w:hint="eastAsia" w:ascii="宋体" w:hAnsi="宋体" w:eastAsia="宋体" w:cs="Arial"/>
                <w:color w:val="000000"/>
                <w:kern w:val="0"/>
                <w:sz w:val="24"/>
                <w:highlight w:val="none"/>
                <w:lang w:eastAsia="zh-CN"/>
              </w:rPr>
            </w:pPr>
            <w:r>
              <w:rPr>
                <w:rFonts w:hint="eastAsia" w:ascii="宋体" w:hAnsi="宋体" w:cs="Arial"/>
                <w:color w:val="000000"/>
                <w:kern w:val="0"/>
                <w:sz w:val="24"/>
                <w:highlight w:val="none"/>
                <w:lang w:val="en-US" w:eastAsia="zh-CN"/>
              </w:rPr>
              <w:t>3</w:t>
            </w:r>
          </w:p>
        </w:tc>
        <w:tc>
          <w:tcPr>
            <w:tcW w:w="2438"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仿宋_GB2312"/>
                <w:sz w:val="24"/>
                <w:highlight w:val="none"/>
              </w:rPr>
            </w:pPr>
            <w:r>
              <w:rPr>
                <w:rFonts w:hint="eastAsia" w:ascii="宋体" w:hAnsi="宋体" w:eastAsia="宋体" w:cs="宋体"/>
                <w:i w:val="0"/>
                <w:iCs w:val="0"/>
                <w:color w:val="000000"/>
                <w:kern w:val="0"/>
                <w:sz w:val="24"/>
                <w:szCs w:val="24"/>
                <w:u w:val="none"/>
                <w:lang w:val="en-US" w:eastAsia="zh-CN" w:bidi="ar"/>
              </w:rPr>
              <w:t>电源控制系统</w:t>
            </w:r>
          </w:p>
        </w:tc>
        <w:tc>
          <w:tcPr>
            <w:tcW w:w="638"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500" w:lineRule="exact"/>
              <w:jc w:val="center"/>
              <w:rPr>
                <w:rStyle w:val="24"/>
                <w:rFonts w:ascii="宋体" w:hAnsi="宋体" w:cs="宋体"/>
                <w:color w:val="000000"/>
                <w:spacing w:val="-11"/>
                <w:sz w:val="24"/>
                <w:highlight w:val="none"/>
              </w:rPr>
            </w:pPr>
          </w:p>
        </w:tc>
        <w:tc>
          <w:tcPr>
            <w:tcW w:w="461"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24"/>
                <w:rFonts w:ascii="宋体" w:hAnsi="宋体" w:cs="宋体"/>
                <w:color w:val="000000"/>
                <w:spacing w:val="-11"/>
                <w:sz w:val="24"/>
                <w:highlight w:val="none"/>
              </w:rPr>
            </w:pPr>
          </w:p>
        </w:tc>
        <w:tc>
          <w:tcPr>
            <w:tcW w:w="480"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24"/>
                <w:rFonts w:ascii="宋体" w:hAnsi="宋体" w:cs="宋体"/>
                <w:color w:val="000000"/>
                <w:spacing w:val="-11"/>
                <w:sz w:val="24"/>
                <w:highlight w:val="none"/>
              </w:rPr>
            </w:pP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500" w:lineRule="exact"/>
              <w:jc w:val="center"/>
              <w:rPr>
                <w:rStyle w:val="24"/>
                <w:rFonts w:ascii="宋体" w:hAnsi="宋体" w:cs="宋体"/>
                <w:color w:val="000000"/>
                <w:spacing w:val="-11"/>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71" w:type="pct"/>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center"/>
              <w:textAlignment w:val="auto"/>
              <w:rPr>
                <w:rFonts w:hint="default" w:ascii="宋体" w:hAnsi="宋体" w:cs="Arial"/>
                <w:color w:val="000000"/>
                <w:kern w:val="0"/>
                <w:sz w:val="24"/>
                <w:highlight w:val="none"/>
                <w:lang w:val="en-US" w:eastAsia="zh-CN"/>
              </w:rPr>
            </w:pPr>
            <w:r>
              <w:rPr>
                <w:rFonts w:hint="eastAsia" w:ascii="宋体" w:hAnsi="宋体" w:cs="Arial"/>
                <w:color w:val="000000"/>
                <w:kern w:val="0"/>
                <w:sz w:val="24"/>
                <w:highlight w:val="none"/>
                <w:lang w:val="en-US" w:eastAsia="zh-CN"/>
              </w:rPr>
              <w:t>4</w:t>
            </w:r>
          </w:p>
        </w:tc>
        <w:tc>
          <w:tcPr>
            <w:tcW w:w="479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功率放大器</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24"/>
                <w:rFonts w:ascii="宋体" w:hAnsi="宋体" w:cs="宋体"/>
                <w:color w:val="000000"/>
                <w:spacing w:val="-11"/>
                <w:sz w:val="24"/>
                <w:highlight w:val="none"/>
              </w:rPr>
            </w:pPr>
          </w:p>
        </w:tc>
        <w:tc>
          <w:tcPr>
            <w:tcW w:w="9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4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500" w:lineRule="exact"/>
              <w:jc w:val="center"/>
              <w:rPr>
                <w:rStyle w:val="24"/>
                <w:rFonts w:ascii="宋体" w:hAnsi="宋体" w:cs="宋体"/>
                <w:color w:val="000000"/>
                <w:spacing w:val="-11"/>
                <w:sz w:val="24"/>
                <w:highlight w:val="none"/>
              </w:rPr>
            </w:pPr>
          </w:p>
        </w:tc>
      </w:tr>
    </w:tbl>
    <w:p>
      <w:pPr>
        <w:pStyle w:val="66"/>
        <w:ind w:firstLine="6240" w:firstLineChars="2600"/>
        <w:rPr>
          <w:rStyle w:val="24"/>
          <w:rFonts w:ascii="宋体" w:hAnsi="宋体"/>
          <w:color w:val="auto"/>
          <w:sz w:val="24"/>
          <w:highlight w:val="none"/>
        </w:rPr>
      </w:pPr>
    </w:p>
    <w:p>
      <w:pPr>
        <w:pStyle w:val="66"/>
        <w:rPr>
          <w:rStyle w:val="24"/>
          <w:rFonts w:ascii="宋体" w:hAnsi="宋体"/>
          <w:color w:val="auto"/>
          <w:sz w:val="24"/>
          <w:highlight w:val="none"/>
        </w:rPr>
      </w:pPr>
    </w:p>
    <w:p>
      <w:pPr>
        <w:pStyle w:val="66"/>
        <w:ind w:firstLine="6240" w:firstLineChars="2600"/>
        <w:rPr>
          <w:rStyle w:val="24"/>
          <w:rFonts w:ascii="宋体" w:hAnsi="宋体"/>
          <w:color w:val="auto"/>
          <w:sz w:val="24"/>
          <w:highlight w:val="none"/>
        </w:rPr>
      </w:pPr>
    </w:p>
    <w:p>
      <w:pPr>
        <w:pStyle w:val="66"/>
        <w:ind w:firstLine="6240" w:firstLineChars="2600"/>
        <w:rPr>
          <w:rStyle w:val="24"/>
          <w:rFonts w:ascii="宋体" w:hAnsi="宋体"/>
          <w:color w:val="auto"/>
          <w:sz w:val="24"/>
          <w:highlight w:val="none"/>
        </w:rPr>
      </w:pPr>
    </w:p>
    <w:p>
      <w:pPr>
        <w:pStyle w:val="66"/>
        <w:ind w:firstLine="6240" w:firstLineChars="2600"/>
        <w:rPr>
          <w:rStyle w:val="24"/>
          <w:rFonts w:ascii="宋体" w:hAnsi="宋体"/>
          <w:color w:val="auto"/>
          <w:sz w:val="24"/>
          <w:highlight w:val="none"/>
        </w:rPr>
      </w:pPr>
    </w:p>
    <w:p>
      <w:pPr>
        <w:spacing w:line="360" w:lineRule="auto"/>
        <w:ind w:firstLine="3240" w:firstLineChars="1350"/>
        <w:jc w:val="left"/>
        <w:rPr>
          <w:rStyle w:val="24"/>
          <w:rFonts w:ascii="宋体" w:hAnsi="宋体"/>
          <w:color w:val="auto"/>
          <w:sz w:val="24"/>
          <w:highlight w:val="none"/>
        </w:rPr>
      </w:pPr>
    </w:p>
    <w:p>
      <w:pPr>
        <w:spacing w:line="360" w:lineRule="auto"/>
        <w:ind w:firstLine="3240" w:firstLineChars="1350"/>
        <w:jc w:val="left"/>
        <w:rPr>
          <w:rStyle w:val="24"/>
          <w:rFonts w:ascii="宋体" w:hAnsi="宋体"/>
          <w:color w:val="auto"/>
          <w:sz w:val="24"/>
          <w:highlight w:val="none"/>
        </w:rPr>
      </w:pPr>
      <w:r>
        <w:rPr>
          <w:rStyle w:val="24"/>
          <w:rFonts w:ascii="宋体" w:hAnsi="宋体"/>
          <w:color w:val="auto"/>
          <w:sz w:val="24"/>
          <w:highlight w:val="none"/>
        </w:rPr>
        <w:t>供应商（全称并加盖公章）：</w:t>
      </w:r>
    </w:p>
    <w:p>
      <w:pPr>
        <w:spacing w:line="360" w:lineRule="auto"/>
        <w:ind w:firstLine="3240" w:firstLineChars="1350"/>
        <w:jc w:val="left"/>
        <w:rPr>
          <w:rStyle w:val="24"/>
          <w:rFonts w:ascii="宋体" w:hAnsi="宋体"/>
          <w:color w:val="auto"/>
          <w:sz w:val="24"/>
          <w:highlight w:val="none"/>
        </w:rPr>
      </w:pPr>
      <w:r>
        <w:rPr>
          <w:rStyle w:val="24"/>
          <w:rFonts w:ascii="宋体" w:hAnsi="宋体"/>
          <w:color w:val="auto"/>
          <w:sz w:val="24"/>
          <w:highlight w:val="none"/>
        </w:rPr>
        <w:t>供应商代表签字：</w:t>
      </w:r>
    </w:p>
    <w:p>
      <w:pPr>
        <w:spacing w:line="360" w:lineRule="auto"/>
        <w:ind w:firstLine="3240" w:firstLineChars="1350"/>
        <w:jc w:val="left"/>
        <w:rPr>
          <w:color w:val="auto"/>
        </w:rPr>
      </w:pPr>
      <w:r>
        <w:rPr>
          <w:rStyle w:val="24"/>
          <w:rFonts w:ascii="宋体" w:hAnsi="宋体"/>
          <w:color w:val="auto"/>
          <w:sz w:val="24"/>
          <w:highlight w:val="none"/>
        </w:rPr>
        <w:t>日期：</w:t>
      </w:r>
    </w:p>
    <w:p>
      <w:pPr>
        <w:pStyle w:val="25"/>
        <w:rPr>
          <w:color w:val="auto"/>
        </w:rPr>
      </w:pPr>
    </w:p>
    <w:p>
      <w:pPr>
        <w:pStyle w:val="3"/>
        <w:jc w:val="both"/>
        <w:rPr>
          <w:rFonts w:hint="eastAsia" w:cs="宋体"/>
          <w:b w:val="0"/>
          <w:bCs/>
          <w:color w:val="auto"/>
          <w:sz w:val="24"/>
          <w:highlight w:val="none"/>
          <w:lang w:val="en-US" w:eastAsia="zh-CN"/>
        </w:rPr>
      </w:pPr>
    </w:p>
    <w:sectPr>
      <w:headerReference r:id="rId12" w:type="first"/>
      <w:footerReference r:id="rId14" w:type="first"/>
      <w:headerReference r:id="rId11" w:type="default"/>
      <w:footerReference r:id="rId13" w:type="default"/>
      <w:pgSz w:w="11906" w:h="16838"/>
      <w:pgMar w:top="1247" w:right="924" w:bottom="1089" w:left="1259" w:header="471" w:footer="992" w:gutter="0"/>
      <w:cols w:space="425"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PMingLiU">
    <w:panose1 w:val="02020500000000000000"/>
    <w:charset w:val="88"/>
    <w:family w:val="roman"/>
    <w:pitch w:val="default"/>
    <w:sig w:usb0="A00002FF" w:usb1="28CFFCFA"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Style w:val="24"/>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Style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rPr>
        <w:rStyle w:val="24"/>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p>
    <w:pPr>
      <w:pStyle w:val="11"/>
      <w:tabs>
        <w:tab w:val="left" w:pos="5377"/>
      </w:tabs>
      <w:rPr>
        <w:rStyle w:val="24"/>
      </w:rPr>
    </w:pPr>
    <w:r>
      <w:rPr>
        <w:rStyle w:val="24"/>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Style w:val="24"/>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rStyle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Style w:val="49"/>
                              <w:rFonts w:ascii="宋体" w:hAnsi="宋体"/>
                            </w:rPr>
                          </w:pPr>
                        </w:p>
                        <w:p>
                          <w:pPr>
                            <w:rPr>
                              <w:rStyle w:val="24"/>
                            </w:rPr>
                          </w:pPr>
                        </w:p>
                      </w:txbxContent>
                    </wps:txbx>
                    <wps:bodyPr lIns="0" tIns="0" rIns="0" bIns="0" upright="1"/>
                  </wps:wsp>
                </a:graphicData>
              </a:graphic>
            </wp:anchor>
          </w:drawing>
        </mc:Choice>
        <mc:Fallback>
          <w:pict>
            <v:shape id="文本框 1026"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3/PKe7cBAAB2AwAADgAAAGRycy9lMm9Eb2MueG1srVNLbtswEN0X&#10;yB0I7mPKLhAYguUAgZGgQJAWSHsAmiItAvyBQ1vyBdobdNVN9z2Xz9EhZTltusmiG2p+fDPvDbW6&#10;HawhBxlBe9fQ+ayiRDrhW+12Df3y+f56SQkk7lpuvJMNPUqgt+urd6s+1HLhO29aGQmCOKj70NAu&#10;pVAzBqKTlsPMB+kwqXy0PKEbd6yNvEd0a9iiqm5Y72MbohcSAKObMUnPiPEtgF4pLeTGi72VLo2o&#10;URqekBJ0OgBdl2mVkiJ9VApkIqahyDSVE5ugvc0nW694vYs8dFqcR+BvGeEVJ8u1w6YXqA1PnOyj&#10;/gfKahE9eJVmwls2EimKIIt59Uqb544HWbig1BAuosP/gxVPh0+R6Lah7ylx3OLCT9+/nX78Ov38&#10;SubV4iYr1AeosfA5YGka7vyA72aKAwYz8UFFm79IiWAe9T1e9JVDIiJfWi6WywpTAnOTg/js5XqI&#10;kB6ktyQbDY24wKIrPzxCGkunktzN+XttTFmicX8FEDNHWJ59nDFbadgOZ0Jb3x6Rj/ngUM78NCYj&#10;TsZ2MvYh6l2H4xTWBRLXUeY+P5287z/90vjld1n/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Fmk&#10;9kDSAAAABQEAAA8AAAAAAAAAAQAgAAAAIgAAAGRycy9kb3ducmV2LnhtbFBLAQIUABQAAAAIAIdO&#10;4kDf88p7twEAAHYDAAAOAAAAAAAAAAEAIAAAACEBAABkcnMvZTJvRG9jLnhtbFBLBQYAAAAABgAG&#10;AFkBAABKBQAAAAA=&#10;">
              <v:fill on="f" focussize="0,0"/>
              <v:stroke on="f"/>
              <v:imagedata o:title=""/>
              <o:lock v:ext="edit" aspectratio="f"/>
              <v:textbox inset="0mm,0mm,0mm,0mm">
                <w:txbxContent>
                  <w:p>
                    <w:pPr>
                      <w:pStyle w:val="11"/>
                      <w:rPr>
                        <w:rStyle w:val="49"/>
                        <w:rFonts w:ascii="宋体" w:hAnsi="宋体"/>
                      </w:rPr>
                    </w:pPr>
                  </w:p>
                  <w:p>
                    <w:pPr>
                      <w:rPr>
                        <w:rStyle w:val="24"/>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rPr>
        <w:rStyle w:val="24"/>
      </w:rPr>
    </w:pPr>
    <w:r>
      <w:rPr>
        <w:rStyle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jc w:val="both"/>
                            <w:rPr>
                              <w:rStyle w:val="24"/>
                            </w:rPr>
                          </w:pPr>
                        </w:p>
                        <w:p>
                          <w:pPr>
                            <w:rPr>
                              <w:rStyle w:val="24"/>
                            </w:rPr>
                          </w:pPr>
                        </w:p>
                      </w:txbxContent>
                    </wps:txbx>
                    <wps:bodyPr lIns="0" tIns="0" rIns="0" bIns="0" upright="1"/>
                  </wps:wsp>
                </a:graphicData>
              </a:graphic>
            </wp:anchor>
          </w:drawing>
        </mc:Choice>
        <mc:Fallback>
          <w:pict>
            <v:shape id="文本框 1025" o:spid="_x0000_s1026" o:spt="202" type="#_x0000_t202" style="position:absolute;left:0pt;margin-top:0pt;height:144pt;width:144pt;mso-position-horizontal:center;mso-position-horizontal-relative:margin;z-index:251661312;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Jd19eLYBAAB2AwAADgAAAGRycy9lMm9Eb2MueG1srVNNjtMwFN4j&#10;cQfLe+o0EqiKmo40qgYhIUAaOIDr2I0l/+nZbdILwA1YsWHPuXoOnp2mMwybWczGeX/+3vu+56xv&#10;RmvIUULU3rV0uagokU74Trt9S799vXuzoiQm7jpuvJMtPclIbzavX62H0Mja9950EgiCuNgMoaV9&#10;SqFhLIpeWh4XPkiHSeXB8oQu7FkHfEB0a1hdVe/Y4KEL4IWMEaPbKUkviPAcQK+UFnLrxcFKlyZU&#10;kIYnpBR7HSLdlGmVkiJ9VirKRExLkWkqJzZBe5dPtlnzZg889FpcRuDPGeEJJ8u1w6ZXqC1PnBxA&#10;/wdltQAfvUoL4S2biBRFkMWyeqLNfc+DLFxQ6hiuoseXgxWfjl+A6K6lNSWOW1z4+eeP868/59/f&#10;ybKq32aFhhAbLLwPWJrGWz/iu5njEYOZ+KjA5i9SIphHfU9XfeWYiMiXVvVqVWFKYG52EJ89XA8Q&#10;03vpLclGSwEXWHTlx48xTaVzSe7m/J02pizRuH8CiJkjLM8+zZitNO7GC6Gd707Ix3xwKGd+GrMB&#10;s7GbjUMAve9xnMK6QOI6ytyXp5P3/dgvjR9+l81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aT2&#10;QNIAAAAFAQAADwAAAAAAAAABACAAAAAiAAAAZHJzL2Rvd25yZXYueG1sUEsBAhQAFAAAAAgAh07i&#10;QCXdfXi2AQAAdgMAAA4AAAAAAAAAAQAgAAAAIQEAAGRycy9lMm9Eb2MueG1sUEsFBgAAAAAGAAYA&#10;WQEAAEkFAAAAAA==&#10;">
              <v:fill on="f" focussize="0,0"/>
              <v:stroke on="f"/>
              <v:imagedata o:title=""/>
              <o:lock v:ext="edit" aspectratio="f"/>
              <v:textbox inset="0mm,0mm,0mm,0mm">
                <w:txbxContent>
                  <w:p>
                    <w:pPr>
                      <w:pStyle w:val="11"/>
                      <w:jc w:val="both"/>
                      <w:rPr>
                        <w:rStyle w:val="24"/>
                      </w:rPr>
                    </w:pPr>
                  </w:p>
                  <w:p>
                    <w:pPr>
                      <w:rPr>
                        <w:rStyle w:val="24"/>
                      </w:rPr>
                    </w:pPr>
                  </w:p>
                </w:txbxContent>
              </v:textbox>
            </v:shape>
          </w:pict>
        </mc:Fallback>
      </mc:AlternateContent>
    </w:r>
  </w:p>
  <w:p>
    <w:pPr>
      <w:pStyle w:val="11"/>
      <w:tabs>
        <w:tab w:val="left" w:pos="5377"/>
      </w:tabs>
      <w:rPr>
        <w:rStyle w:val="24"/>
      </w:rPr>
    </w:pPr>
    <w:r>
      <w:rPr>
        <w:rStyle w:val="24"/>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Style w:val="24"/>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rStyle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Style w:val="49"/>
                              <w:rFonts w:ascii="宋体" w:hAnsi="宋体"/>
                            </w:rPr>
                          </w:pPr>
                        </w:p>
                        <w:p>
                          <w:pPr>
                            <w:rPr>
                              <w:rStyle w:val="24"/>
                            </w:rPr>
                          </w:pPr>
                        </w:p>
                      </w:txbxContent>
                    </wps:txbx>
                    <wps:bodyPr lIns="0" tIns="0" rIns="0" bIns="0" upright="1"/>
                  </wps:wsp>
                </a:graphicData>
              </a:graphic>
            </wp:anchor>
          </w:drawing>
        </mc:Choice>
        <mc:Fallback>
          <w:pict>
            <v:shape id="文本框 1028"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o2ScBrYBAAB2AwAADgAAAGRycy9lMm9Eb2MueG1srVNNrtMwEN4j&#10;cQfLe+q0CxRFTZ+EqoeQECA9OIDr2I0l/2nsNukF4Aas2LDnXD0HYyfpg8fmLdg445nxN9/32dne&#10;jdaQs4SovWvpelVRIp3wnXbHln75fP+qpiQm7jpuvJMtvchI73YvX2yH0MiN773pJBAEcbEZQkv7&#10;lELDWBS9tDyufJAOi8qD5Qm3cGQd8AHRrWGbqnrNBg9dAC9kjJjdT0U6I8JzAL1SWsi9FycrXZpQ&#10;QRqeUFLsdYh0V9gqJUX6qFSUiZiWotJUVhyC8SGvbLflzRF46LWYKfDnUHiiyXLtcOgNas8TJyfQ&#10;/0BZLcBHr9JKeMsmIcURVLGunnjz0PMgixa0Ooab6fH/wYoP509AdIcvgRLHLV749fu3649f159f&#10;ybra1NmhIcQGGx8CtqbxjR9z95yPmMzCRwU2f1ESwTr6e7n5K8dERD5Ub+q6wpLA2rJBHPZ4PEBM&#10;b6W3JActBbzA4is/v49pal1a8jTn77UxmOeNcX8lEDNnWOY+ccxRGg/jTPzguwvqMe8c2pmfxhLA&#10;EhyW4BRAH3ukU1QXSLyOwnt+Ovm+/9yXwY+/y+4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aT2&#10;QNIAAAAFAQAADwAAAAAAAAABACAAAAAiAAAAZHJzL2Rvd25yZXYueG1sUEsBAhQAFAAAAAgAh07i&#10;QKNknAa2AQAAdgMAAA4AAAAAAAAAAQAgAAAAIQEAAGRycy9lMm9Eb2MueG1sUEsFBgAAAAAGAAYA&#10;WQEAAEkFAAAAAA==&#10;">
              <v:fill on="f" focussize="0,0"/>
              <v:stroke on="f"/>
              <v:imagedata o:title=""/>
              <o:lock v:ext="edit" aspectratio="f"/>
              <v:textbox inset="0mm,0mm,0mm,0mm">
                <w:txbxContent>
                  <w:p>
                    <w:pPr>
                      <w:pStyle w:val="11"/>
                      <w:rPr>
                        <w:rStyle w:val="49"/>
                        <w:rFonts w:ascii="宋体" w:hAnsi="宋体"/>
                      </w:rPr>
                    </w:pPr>
                  </w:p>
                  <w:p>
                    <w:pPr>
                      <w:rPr>
                        <w:rStyle w:val="24"/>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Style w:val="24"/>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rStyle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jc w:val="center"/>
                            <w:rPr>
                              <w:rStyle w:val="24"/>
                            </w:rPr>
                          </w:pPr>
                        </w:p>
                        <w:p>
                          <w:pPr>
                            <w:rPr>
                              <w:rStyle w:val="24"/>
                            </w:rPr>
                          </w:pPr>
                        </w:p>
                      </w:txbxContent>
                    </wps:txbx>
                    <wps:bodyPr lIns="0" tIns="0" rIns="0" bIns="0" upright="1"/>
                  </wps:wsp>
                </a:graphicData>
              </a:graphic>
            </wp:anchor>
          </w:drawing>
        </mc:Choice>
        <mc:Fallback>
          <w:pict>
            <v:shape id="文本框 1027" o:spid="_x0000_s1026" o:spt="202" type="#_x0000_t202" style="position:absolute;left:0pt;margin-top:0pt;height:144pt;width:144pt;mso-position-horizontal:center;mso-position-horizontal-relative:margin;z-index:251662336;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sfH3C7cBAAB2AwAADgAAAGRycy9lMm9Eb2MueG1srVNLbtswEN0X&#10;6B0I7mPKRtAaguUAgZGgQNEUSHsAmiItAvxhSFvyBZobdNVN9z2Xz9EhZTltusmiG2p+fDPvDbW6&#10;GawhBwlRe9fQ+ayiRDrhW+12Df365e5qSUlM3LXceCcbepSR3qzfvln1oZYL33nTSiAI4mLdh4Z2&#10;KYWasSg6aXmc+SAdJpUHyxO6sGMt8B7RrWGLqnrHeg9tAC9kjBjdjEl6RoTXAHqltJAbL/ZWujSi&#10;gjQ8IaXY6RDpukyrlBTpQakoEzENRaapnNgE7W0+2XrF6x3w0GlxHoG/ZoQXnCzXDpteoDY8cbIH&#10;/Q+U1QJ89CrNhLdsJFIUQRbz6oU2jx0PsnBBqWO4iB7/H6z4dPgMRLcNvabEcYsLP31/Ov34dfr5&#10;jcyrxfusUB9ijYWPAUvTcOsHfDdTPGIwEx8U2PxFSgTzqO/xoq8cEhH50nKxXFaYEpibHMRnz9cD&#10;xHQvvSXZaCjgAouu/PAxprF0KsndnL/TxpQlGvdXADFzhOXZxxmzlYbtcCa09e0R+ZgPDuXMT2My&#10;YDK2k7EPoHcdjlNYF0hcR5n7/HTyvv/0S+Pn32X9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Fmk&#10;9kDSAAAABQEAAA8AAAAAAAAAAQAgAAAAIgAAAGRycy9kb3ducmV2LnhtbFBLAQIUABQAAAAIAIdO&#10;4kCx8fcLtwEAAHYDAAAOAAAAAAAAAAEAIAAAACEBAABkcnMvZTJvRG9jLnhtbFBLBQYAAAAABgAG&#10;AFkBAABKBQAAAAA=&#10;">
              <v:fill on="f" focussize="0,0"/>
              <v:stroke on="f"/>
              <v:imagedata o:title=""/>
              <o:lock v:ext="edit" aspectratio="f"/>
              <v:textbox inset="0mm,0mm,0mm,0mm">
                <w:txbxContent>
                  <w:p>
                    <w:pPr>
                      <w:pStyle w:val="11"/>
                      <w:jc w:val="center"/>
                      <w:rPr>
                        <w:rStyle w:val="24"/>
                      </w:rPr>
                    </w:pPr>
                  </w:p>
                  <w:p>
                    <w:pPr>
                      <w:rPr>
                        <w:rStyle w:val="24"/>
                      </w:rPr>
                    </w:pPr>
                  </w:p>
                </w:txbxContent>
              </v:textbox>
            </v:shape>
          </w:pict>
        </mc:Fallback>
      </mc:AlternateContent>
    </w:r>
  </w:p>
  <w:p>
    <w:pPr>
      <w:pStyle w:val="11"/>
      <w:rPr>
        <w:rStyle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Style w:val="24"/>
      </w:rPr>
    </w:pPr>
    <w:r>
      <w:rPr>
        <w:rStyle w:val="24"/>
        <w:rFonts w:ascii="宋体" w:hAnsi="宋体"/>
        <w:sz w:val="21"/>
        <w:szCs w:val="21"/>
      </w:rPr>
      <w:t>福建省宏瑞招标代理有限公司                                              网上竞价文件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Style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Style w:val="24"/>
      </w:rPr>
    </w:pPr>
    <w:r>
      <w:rPr>
        <w:rStyle w:val="24"/>
        <w:rFonts w:ascii="宋体" w:hAnsi="宋体"/>
        <w:sz w:val="21"/>
        <w:szCs w:val="21"/>
      </w:rPr>
      <w:t>福建省宏瑞招标代理有限公司                                              网上竞价文件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000000" w:sz="6" w:space="0"/>
      </w:pBdr>
      <w:tabs>
        <w:tab w:val="center" w:pos="4535"/>
        <w:tab w:val="left" w:pos="5100"/>
        <w:tab w:val="left" w:pos="5685"/>
      </w:tabs>
      <w:jc w:val="left"/>
      <w:rPr>
        <w:rStyle w:val="24"/>
        <w:rFonts w:ascii="宋体" w:hAnsi="宋体"/>
        <w:sz w:val="21"/>
        <w:szCs w:val="21"/>
      </w:rPr>
    </w:pPr>
    <w:r>
      <w:rPr>
        <w:rStyle w:val="24"/>
        <w:rFonts w:ascii="宋体" w:hAnsi="宋体"/>
        <w:sz w:val="21"/>
        <w:szCs w:val="21"/>
      </w:rPr>
      <w:t>福建省宏瑞招标代理有限公司                                     网上竞价文件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Style w:val="24"/>
      </w:rPr>
    </w:pPr>
    <w:r>
      <w:rPr>
        <w:rStyle w:val="24"/>
        <w:rFonts w:ascii="宋体" w:hAnsi="宋体"/>
        <w:sz w:val="21"/>
        <w:szCs w:val="21"/>
      </w:rPr>
      <w:t>福建省宏瑞招标代理有限公司                                              网上竞价文件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6D8076"/>
    <w:multiLevelType w:val="singleLevel"/>
    <w:tmpl w:val="806D8076"/>
    <w:lvl w:ilvl="0" w:tentative="0">
      <w:start w:val="8"/>
      <w:numFmt w:val="decimal"/>
      <w:lvlText w:val="%1."/>
      <w:lvlJc w:val="left"/>
      <w:pPr>
        <w:tabs>
          <w:tab w:val="left" w:pos="312"/>
        </w:tabs>
      </w:pPr>
    </w:lvl>
  </w:abstractNum>
  <w:abstractNum w:abstractNumId="1">
    <w:nsid w:val="E968B9AA"/>
    <w:multiLevelType w:val="singleLevel"/>
    <w:tmpl w:val="E968B9AA"/>
    <w:lvl w:ilvl="0" w:tentative="0">
      <w:start w:val="4"/>
      <w:numFmt w:val="decimal"/>
      <w:lvlText w:val="%1."/>
      <w:lvlJc w:val="left"/>
      <w:pPr>
        <w:tabs>
          <w:tab w:val="left" w:pos="312"/>
        </w:tabs>
      </w:pPr>
    </w:lvl>
  </w:abstractNum>
  <w:abstractNum w:abstractNumId="2">
    <w:nsid w:val="2B4CF7F8"/>
    <w:multiLevelType w:val="singleLevel"/>
    <w:tmpl w:val="2B4CF7F8"/>
    <w:lvl w:ilvl="0" w:tentative="0">
      <w:start w:val="8"/>
      <w:numFmt w:val="decimal"/>
      <w:suff w:val="nothing"/>
      <w:lvlText w:val="（%1）"/>
      <w:lvlJc w:val="left"/>
    </w:lvl>
  </w:abstractNum>
  <w:abstractNum w:abstractNumId="3">
    <w:nsid w:val="72510502"/>
    <w:multiLevelType w:val="singleLevel"/>
    <w:tmpl w:val="72510502"/>
    <w:lvl w:ilvl="0" w:tentative="0">
      <w:start w:val="1"/>
      <w:numFmt w:val="decimal"/>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mOTk3M2NjZjJjZTc4YTViYjIyYjI2ZTFhY2YyY2MifQ=="/>
  </w:docVars>
  <w:rsids>
    <w:rsidRoot w:val="00F44F45"/>
    <w:rsid w:val="00153571"/>
    <w:rsid w:val="00BD4C5E"/>
    <w:rsid w:val="00D10047"/>
    <w:rsid w:val="00F44F45"/>
    <w:rsid w:val="00FF121D"/>
    <w:rsid w:val="01DB58C6"/>
    <w:rsid w:val="022A294F"/>
    <w:rsid w:val="02976E2B"/>
    <w:rsid w:val="03F014FB"/>
    <w:rsid w:val="042279BE"/>
    <w:rsid w:val="04CB65CE"/>
    <w:rsid w:val="055F038D"/>
    <w:rsid w:val="071050A7"/>
    <w:rsid w:val="072B0FB7"/>
    <w:rsid w:val="08CB0D0B"/>
    <w:rsid w:val="08F118DA"/>
    <w:rsid w:val="0AF34D5C"/>
    <w:rsid w:val="0CAC4948"/>
    <w:rsid w:val="0D9D76FF"/>
    <w:rsid w:val="0E0A6A8B"/>
    <w:rsid w:val="0EC130C1"/>
    <w:rsid w:val="0EDE5518"/>
    <w:rsid w:val="0F4471CE"/>
    <w:rsid w:val="0F704CB2"/>
    <w:rsid w:val="0F78184E"/>
    <w:rsid w:val="10996B79"/>
    <w:rsid w:val="11103C05"/>
    <w:rsid w:val="11F013EE"/>
    <w:rsid w:val="13BD32DA"/>
    <w:rsid w:val="13FA068E"/>
    <w:rsid w:val="143D057B"/>
    <w:rsid w:val="152936D6"/>
    <w:rsid w:val="16BF796D"/>
    <w:rsid w:val="174130B8"/>
    <w:rsid w:val="18614316"/>
    <w:rsid w:val="18A53443"/>
    <w:rsid w:val="196B14AE"/>
    <w:rsid w:val="1EE91A2B"/>
    <w:rsid w:val="1FC828A8"/>
    <w:rsid w:val="1FCD2AA2"/>
    <w:rsid w:val="20181DCE"/>
    <w:rsid w:val="207F0BCF"/>
    <w:rsid w:val="209423C4"/>
    <w:rsid w:val="22F632C6"/>
    <w:rsid w:val="252809F1"/>
    <w:rsid w:val="255C1C20"/>
    <w:rsid w:val="260C4461"/>
    <w:rsid w:val="26E10C03"/>
    <w:rsid w:val="27637F71"/>
    <w:rsid w:val="277826C9"/>
    <w:rsid w:val="27F8168A"/>
    <w:rsid w:val="28B35596"/>
    <w:rsid w:val="29237601"/>
    <w:rsid w:val="29455AB0"/>
    <w:rsid w:val="2A362867"/>
    <w:rsid w:val="2ADE2253"/>
    <w:rsid w:val="2B5D20D7"/>
    <w:rsid w:val="2B6A3EF4"/>
    <w:rsid w:val="2B75004B"/>
    <w:rsid w:val="2D6B2114"/>
    <w:rsid w:val="2F164775"/>
    <w:rsid w:val="2F3F0F28"/>
    <w:rsid w:val="2FC64924"/>
    <w:rsid w:val="2FEA516D"/>
    <w:rsid w:val="3076349C"/>
    <w:rsid w:val="307A5B41"/>
    <w:rsid w:val="316B0CBE"/>
    <w:rsid w:val="319C4E25"/>
    <w:rsid w:val="31A51D7B"/>
    <w:rsid w:val="33064F50"/>
    <w:rsid w:val="34286ED8"/>
    <w:rsid w:val="3518118D"/>
    <w:rsid w:val="355B409F"/>
    <w:rsid w:val="35AE53DB"/>
    <w:rsid w:val="35E7459E"/>
    <w:rsid w:val="366215F3"/>
    <w:rsid w:val="39015E37"/>
    <w:rsid w:val="39373C30"/>
    <w:rsid w:val="397B0B81"/>
    <w:rsid w:val="39E6646A"/>
    <w:rsid w:val="3B9240E4"/>
    <w:rsid w:val="3C87698F"/>
    <w:rsid w:val="3D850F09"/>
    <w:rsid w:val="3DA034C1"/>
    <w:rsid w:val="3DAD494C"/>
    <w:rsid w:val="3DF54C9C"/>
    <w:rsid w:val="3E3C34CE"/>
    <w:rsid w:val="3E575950"/>
    <w:rsid w:val="3E7D66E2"/>
    <w:rsid w:val="3F36616F"/>
    <w:rsid w:val="401F555E"/>
    <w:rsid w:val="42A04CEA"/>
    <w:rsid w:val="42E76057"/>
    <w:rsid w:val="43772EDF"/>
    <w:rsid w:val="43D71B21"/>
    <w:rsid w:val="44246EDE"/>
    <w:rsid w:val="44511DC0"/>
    <w:rsid w:val="44800014"/>
    <w:rsid w:val="46257B31"/>
    <w:rsid w:val="46B722E8"/>
    <w:rsid w:val="46E22A02"/>
    <w:rsid w:val="46E87CF4"/>
    <w:rsid w:val="488967AA"/>
    <w:rsid w:val="48C57AA4"/>
    <w:rsid w:val="4A7162AD"/>
    <w:rsid w:val="4AF47B94"/>
    <w:rsid w:val="4C237FE7"/>
    <w:rsid w:val="4C6500C7"/>
    <w:rsid w:val="4CE767BB"/>
    <w:rsid w:val="4D256C39"/>
    <w:rsid w:val="4F063322"/>
    <w:rsid w:val="50EF69A8"/>
    <w:rsid w:val="52C61160"/>
    <w:rsid w:val="53DC7BD1"/>
    <w:rsid w:val="543E34F6"/>
    <w:rsid w:val="554D3BCD"/>
    <w:rsid w:val="55D571F9"/>
    <w:rsid w:val="56A52A01"/>
    <w:rsid w:val="57847902"/>
    <w:rsid w:val="58DC16DE"/>
    <w:rsid w:val="59E27071"/>
    <w:rsid w:val="5AC474BB"/>
    <w:rsid w:val="5B1B379E"/>
    <w:rsid w:val="5C7D1B60"/>
    <w:rsid w:val="5C846314"/>
    <w:rsid w:val="5D3A2E77"/>
    <w:rsid w:val="5D79399F"/>
    <w:rsid w:val="5FEA1329"/>
    <w:rsid w:val="62FE6ABC"/>
    <w:rsid w:val="638A6CA9"/>
    <w:rsid w:val="648E2403"/>
    <w:rsid w:val="64FF5329"/>
    <w:rsid w:val="651046C8"/>
    <w:rsid w:val="65615BF5"/>
    <w:rsid w:val="66F7517E"/>
    <w:rsid w:val="67A97E64"/>
    <w:rsid w:val="68D01A4D"/>
    <w:rsid w:val="68FE0AAD"/>
    <w:rsid w:val="69157273"/>
    <w:rsid w:val="69513A22"/>
    <w:rsid w:val="6A315E0B"/>
    <w:rsid w:val="6A665AD8"/>
    <w:rsid w:val="6B833C3B"/>
    <w:rsid w:val="6D9E4D5C"/>
    <w:rsid w:val="6DDA16B5"/>
    <w:rsid w:val="6F8B1310"/>
    <w:rsid w:val="70057A14"/>
    <w:rsid w:val="70AC19CF"/>
    <w:rsid w:val="7110130D"/>
    <w:rsid w:val="7141660A"/>
    <w:rsid w:val="71436346"/>
    <w:rsid w:val="71AF0536"/>
    <w:rsid w:val="71C660DD"/>
    <w:rsid w:val="72B21B48"/>
    <w:rsid w:val="74F13428"/>
    <w:rsid w:val="76C92E49"/>
    <w:rsid w:val="79A61117"/>
    <w:rsid w:val="79BE07AA"/>
    <w:rsid w:val="79C43AA9"/>
    <w:rsid w:val="7B971768"/>
    <w:rsid w:val="7C11608C"/>
    <w:rsid w:val="7E854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3">
    <w:name w:val="heading 2"/>
    <w:basedOn w:val="1"/>
    <w:next w:val="1"/>
    <w:autoRedefine/>
    <w:semiHidden/>
    <w:unhideWhenUsed/>
    <w:qFormat/>
    <w:uiPriority w:val="9"/>
    <w:pPr>
      <w:spacing w:before="100" w:beforeAutospacing="1" w:after="100" w:afterAutospacing="1"/>
      <w:jc w:val="center"/>
      <w:outlineLvl w:val="1"/>
    </w:pPr>
    <w:rPr>
      <w:rFonts w:hint="eastAsia" w:ascii="宋体" w:hAnsi="宋体"/>
      <w:b/>
      <w:kern w:val="0"/>
      <w:sz w:val="32"/>
      <w:szCs w:val="36"/>
    </w:rPr>
  </w:style>
  <w:style w:type="character" w:default="1" w:styleId="18">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customStyle="1" w:styleId="2">
    <w:name w:val="无间隔1"/>
    <w:autoRedefine/>
    <w:qFormat/>
    <w:uiPriority w:val="1"/>
    <w:pPr>
      <w:widowControl w:val="0"/>
      <w:jc w:val="both"/>
    </w:pPr>
    <w:rPr>
      <w:rFonts w:ascii="Times New Roman" w:hAnsi="Times New Roman" w:eastAsia="宋体" w:cs="Times New Roman"/>
      <w:kern w:val="2"/>
      <w:sz w:val="21"/>
      <w:szCs w:val="22"/>
      <w:lang w:val="en-US" w:eastAsia="zh-CN" w:bidi="ar-SA"/>
    </w:rPr>
  </w:style>
  <w:style w:type="paragraph" w:styleId="4">
    <w:name w:val="Normal Indent"/>
    <w:basedOn w:val="1"/>
    <w:next w:val="5"/>
    <w:autoRedefine/>
    <w:qFormat/>
    <w:uiPriority w:val="0"/>
    <w:pPr>
      <w:ind w:firstLine="420"/>
    </w:pPr>
    <w:rPr>
      <w:rFonts w:ascii="Times New Roman" w:hAnsi="Times New Roman"/>
      <w:szCs w:val="20"/>
    </w:rPr>
  </w:style>
  <w:style w:type="paragraph" w:styleId="5">
    <w:name w:val="Body Text Indent"/>
    <w:basedOn w:val="1"/>
    <w:next w:val="6"/>
    <w:autoRedefine/>
    <w:qFormat/>
    <w:uiPriority w:val="0"/>
    <w:pPr>
      <w:spacing w:after="120"/>
      <w:ind w:left="420" w:leftChars="200"/>
    </w:pPr>
  </w:style>
  <w:style w:type="paragraph" w:styleId="6">
    <w:name w:val="envelope return"/>
    <w:basedOn w:val="1"/>
    <w:autoRedefine/>
    <w:qFormat/>
    <w:uiPriority w:val="0"/>
    <w:pPr>
      <w:snapToGrid w:val="0"/>
    </w:pPr>
    <w:rPr>
      <w:rFonts w:ascii="Arial" w:hAnsi="Arial"/>
    </w:rPr>
  </w:style>
  <w:style w:type="paragraph" w:styleId="7">
    <w:name w:val="annotation text"/>
    <w:basedOn w:val="1"/>
    <w:link w:val="73"/>
    <w:autoRedefine/>
    <w:qFormat/>
    <w:uiPriority w:val="0"/>
    <w:pPr>
      <w:jc w:val="left"/>
    </w:pPr>
  </w:style>
  <w:style w:type="paragraph" w:styleId="8">
    <w:name w:val="Body Text"/>
    <w:basedOn w:val="1"/>
    <w:next w:val="1"/>
    <w:autoRedefine/>
    <w:qFormat/>
    <w:uiPriority w:val="0"/>
    <w:pPr>
      <w:spacing w:after="120"/>
    </w:pPr>
  </w:style>
  <w:style w:type="paragraph" w:styleId="9">
    <w:name w:val="Plain Text"/>
    <w:basedOn w:val="1"/>
    <w:autoRedefine/>
    <w:qFormat/>
    <w:uiPriority w:val="0"/>
    <w:rPr>
      <w:rFonts w:ascii="宋体" w:hAnsi="Courier New"/>
      <w:kern w:val="0"/>
      <w:sz w:val="20"/>
    </w:rPr>
  </w:style>
  <w:style w:type="paragraph" w:styleId="10">
    <w:name w:val="Date"/>
    <w:basedOn w:val="1"/>
    <w:next w:val="1"/>
    <w:autoRedefine/>
    <w:qFormat/>
    <w:uiPriority w:val="0"/>
    <w:pPr>
      <w:ind w:left="100" w:leftChars="2500"/>
    </w:pPr>
  </w:style>
  <w:style w:type="paragraph" w:styleId="11">
    <w:name w:val="footer"/>
    <w:basedOn w:val="1"/>
    <w:link w:val="40"/>
    <w:autoRedefine/>
    <w:qFormat/>
    <w:uiPriority w:val="0"/>
    <w:pPr>
      <w:tabs>
        <w:tab w:val="center" w:pos="4153"/>
        <w:tab w:val="right" w:pos="8306"/>
      </w:tabs>
      <w:snapToGrid w:val="0"/>
      <w:jc w:val="left"/>
    </w:pPr>
    <w:rPr>
      <w:sz w:val="18"/>
      <w:szCs w:val="18"/>
    </w:rPr>
  </w:style>
  <w:style w:type="paragraph" w:styleId="12">
    <w:name w:val="header"/>
    <w:basedOn w:val="1"/>
    <w:link w:val="42"/>
    <w:autoRedefine/>
    <w:qFormat/>
    <w:uiPriority w:val="0"/>
    <w:pPr>
      <w:pBdr>
        <w:bottom w:val="single" w:color="000000" w:sz="6" w:space="1"/>
      </w:pBdr>
      <w:tabs>
        <w:tab w:val="center" w:pos="4153"/>
        <w:tab w:val="right" w:pos="8306"/>
      </w:tabs>
      <w:snapToGrid w:val="0"/>
      <w:jc w:val="center"/>
    </w:pPr>
    <w:rPr>
      <w:sz w:val="18"/>
      <w:szCs w:val="18"/>
    </w:rPr>
  </w:style>
  <w:style w:type="paragraph" w:styleId="13">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14">
    <w:name w:val="annotation subject"/>
    <w:basedOn w:val="7"/>
    <w:next w:val="7"/>
    <w:link w:val="74"/>
    <w:autoRedefine/>
    <w:qFormat/>
    <w:uiPriority w:val="0"/>
    <w:rPr>
      <w:b/>
      <w:bCs/>
    </w:rPr>
  </w:style>
  <w:style w:type="paragraph" w:styleId="15">
    <w:name w:val="Body Text First Indent"/>
    <w:basedOn w:val="8"/>
    <w:autoRedefine/>
    <w:qFormat/>
    <w:uiPriority w:val="0"/>
    <w:pPr>
      <w:ind w:firstLine="420" w:firstLineChars="100"/>
    </w:pPr>
  </w:style>
  <w:style w:type="paragraph" w:styleId="16">
    <w:name w:val="Body Text First Indent 2"/>
    <w:basedOn w:val="5"/>
    <w:autoRedefine/>
    <w:qFormat/>
    <w:uiPriority w:val="99"/>
    <w:pPr>
      <w:tabs>
        <w:tab w:val="left" w:pos="4606"/>
      </w:tabs>
      <w:ind w:firstLine="420"/>
    </w:pPr>
  </w:style>
  <w:style w:type="character" w:styleId="19">
    <w:name w:val="Strong"/>
    <w:basedOn w:val="18"/>
    <w:autoRedefine/>
    <w:qFormat/>
    <w:uiPriority w:val="0"/>
    <w:rPr>
      <w:rFonts w:cs="Times New Roman"/>
      <w:b/>
      <w:bCs/>
    </w:rPr>
  </w:style>
  <w:style w:type="character" w:styleId="20">
    <w:name w:val="FollowedHyperlink"/>
    <w:autoRedefine/>
    <w:qFormat/>
    <w:uiPriority w:val="0"/>
    <w:rPr>
      <w:color w:val="800080"/>
      <w:u w:val="single"/>
    </w:rPr>
  </w:style>
  <w:style w:type="character" w:styleId="21">
    <w:name w:val="Emphasis"/>
    <w:autoRedefine/>
    <w:qFormat/>
    <w:uiPriority w:val="0"/>
    <w:rPr>
      <w:color w:val="CC0000"/>
    </w:rPr>
  </w:style>
  <w:style w:type="character" w:styleId="22">
    <w:name w:val="Hyperlink"/>
    <w:autoRedefine/>
    <w:qFormat/>
    <w:uiPriority w:val="0"/>
    <w:rPr>
      <w:color w:val="0000FF"/>
      <w:u w:val="single"/>
    </w:rPr>
  </w:style>
  <w:style w:type="character" w:styleId="23">
    <w:name w:val="annotation reference"/>
    <w:basedOn w:val="18"/>
    <w:autoRedefine/>
    <w:qFormat/>
    <w:uiPriority w:val="0"/>
    <w:rPr>
      <w:sz w:val="21"/>
      <w:szCs w:val="21"/>
    </w:rPr>
  </w:style>
  <w:style w:type="character" w:customStyle="1" w:styleId="24">
    <w:name w:val="NormalCharacter"/>
    <w:autoRedefine/>
    <w:semiHidden/>
    <w:qFormat/>
    <w:uiPriority w:val="0"/>
  </w:style>
  <w:style w:type="paragraph" w:customStyle="1" w:styleId="25">
    <w:name w:val="正文缩进1"/>
    <w:basedOn w:val="1"/>
    <w:autoRedefine/>
    <w:qFormat/>
    <w:uiPriority w:val="0"/>
    <w:pPr>
      <w:widowControl/>
      <w:ind w:firstLine="420"/>
      <w:jc w:val="left"/>
    </w:pPr>
    <w:rPr>
      <w:kern w:val="0"/>
    </w:rPr>
  </w:style>
  <w:style w:type="paragraph" w:customStyle="1" w:styleId="26">
    <w:name w:val="NormalIndent"/>
    <w:basedOn w:val="1"/>
    <w:next w:val="27"/>
    <w:link w:val="31"/>
    <w:autoRedefine/>
    <w:qFormat/>
    <w:uiPriority w:val="0"/>
    <w:pPr>
      <w:ind w:firstLine="420"/>
    </w:pPr>
    <w:rPr>
      <w:szCs w:val="20"/>
    </w:rPr>
  </w:style>
  <w:style w:type="paragraph" w:customStyle="1" w:styleId="27">
    <w:name w:val="BodyTextIndent"/>
    <w:basedOn w:val="1"/>
    <w:next w:val="26"/>
    <w:autoRedefine/>
    <w:qFormat/>
    <w:uiPriority w:val="0"/>
    <w:pPr>
      <w:spacing w:after="120"/>
      <w:ind w:left="420" w:leftChars="200"/>
    </w:pPr>
  </w:style>
  <w:style w:type="paragraph" w:customStyle="1" w:styleId="28">
    <w:name w:val="Heading1"/>
    <w:basedOn w:val="1"/>
    <w:next w:val="1"/>
    <w:autoRedefine/>
    <w:qFormat/>
    <w:uiPriority w:val="0"/>
    <w:pPr>
      <w:spacing w:beforeAutospacing="1" w:afterAutospacing="1"/>
      <w:jc w:val="left"/>
    </w:pPr>
    <w:rPr>
      <w:rFonts w:ascii="宋体" w:hAnsi="宋体" w:cs="Times New Roman"/>
      <w:b/>
      <w:bCs/>
      <w:kern w:val="44"/>
      <w:sz w:val="48"/>
      <w:szCs w:val="48"/>
    </w:rPr>
  </w:style>
  <w:style w:type="paragraph" w:customStyle="1" w:styleId="29">
    <w:name w:val="Heading2"/>
    <w:basedOn w:val="1"/>
    <w:next w:val="1"/>
    <w:link w:val="32"/>
    <w:autoRedefine/>
    <w:qFormat/>
    <w:uiPriority w:val="0"/>
    <w:pPr>
      <w:spacing w:beforeAutospacing="1" w:afterAutospacing="1"/>
      <w:jc w:val="left"/>
    </w:pPr>
    <w:rPr>
      <w:rFonts w:ascii="宋体" w:hAnsi="宋体"/>
      <w:b/>
      <w:kern w:val="0"/>
      <w:sz w:val="36"/>
      <w:szCs w:val="36"/>
    </w:rPr>
  </w:style>
  <w:style w:type="table" w:customStyle="1" w:styleId="30">
    <w:name w:val="TableNormal"/>
    <w:autoRedefine/>
    <w:semiHidden/>
    <w:qFormat/>
    <w:uiPriority w:val="0"/>
    <w:tblPr>
      <w:tblCellMar>
        <w:top w:w="0" w:type="dxa"/>
        <w:left w:w="0" w:type="dxa"/>
        <w:bottom w:w="0" w:type="dxa"/>
        <w:right w:w="0" w:type="dxa"/>
      </w:tblCellMar>
    </w:tblPr>
  </w:style>
  <w:style w:type="character" w:customStyle="1" w:styleId="31">
    <w:name w:val="UserStyle_0"/>
    <w:link w:val="26"/>
    <w:autoRedefine/>
    <w:qFormat/>
    <w:uiPriority w:val="0"/>
    <w:rPr>
      <w:rFonts w:eastAsia="宋体"/>
      <w:kern w:val="2"/>
      <w:sz w:val="21"/>
      <w:lang w:val="en-US" w:eastAsia="zh-CN" w:bidi="ar-SA"/>
    </w:rPr>
  </w:style>
  <w:style w:type="character" w:customStyle="1" w:styleId="32">
    <w:name w:val="UserStyle_1"/>
    <w:link w:val="29"/>
    <w:autoRedefine/>
    <w:qFormat/>
    <w:uiPriority w:val="0"/>
    <w:rPr>
      <w:rFonts w:ascii="宋体" w:hAnsi="宋体"/>
      <w:b/>
      <w:sz w:val="36"/>
      <w:szCs w:val="36"/>
    </w:rPr>
  </w:style>
  <w:style w:type="paragraph" w:customStyle="1" w:styleId="33">
    <w:name w:val="NavPane"/>
    <w:basedOn w:val="1"/>
    <w:autoRedefine/>
    <w:semiHidden/>
    <w:qFormat/>
    <w:uiPriority w:val="0"/>
    <w:pPr>
      <w:shd w:val="clear" w:color="auto" w:fill="000080"/>
    </w:pPr>
  </w:style>
  <w:style w:type="paragraph" w:customStyle="1" w:styleId="34">
    <w:name w:val="AnnotationText"/>
    <w:basedOn w:val="1"/>
    <w:link w:val="35"/>
    <w:autoRedefine/>
    <w:qFormat/>
    <w:uiPriority w:val="0"/>
    <w:pPr>
      <w:jc w:val="left"/>
    </w:pPr>
  </w:style>
  <w:style w:type="character" w:customStyle="1" w:styleId="35">
    <w:name w:val="UserStyle_2"/>
    <w:link w:val="34"/>
    <w:autoRedefine/>
    <w:qFormat/>
    <w:uiPriority w:val="0"/>
    <w:rPr>
      <w:kern w:val="2"/>
      <w:sz w:val="21"/>
      <w:szCs w:val="24"/>
    </w:rPr>
  </w:style>
  <w:style w:type="paragraph" w:customStyle="1" w:styleId="36">
    <w:name w:val="BodyText"/>
    <w:basedOn w:val="1"/>
    <w:autoRedefine/>
    <w:qFormat/>
    <w:uiPriority w:val="0"/>
    <w:pPr>
      <w:spacing w:after="120"/>
    </w:pPr>
  </w:style>
  <w:style w:type="paragraph" w:customStyle="1" w:styleId="37">
    <w:name w:val="PlainText"/>
    <w:basedOn w:val="1"/>
    <w:autoRedefine/>
    <w:qFormat/>
    <w:uiPriority w:val="0"/>
    <w:rPr>
      <w:rFonts w:ascii="宋体" w:hAnsi="Courier New"/>
      <w:kern w:val="0"/>
      <w:sz w:val="20"/>
    </w:rPr>
  </w:style>
  <w:style w:type="paragraph" w:customStyle="1" w:styleId="38">
    <w:name w:val="BodyTextIndent2"/>
    <w:basedOn w:val="1"/>
    <w:autoRedefine/>
    <w:qFormat/>
    <w:uiPriority w:val="0"/>
    <w:pPr>
      <w:spacing w:line="500" w:lineRule="atLeast"/>
      <w:ind w:firstLine="420" w:firstLineChars="175"/>
    </w:pPr>
    <w:rPr>
      <w:rFonts w:ascii="新宋体" w:hAnsi="新宋体" w:eastAsia="新宋体"/>
      <w:sz w:val="24"/>
      <w:szCs w:val="20"/>
    </w:rPr>
  </w:style>
  <w:style w:type="paragraph" w:customStyle="1" w:styleId="39">
    <w:name w:val="Acetate"/>
    <w:basedOn w:val="1"/>
    <w:autoRedefine/>
    <w:semiHidden/>
    <w:qFormat/>
    <w:uiPriority w:val="0"/>
    <w:rPr>
      <w:sz w:val="18"/>
      <w:szCs w:val="18"/>
    </w:rPr>
  </w:style>
  <w:style w:type="character" w:customStyle="1" w:styleId="40">
    <w:name w:val="页脚 字符"/>
    <w:link w:val="11"/>
    <w:autoRedefine/>
    <w:qFormat/>
    <w:uiPriority w:val="0"/>
    <w:rPr>
      <w:kern w:val="2"/>
      <w:sz w:val="18"/>
      <w:szCs w:val="18"/>
    </w:rPr>
  </w:style>
  <w:style w:type="paragraph" w:customStyle="1" w:styleId="41">
    <w:name w:val="EnvelopeReturn"/>
    <w:basedOn w:val="1"/>
    <w:autoRedefine/>
    <w:qFormat/>
    <w:uiPriority w:val="0"/>
    <w:pPr>
      <w:snapToGrid w:val="0"/>
    </w:pPr>
    <w:rPr>
      <w:rFonts w:ascii="Arial" w:hAnsi="Arial"/>
    </w:rPr>
  </w:style>
  <w:style w:type="character" w:customStyle="1" w:styleId="42">
    <w:name w:val="页眉 字符"/>
    <w:link w:val="12"/>
    <w:autoRedefine/>
    <w:qFormat/>
    <w:uiPriority w:val="0"/>
    <w:rPr>
      <w:kern w:val="2"/>
      <w:sz w:val="18"/>
      <w:szCs w:val="18"/>
    </w:rPr>
  </w:style>
  <w:style w:type="paragraph" w:customStyle="1" w:styleId="43">
    <w:name w:val="HtmlNormal"/>
    <w:basedOn w:val="1"/>
    <w:autoRedefine/>
    <w:qFormat/>
    <w:uiPriority w:val="0"/>
    <w:pPr>
      <w:spacing w:before="100" w:beforeAutospacing="1" w:after="100" w:afterAutospacing="1"/>
      <w:jc w:val="left"/>
    </w:pPr>
    <w:rPr>
      <w:rFonts w:ascii="宋体" w:hAnsi="宋体"/>
      <w:kern w:val="0"/>
      <w:sz w:val="24"/>
    </w:rPr>
  </w:style>
  <w:style w:type="paragraph" w:customStyle="1" w:styleId="44">
    <w:name w:val="AnnotationSubject"/>
    <w:basedOn w:val="34"/>
    <w:next w:val="34"/>
    <w:link w:val="45"/>
    <w:autoRedefine/>
    <w:qFormat/>
    <w:uiPriority w:val="0"/>
    <w:rPr>
      <w:rFonts w:cs="Times New Roman"/>
      <w:b/>
      <w:bCs/>
    </w:rPr>
  </w:style>
  <w:style w:type="character" w:customStyle="1" w:styleId="45">
    <w:name w:val="UserStyle_5"/>
    <w:link w:val="44"/>
    <w:autoRedefine/>
    <w:qFormat/>
    <w:uiPriority w:val="0"/>
    <w:rPr>
      <w:rFonts w:cs="Times New Roman"/>
      <w:b/>
      <w:bCs/>
      <w:kern w:val="2"/>
      <w:sz w:val="21"/>
      <w:szCs w:val="24"/>
    </w:rPr>
  </w:style>
  <w:style w:type="paragraph" w:customStyle="1" w:styleId="46">
    <w:name w:val="BodyText1I"/>
    <w:basedOn w:val="36"/>
    <w:autoRedefine/>
    <w:qFormat/>
    <w:uiPriority w:val="0"/>
    <w:pPr>
      <w:ind w:firstLine="420" w:firstLineChars="100"/>
    </w:pPr>
    <w:rPr>
      <w:rFonts w:ascii="Calibri" w:hAnsi="Calibri"/>
      <w:kern w:val="0"/>
      <w:sz w:val="20"/>
      <w:szCs w:val="20"/>
    </w:rPr>
  </w:style>
  <w:style w:type="paragraph" w:customStyle="1" w:styleId="47">
    <w:name w:val="BodyText1I2"/>
    <w:basedOn w:val="27"/>
    <w:autoRedefine/>
    <w:qFormat/>
    <w:uiPriority w:val="0"/>
    <w:pPr>
      <w:tabs>
        <w:tab w:val="left" w:pos="4606"/>
      </w:tabs>
      <w:ind w:firstLine="420"/>
    </w:pPr>
  </w:style>
  <w:style w:type="table" w:customStyle="1" w:styleId="48">
    <w:name w:val="TableGrid"/>
    <w:basedOn w:val="30"/>
    <w:autoRedefine/>
    <w:qFormat/>
    <w:uiPriority w:val="0"/>
    <w:tblPr>
      <w:tblCellMar>
        <w:top w:w="0" w:type="dxa"/>
        <w:left w:w="0" w:type="dxa"/>
        <w:bottom w:w="0" w:type="dxa"/>
        <w:right w:w="0" w:type="dxa"/>
      </w:tblCellMar>
    </w:tblPr>
  </w:style>
  <w:style w:type="character" w:customStyle="1" w:styleId="49">
    <w:name w:val="PageNumber"/>
    <w:basedOn w:val="24"/>
    <w:autoRedefine/>
    <w:qFormat/>
    <w:uiPriority w:val="0"/>
  </w:style>
  <w:style w:type="character" w:customStyle="1" w:styleId="50">
    <w:name w:val="AnnotationReference"/>
    <w:autoRedefine/>
    <w:qFormat/>
    <w:uiPriority w:val="0"/>
    <w:rPr>
      <w:sz w:val="21"/>
      <w:szCs w:val="21"/>
    </w:rPr>
  </w:style>
  <w:style w:type="character" w:customStyle="1" w:styleId="51">
    <w:name w:val="UserStyle_6"/>
    <w:basedOn w:val="24"/>
    <w:autoRedefine/>
    <w:qFormat/>
    <w:uiPriority w:val="0"/>
    <w:rPr>
      <w:rFonts w:ascii="宋体" w:hAnsi="宋体" w:eastAsia="宋体"/>
      <w:color w:val="000000"/>
      <w:sz w:val="22"/>
      <w:szCs w:val="22"/>
    </w:rPr>
  </w:style>
  <w:style w:type="character" w:customStyle="1" w:styleId="52">
    <w:name w:val="UserStyle_7"/>
    <w:autoRedefine/>
    <w:qFormat/>
    <w:uiPriority w:val="0"/>
    <w:rPr>
      <w:rFonts w:ascii="Arial" w:hAnsi="Arial"/>
      <w:sz w:val="18"/>
      <w:szCs w:val="18"/>
    </w:rPr>
  </w:style>
  <w:style w:type="character" w:customStyle="1" w:styleId="53">
    <w:name w:val="UserStyle_8"/>
    <w:basedOn w:val="24"/>
    <w:autoRedefine/>
    <w:qFormat/>
    <w:uiPriority w:val="0"/>
    <w:rPr>
      <w:rFonts w:ascii="宋体" w:hAnsi="宋体" w:eastAsia="宋体"/>
      <w:color w:val="000000"/>
      <w:sz w:val="22"/>
      <w:szCs w:val="22"/>
    </w:rPr>
  </w:style>
  <w:style w:type="character" w:customStyle="1" w:styleId="54">
    <w:name w:val="UserStyle_9"/>
    <w:basedOn w:val="24"/>
    <w:autoRedefine/>
    <w:qFormat/>
    <w:uiPriority w:val="0"/>
  </w:style>
  <w:style w:type="character" w:customStyle="1" w:styleId="55">
    <w:name w:val="UserStyle_10"/>
    <w:basedOn w:val="24"/>
    <w:autoRedefine/>
    <w:qFormat/>
    <w:uiPriority w:val="0"/>
  </w:style>
  <w:style w:type="character" w:customStyle="1" w:styleId="56">
    <w:name w:val="UserStyle_11"/>
    <w:basedOn w:val="24"/>
    <w:autoRedefine/>
    <w:qFormat/>
    <w:uiPriority w:val="0"/>
    <w:rPr>
      <w:rFonts w:ascii="PMingLiU" w:hAnsi="PMingLiU" w:eastAsia="PMingLiU"/>
      <w:color w:val="000000"/>
      <w:sz w:val="22"/>
      <w:szCs w:val="22"/>
    </w:rPr>
  </w:style>
  <w:style w:type="paragraph" w:customStyle="1" w:styleId="57">
    <w:name w:val="UserStyle_12"/>
    <w:basedOn w:val="37"/>
    <w:autoRedefine/>
    <w:qFormat/>
    <w:uiPriority w:val="0"/>
    <w:pPr>
      <w:spacing w:line="240" w:lineRule="atLeast"/>
    </w:pPr>
    <w:rPr>
      <w:sz w:val="28"/>
    </w:rPr>
  </w:style>
  <w:style w:type="paragraph" w:customStyle="1" w:styleId="58">
    <w:name w:val="UserStyle_13"/>
    <w:basedOn w:val="1"/>
    <w:autoRedefine/>
    <w:qFormat/>
    <w:uiPriority w:val="0"/>
    <w:pPr>
      <w:tabs>
        <w:tab w:val="left" w:pos="0"/>
      </w:tabs>
      <w:spacing w:line="440" w:lineRule="exact"/>
      <w:ind w:firstLine="562" w:firstLineChars="200"/>
    </w:pPr>
    <w:rPr>
      <w:rFonts w:ascii="仿宋_GB2312" w:hAnsi="仿宋" w:eastAsia="仿宋_GB2312"/>
      <w:b/>
      <w:sz w:val="28"/>
      <w:szCs w:val="28"/>
    </w:rPr>
  </w:style>
  <w:style w:type="paragraph" w:customStyle="1" w:styleId="59">
    <w:name w:val="UserStyle_14"/>
    <w:basedOn w:val="33"/>
    <w:autoRedefine/>
    <w:qFormat/>
    <w:uiPriority w:val="0"/>
    <w:rPr>
      <w:rFonts w:ascii="Tahoma" w:hAnsi="Tahoma"/>
      <w:sz w:val="24"/>
    </w:rPr>
  </w:style>
  <w:style w:type="paragraph" w:customStyle="1" w:styleId="60">
    <w:name w:val="UserStyle_15"/>
    <w:basedOn w:val="1"/>
    <w:autoRedefine/>
    <w:qFormat/>
    <w:uiPriority w:val="0"/>
    <w:pPr>
      <w:spacing w:before="100" w:beforeAutospacing="1" w:after="100" w:afterAutospacing="1"/>
      <w:jc w:val="left"/>
    </w:pPr>
    <w:rPr>
      <w:rFonts w:ascii="宋体" w:hAnsi="宋体"/>
      <w:kern w:val="0"/>
      <w:sz w:val="24"/>
    </w:rPr>
  </w:style>
  <w:style w:type="paragraph" w:customStyle="1" w:styleId="61">
    <w:name w:val="UserStyle_16"/>
    <w:basedOn w:val="1"/>
    <w:autoRedefine/>
    <w:qFormat/>
    <w:uiPriority w:val="0"/>
    <w:rPr>
      <w:rFonts w:ascii="Tahoma" w:hAnsi="Tahoma"/>
      <w:sz w:val="24"/>
      <w:szCs w:val="20"/>
    </w:rPr>
  </w:style>
  <w:style w:type="paragraph" w:customStyle="1" w:styleId="62">
    <w:name w:val="UserStyle_17"/>
    <w:basedOn w:val="1"/>
    <w:autoRedefine/>
    <w:qFormat/>
    <w:uiPriority w:val="0"/>
    <w:pPr>
      <w:spacing w:line="360" w:lineRule="auto"/>
    </w:pPr>
    <w:rPr>
      <w:kern w:val="0"/>
      <w:sz w:val="24"/>
      <w:szCs w:val="20"/>
    </w:rPr>
  </w:style>
  <w:style w:type="paragraph" w:customStyle="1" w:styleId="63">
    <w:name w:val="UserStyle_18"/>
    <w:basedOn w:val="1"/>
    <w:autoRedefine/>
    <w:qFormat/>
    <w:uiPriority w:val="0"/>
    <w:rPr>
      <w:kern w:val="28"/>
      <w:szCs w:val="20"/>
    </w:rPr>
  </w:style>
  <w:style w:type="paragraph" w:customStyle="1" w:styleId="64">
    <w:name w:val="UserStyle_19"/>
    <w:basedOn w:val="1"/>
    <w:autoRedefine/>
    <w:qFormat/>
    <w:uiPriority w:val="0"/>
    <w:rPr>
      <w:rFonts w:ascii="Tahoma" w:hAnsi="Tahoma"/>
      <w:sz w:val="24"/>
      <w:szCs w:val="20"/>
    </w:rPr>
  </w:style>
  <w:style w:type="paragraph" w:customStyle="1" w:styleId="65">
    <w:name w:val="UserStyle_20"/>
    <w:basedOn w:val="1"/>
    <w:autoRedefine/>
    <w:qFormat/>
    <w:uiPriority w:val="0"/>
    <w:rPr>
      <w:rFonts w:ascii="Tahoma" w:hAnsi="Tahoma"/>
      <w:sz w:val="24"/>
      <w:szCs w:val="20"/>
    </w:rPr>
  </w:style>
  <w:style w:type="paragraph" w:customStyle="1" w:styleId="66">
    <w:name w:val="UserStyle_21"/>
    <w:autoRedefine/>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67">
    <w:name w:val="179"/>
    <w:basedOn w:val="1"/>
    <w:autoRedefine/>
    <w:qFormat/>
    <w:uiPriority w:val="0"/>
    <w:pPr>
      <w:ind w:firstLine="420" w:firstLineChars="200"/>
    </w:pPr>
  </w:style>
  <w:style w:type="paragraph" w:customStyle="1" w:styleId="68">
    <w:name w:val="UserStyle_22"/>
    <w:basedOn w:val="1"/>
    <w:autoRedefine/>
    <w:qFormat/>
    <w:uiPriority w:val="0"/>
    <w:rPr>
      <w:rFonts w:ascii="Tahoma" w:hAnsi="Tahoma"/>
      <w:sz w:val="24"/>
      <w:szCs w:val="20"/>
    </w:rPr>
  </w:style>
  <w:style w:type="character" w:customStyle="1" w:styleId="69">
    <w:name w:val="UserStyle_23"/>
    <w:basedOn w:val="24"/>
    <w:autoRedefine/>
    <w:qFormat/>
    <w:uiPriority w:val="0"/>
    <w:rPr>
      <w:rFonts w:ascii="宋体" w:hAnsi="宋体" w:eastAsia="宋体"/>
      <w:color w:val="000000"/>
      <w:sz w:val="18"/>
      <w:szCs w:val="18"/>
    </w:rPr>
  </w:style>
  <w:style w:type="character" w:customStyle="1" w:styleId="70">
    <w:name w:val="UserStyle_24"/>
    <w:basedOn w:val="24"/>
    <w:autoRedefine/>
    <w:qFormat/>
    <w:uiPriority w:val="0"/>
    <w:rPr>
      <w:rFonts w:ascii="宋体" w:hAnsi="宋体" w:eastAsia="宋体"/>
      <w:color w:val="000000"/>
      <w:sz w:val="18"/>
      <w:szCs w:val="18"/>
    </w:rPr>
  </w:style>
  <w:style w:type="paragraph" w:customStyle="1" w:styleId="71">
    <w:name w:val="Table Paragraph"/>
    <w:basedOn w:val="1"/>
    <w:autoRedefine/>
    <w:qFormat/>
    <w:uiPriority w:val="1"/>
  </w:style>
  <w:style w:type="table" w:customStyle="1" w:styleId="72">
    <w:name w:val="Table Normal"/>
    <w:autoRedefine/>
    <w:semiHidden/>
    <w:unhideWhenUsed/>
    <w:qFormat/>
    <w:uiPriority w:val="2"/>
    <w:tblPr>
      <w:tblCellMar>
        <w:top w:w="0" w:type="dxa"/>
        <w:left w:w="0" w:type="dxa"/>
        <w:bottom w:w="0" w:type="dxa"/>
        <w:right w:w="0" w:type="dxa"/>
      </w:tblCellMar>
    </w:tblPr>
  </w:style>
  <w:style w:type="character" w:customStyle="1" w:styleId="73">
    <w:name w:val="批注文字 字符"/>
    <w:basedOn w:val="18"/>
    <w:link w:val="7"/>
    <w:autoRedefine/>
    <w:qFormat/>
    <w:uiPriority w:val="0"/>
    <w:rPr>
      <w:kern w:val="2"/>
      <w:sz w:val="21"/>
      <w:szCs w:val="24"/>
    </w:rPr>
  </w:style>
  <w:style w:type="character" w:customStyle="1" w:styleId="74">
    <w:name w:val="批注主题 字符"/>
    <w:basedOn w:val="73"/>
    <w:link w:val="14"/>
    <w:autoRedefine/>
    <w:qFormat/>
    <w:uiPriority w:val="0"/>
    <w:rPr>
      <w:b/>
      <w:bCs/>
      <w:kern w:val="2"/>
      <w:sz w:val="21"/>
      <w:szCs w:val="24"/>
    </w:rPr>
  </w:style>
  <w:style w:type="paragraph" w:customStyle="1" w:styleId="75">
    <w:name w:val="正文_58"/>
    <w:autoRedefine/>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981</Words>
  <Characters>5598</Characters>
  <Lines>46</Lines>
  <Paragraphs>13</Paragraphs>
  <TotalTime>2</TotalTime>
  <ScaleCrop>false</ScaleCrop>
  <LinksUpToDate>false</LinksUpToDate>
  <CharactersWithSpaces>6566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2021-11-17T06:49:00Z</dcterms:created>
  <dc:creator>Administrator</dc:creator>
  <cp:lastModifiedBy>11223.</cp:lastModifiedBy>
  <cp:lastPrinted>2024-02-29T03:30:00Z</cp:lastPrinted>
  <dcterms:modified xsi:type="dcterms:W3CDTF">2024-03-01T07:26:13Z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3427CF4F2988430DABD9BFA1C0C6AA0E_13</vt:lpwstr>
  </property>
</Properties>
</file>