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color w:val="auto"/>
          <w:sz w:val="52"/>
          <w:szCs w:val="52"/>
        </w:rPr>
      </w:pPr>
    </w:p>
    <w:p>
      <w:pPr>
        <w:autoSpaceDE w:val="0"/>
        <w:autoSpaceDN w:val="0"/>
        <w:adjustRightInd w:val="0"/>
        <w:spacing w:line="1400" w:lineRule="exact"/>
        <w:jc w:val="center"/>
        <w:rPr>
          <w:rFonts w:ascii="宋体" w:hAnsi="宋体"/>
          <w:b/>
          <w:bCs/>
          <w:color w:val="auto"/>
          <w:sz w:val="96"/>
          <w:szCs w:val="96"/>
        </w:rPr>
      </w:pPr>
      <w:r>
        <w:rPr>
          <w:rFonts w:hint="eastAsia" w:ascii="宋体" w:hAnsi="宋体"/>
          <w:b/>
          <w:bCs/>
          <w:color w:val="auto"/>
          <w:sz w:val="96"/>
          <w:szCs w:val="96"/>
        </w:rPr>
        <w:t>福建农林大学</w:t>
      </w:r>
    </w:p>
    <w:p>
      <w:pPr>
        <w:autoSpaceDE w:val="0"/>
        <w:autoSpaceDN w:val="0"/>
        <w:adjustRightInd w:val="0"/>
        <w:spacing w:line="1400" w:lineRule="exact"/>
        <w:jc w:val="center"/>
        <w:rPr>
          <w:rFonts w:ascii="宋体" w:hAnsi="宋体"/>
          <w:b/>
          <w:bCs/>
          <w:color w:val="auto"/>
          <w:sz w:val="96"/>
          <w:szCs w:val="96"/>
        </w:rPr>
      </w:pPr>
      <w:r>
        <w:rPr>
          <w:rFonts w:hint="eastAsia" w:ascii="宋体" w:hAnsi="宋体"/>
          <w:b/>
          <w:bCs/>
          <w:color w:val="auto"/>
          <w:sz w:val="96"/>
          <w:szCs w:val="96"/>
        </w:rPr>
        <w:t>网上竞价文件</w:t>
      </w:r>
    </w:p>
    <w:p>
      <w:pPr>
        <w:pStyle w:val="10"/>
        <w:spacing w:line="0" w:lineRule="atLeast"/>
        <w:rPr>
          <w:rFonts w:hAnsi="宋体"/>
          <w:b/>
          <w:color w:val="auto"/>
          <w:sz w:val="32"/>
        </w:rPr>
      </w:pPr>
    </w:p>
    <w:p>
      <w:pPr>
        <w:pStyle w:val="10"/>
        <w:spacing w:line="0" w:lineRule="atLeast"/>
        <w:jc w:val="center"/>
        <w:rPr>
          <w:rFonts w:hAnsi="宋体"/>
          <w:b/>
          <w:color w:val="auto"/>
          <w:sz w:val="36"/>
        </w:rPr>
      </w:pPr>
    </w:p>
    <w:p>
      <w:pPr>
        <w:pStyle w:val="10"/>
        <w:spacing w:line="0" w:lineRule="atLeast"/>
        <w:jc w:val="center"/>
        <w:rPr>
          <w:rFonts w:hAnsi="宋体"/>
          <w:b/>
          <w:color w:val="auto"/>
          <w:sz w:val="36"/>
        </w:rPr>
      </w:pPr>
    </w:p>
    <w:p>
      <w:pPr>
        <w:pStyle w:val="10"/>
        <w:spacing w:line="0" w:lineRule="atLeast"/>
        <w:jc w:val="center"/>
        <w:rPr>
          <w:rFonts w:hAnsi="宋体"/>
          <w:b/>
          <w:color w:val="auto"/>
          <w:sz w:val="36"/>
        </w:rPr>
      </w:pPr>
    </w:p>
    <w:p>
      <w:pPr>
        <w:pStyle w:val="10"/>
        <w:spacing w:line="400" w:lineRule="exact"/>
        <w:rPr>
          <w:rFonts w:hAnsi="宋体"/>
          <w:b/>
          <w:color w:val="auto"/>
          <w:sz w:val="36"/>
        </w:rPr>
      </w:pPr>
    </w:p>
    <w:p>
      <w:pPr>
        <w:pStyle w:val="10"/>
        <w:spacing w:line="640" w:lineRule="exact"/>
        <w:ind w:firstLine="1285" w:firstLineChars="400"/>
        <w:rPr>
          <w:rFonts w:hAnsi="宋体"/>
          <w:b/>
          <w:color w:val="auto"/>
          <w:sz w:val="32"/>
          <w:szCs w:val="32"/>
        </w:rPr>
      </w:pPr>
      <w:r>
        <w:rPr>
          <w:rFonts w:hint="eastAsia" w:hAnsi="宋体"/>
          <w:b/>
          <w:color w:val="auto"/>
          <w:sz w:val="32"/>
          <w:szCs w:val="32"/>
        </w:rPr>
        <w:t>项目编号：FJHR-WJ2023108-1</w:t>
      </w:r>
    </w:p>
    <w:p>
      <w:pPr>
        <w:pStyle w:val="10"/>
        <w:spacing w:line="640" w:lineRule="exact"/>
        <w:ind w:firstLine="1285" w:firstLineChars="400"/>
        <w:rPr>
          <w:rFonts w:hAnsi="宋体"/>
          <w:b/>
          <w:color w:val="auto"/>
          <w:sz w:val="32"/>
          <w:szCs w:val="32"/>
        </w:rPr>
      </w:pPr>
      <w:r>
        <w:rPr>
          <w:rFonts w:hint="eastAsia" w:hAnsi="宋体"/>
          <w:b/>
          <w:color w:val="auto"/>
          <w:sz w:val="32"/>
          <w:szCs w:val="32"/>
        </w:rPr>
        <w:t>项目名称：福建农林大学材料工程学院生物质功能</w:t>
      </w:r>
    </w:p>
    <w:p>
      <w:pPr>
        <w:pStyle w:val="10"/>
        <w:spacing w:line="640" w:lineRule="exact"/>
        <w:ind w:firstLine="1285" w:firstLineChars="400"/>
        <w:rPr>
          <w:rFonts w:hAnsi="宋体"/>
          <w:b/>
          <w:color w:val="auto"/>
          <w:sz w:val="32"/>
          <w:szCs w:val="32"/>
          <w:u w:val="single"/>
        </w:rPr>
      </w:pPr>
      <w:r>
        <w:rPr>
          <w:rFonts w:hint="eastAsia" w:hAnsi="宋体"/>
          <w:b/>
          <w:color w:val="auto"/>
          <w:sz w:val="32"/>
          <w:szCs w:val="32"/>
        </w:rPr>
        <w:t>材料研究中心实验室化学操作台和通风橱采购项目</w:t>
      </w:r>
    </w:p>
    <w:p>
      <w:pPr>
        <w:pStyle w:val="10"/>
        <w:spacing w:line="640" w:lineRule="exact"/>
        <w:ind w:firstLine="1285" w:firstLineChars="400"/>
        <w:rPr>
          <w:rFonts w:hAnsi="宋体"/>
          <w:b/>
          <w:color w:val="auto"/>
          <w:sz w:val="32"/>
          <w:szCs w:val="32"/>
        </w:rPr>
      </w:pPr>
      <w:r>
        <w:rPr>
          <w:rFonts w:hint="eastAsia" w:hAnsi="宋体"/>
          <w:b/>
          <w:color w:val="auto"/>
          <w:sz w:val="32"/>
          <w:szCs w:val="32"/>
        </w:rPr>
        <w:t xml:space="preserve">采购人：福建农林大学  </w:t>
      </w:r>
    </w:p>
    <w:p>
      <w:pPr>
        <w:spacing w:line="500" w:lineRule="exact"/>
        <w:rPr>
          <w:rFonts w:ascii="宋体" w:hAnsi="宋体"/>
          <w:b/>
          <w:color w:val="auto"/>
          <w:sz w:val="48"/>
        </w:rPr>
      </w:pPr>
    </w:p>
    <w:p>
      <w:pPr>
        <w:spacing w:line="500" w:lineRule="exact"/>
        <w:jc w:val="right"/>
        <w:rPr>
          <w:rFonts w:ascii="宋体" w:hAnsi="宋体"/>
          <w:b/>
          <w:color w:val="auto"/>
          <w:sz w:val="48"/>
        </w:rPr>
      </w:pPr>
    </w:p>
    <w:p>
      <w:pPr>
        <w:spacing w:line="500" w:lineRule="exact"/>
        <w:jc w:val="center"/>
        <w:rPr>
          <w:rFonts w:ascii="宋体" w:hAnsi="宋体"/>
          <w:b/>
          <w:color w:val="auto"/>
          <w:sz w:val="32"/>
          <w:szCs w:val="32"/>
        </w:rPr>
      </w:pPr>
      <w:r>
        <w:rPr>
          <w:rFonts w:hint="eastAsia" w:ascii="宋体" w:hAnsi="宋体"/>
          <w:b/>
          <w:color w:val="auto"/>
          <w:sz w:val="32"/>
          <w:szCs w:val="32"/>
        </w:rPr>
        <w:t>福建省宏瑞招标代理有限公司</w:t>
      </w:r>
    </w:p>
    <w:p>
      <w:pPr>
        <w:spacing w:line="500" w:lineRule="exact"/>
        <w:jc w:val="center"/>
        <w:rPr>
          <w:rFonts w:ascii="宋体" w:hAnsi="宋体"/>
          <w:b/>
          <w:color w:val="auto"/>
          <w:sz w:val="32"/>
          <w:szCs w:val="32"/>
        </w:rPr>
      </w:pPr>
      <w:r>
        <w:rPr>
          <w:rFonts w:hint="eastAsia" w:ascii="宋体" w:hAnsi="宋体"/>
          <w:b/>
          <w:color w:val="auto"/>
          <w:sz w:val="32"/>
          <w:szCs w:val="32"/>
        </w:rPr>
        <w:t>二〇二四年一月</w:t>
      </w:r>
    </w:p>
    <w:p>
      <w:pPr>
        <w:spacing w:line="500" w:lineRule="exact"/>
        <w:rPr>
          <w:rFonts w:ascii="宋体" w:hAnsi="宋体"/>
          <w:b/>
          <w:color w:val="auto"/>
          <w:sz w:val="48"/>
          <w:u w:val="single"/>
        </w:rPr>
      </w:pPr>
    </w:p>
    <w:p>
      <w:pPr>
        <w:snapToGrid w:val="0"/>
        <w:spacing w:line="400" w:lineRule="exact"/>
        <w:rPr>
          <w:rFonts w:ascii="宋体" w:hAnsi="宋体"/>
          <w:b/>
          <w:color w:val="auto"/>
        </w:rPr>
      </w:pPr>
    </w:p>
    <w:p>
      <w:pPr>
        <w:snapToGrid w:val="0"/>
        <w:spacing w:line="400" w:lineRule="exact"/>
        <w:rPr>
          <w:rFonts w:ascii="宋体" w:hAnsi="宋体"/>
          <w:color w:val="auto"/>
        </w:rPr>
      </w:pPr>
      <w:r>
        <w:rPr>
          <w:rFonts w:hint="eastAsia" w:ascii="宋体" w:hAnsi="宋体"/>
          <w:b/>
          <w:color w:val="auto"/>
        </w:rPr>
        <w:t>地    址：福州市鼓楼区西洪路518号恩特楼A-402/403</w:t>
      </w:r>
    </w:p>
    <w:p>
      <w:pPr>
        <w:snapToGrid w:val="0"/>
        <w:spacing w:line="400" w:lineRule="exact"/>
        <w:rPr>
          <w:rFonts w:ascii="宋体" w:hAnsi="宋体" w:cs="宋体"/>
          <w:b/>
          <w:bCs/>
          <w:color w:val="auto"/>
          <w:szCs w:val="28"/>
        </w:rPr>
      </w:pPr>
      <w:r>
        <w:rPr>
          <w:rFonts w:hint="eastAsia" w:ascii="宋体" w:hAnsi="宋体"/>
          <w:b/>
          <w:color w:val="auto"/>
        </w:rPr>
        <w:t>电    话：0591-83701177、17750207868</w:t>
      </w:r>
    </w:p>
    <w:p>
      <w:pPr>
        <w:snapToGrid w:val="0"/>
        <w:spacing w:line="400" w:lineRule="exact"/>
        <w:rPr>
          <w:rFonts w:ascii="宋体" w:hAnsi="宋体"/>
          <w:b/>
          <w:color w:val="auto"/>
        </w:rPr>
      </w:pPr>
      <w:r>
        <w:rPr>
          <w:rFonts w:hint="eastAsia" w:ascii="宋体" w:hAnsi="宋体"/>
          <w:b/>
          <w:color w:val="auto"/>
        </w:rPr>
        <w:t>邮    编：350001</w:t>
      </w:r>
    </w:p>
    <w:p>
      <w:pPr>
        <w:snapToGrid w:val="0"/>
        <w:spacing w:line="400" w:lineRule="exact"/>
        <w:rPr>
          <w:rFonts w:ascii="宋体" w:hAnsi="宋体"/>
          <w:b/>
          <w:color w:val="auto"/>
        </w:rPr>
      </w:pPr>
      <w:r>
        <w:rPr>
          <w:rFonts w:hint="eastAsia" w:ascii="宋体" w:hAnsi="宋体"/>
          <w:b/>
          <w:color w:val="auto"/>
        </w:rPr>
        <w:t xml:space="preserve">传    真:0591-88028777             </w:t>
      </w:r>
    </w:p>
    <w:p>
      <w:pPr>
        <w:spacing w:line="400" w:lineRule="exact"/>
        <w:rPr>
          <w:rFonts w:ascii="宋体" w:hAnsi="宋体"/>
          <w:b/>
          <w:color w:val="auto"/>
        </w:rPr>
      </w:pPr>
      <w:r>
        <w:rPr>
          <w:rFonts w:hint="eastAsia" w:ascii="宋体" w:hAnsi="宋体"/>
          <w:b/>
          <w:color w:val="auto"/>
        </w:rPr>
        <w:t>网    址：http://www.fjhongrui.com</w:t>
      </w:r>
    </w:p>
    <w:p>
      <w:pPr>
        <w:pStyle w:val="19"/>
        <w:rPr>
          <w:rFonts w:ascii="宋体" w:hAnsi="宋体"/>
          <w:color w:val="auto"/>
        </w:rPr>
      </w:pPr>
    </w:p>
    <w:p>
      <w:pPr>
        <w:jc w:val="left"/>
        <w:rPr>
          <w:rFonts w:ascii="宋体" w:hAnsi="宋体"/>
          <w:color w:val="auto"/>
        </w:rPr>
      </w:pPr>
      <w:r>
        <w:rPr>
          <w:rFonts w:ascii="宋体" w:hAnsi="宋体"/>
          <w:color w:val="auto"/>
        </w:rPr>
        <w:br w:type="page"/>
      </w:r>
    </w:p>
    <w:p>
      <w:pPr>
        <w:ind w:firstLine="281" w:firstLineChars="100"/>
        <w:jc w:val="center"/>
        <w:rPr>
          <w:rFonts w:ascii="宋体" w:hAnsi="宋体"/>
          <w:b/>
          <w:color w:val="auto"/>
          <w:sz w:val="28"/>
          <w:szCs w:val="28"/>
        </w:rPr>
      </w:pPr>
      <w:r>
        <w:rPr>
          <w:rFonts w:ascii="宋体" w:hAnsi="宋体"/>
          <w:b/>
          <w:color w:val="auto"/>
          <w:sz w:val="28"/>
          <w:szCs w:val="28"/>
        </w:rPr>
        <w:t>第一章</w:t>
      </w:r>
      <w:r>
        <w:rPr>
          <w:rFonts w:hint="eastAsia" w:ascii="宋体" w:hAnsi="宋体"/>
          <w:b/>
          <w:color w:val="auto"/>
          <w:sz w:val="28"/>
          <w:szCs w:val="28"/>
        </w:rPr>
        <w:t xml:space="preserve">  网上竞价邀请函</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福建省宏瑞招标代理有限公司现邀请合格的供应商对以下采购项目进行网上竞价。</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1、项目编号：FJHR-WJ2023108-1</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2、项目名称：福建农林大学材料工程学院生物质功能材料研究中心实验室化学操作台和通风橱采购项目</w:t>
      </w:r>
    </w:p>
    <w:p>
      <w:pPr>
        <w:spacing w:line="440" w:lineRule="exact"/>
        <w:ind w:firstLine="480"/>
        <w:rPr>
          <w:rFonts w:ascii="宋体" w:hAnsi="宋体"/>
          <w:color w:val="auto"/>
          <w:sz w:val="24"/>
          <w:szCs w:val="24"/>
        </w:rPr>
      </w:pPr>
      <w:r>
        <w:rPr>
          <w:rFonts w:hint="eastAsia" w:ascii="宋体" w:hAnsi="宋体"/>
          <w:color w:val="auto"/>
          <w:sz w:val="24"/>
          <w:szCs w:val="24"/>
        </w:rPr>
        <w:t xml:space="preserve">3、竞价采购标的名称、数量及技术参数要求等详见“竞价采购说明一览表”。 </w:t>
      </w:r>
      <w:r>
        <w:rPr>
          <w:rFonts w:hint="eastAsia" w:ascii="宋体" w:hAnsi="宋体"/>
          <w:color w:val="auto"/>
          <w:sz w:val="24"/>
          <w:szCs w:val="24"/>
        </w:rPr>
        <w:br w:type="textWrapping"/>
      </w:r>
      <w:r>
        <w:rPr>
          <w:rFonts w:hint="eastAsia" w:ascii="宋体" w:hAnsi="宋体"/>
          <w:color w:val="auto"/>
          <w:sz w:val="24"/>
          <w:szCs w:val="24"/>
        </w:rPr>
        <w:t xml:space="preserve">    4、合同包总数：1</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5、公告起始时间：2024年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29</w:t>
      </w:r>
      <w:r>
        <w:rPr>
          <w:rFonts w:hint="eastAsia" w:ascii="宋体" w:hAnsi="宋体"/>
          <w:color w:val="auto"/>
          <w:sz w:val="24"/>
          <w:szCs w:val="24"/>
        </w:rPr>
        <w:t xml:space="preserve">日 </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6、报名起始时间：2024年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30</w:t>
      </w:r>
      <w:r>
        <w:rPr>
          <w:rFonts w:hint="eastAsia" w:ascii="宋体" w:hAnsi="宋体"/>
          <w:color w:val="auto"/>
          <w:sz w:val="24"/>
          <w:szCs w:val="24"/>
        </w:rPr>
        <w:t xml:space="preserve">日 09:00:00 </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7、报名截止时间：2024年</w:t>
      </w:r>
      <w:r>
        <w:rPr>
          <w:rFonts w:hint="eastAsia" w:ascii="宋体" w:hAnsi="宋体"/>
          <w:color w:val="auto"/>
          <w:sz w:val="24"/>
          <w:szCs w:val="24"/>
          <w:lang w:val="en-US" w:eastAsia="zh-CN"/>
        </w:rPr>
        <w:t>2</w:t>
      </w:r>
      <w:r>
        <w:rPr>
          <w:rFonts w:hint="eastAsia" w:ascii="宋体" w:hAnsi="宋体"/>
          <w:color w:val="auto"/>
          <w:sz w:val="24"/>
          <w:szCs w:val="24"/>
        </w:rPr>
        <w:t>月</w:t>
      </w:r>
      <w:r>
        <w:rPr>
          <w:rFonts w:hint="eastAsia" w:ascii="宋体" w:hAnsi="宋体"/>
          <w:color w:val="auto"/>
          <w:sz w:val="24"/>
          <w:szCs w:val="24"/>
          <w:lang w:val="en-US" w:eastAsia="zh-CN"/>
        </w:rPr>
        <w:t>1</w:t>
      </w:r>
      <w:r>
        <w:rPr>
          <w:rFonts w:hint="eastAsia" w:ascii="宋体" w:hAnsi="宋体"/>
          <w:color w:val="auto"/>
          <w:sz w:val="24"/>
          <w:szCs w:val="24"/>
        </w:rPr>
        <w:t xml:space="preserve">日 17:30:00 </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8、竞价起始时间：2024年</w:t>
      </w:r>
      <w:r>
        <w:rPr>
          <w:rFonts w:hint="eastAsia" w:ascii="宋体" w:hAnsi="宋体"/>
          <w:color w:val="auto"/>
          <w:sz w:val="24"/>
          <w:szCs w:val="24"/>
          <w:lang w:val="en-US" w:eastAsia="zh-CN"/>
        </w:rPr>
        <w:t>2</w:t>
      </w:r>
      <w:r>
        <w:rPr>
          <w:rFonts w:hint="eastAsia" w:ascii="宋体" w:hAnsi="宋体"/>
          <w:color w:val="auto"/>
          <w:sz w:val="24"/>
          <w:szCs w:val="24"/>
        </w:rPr>
        <w:t>月</w:t>
      </w:r>
      <w:r>
        <w:rPr>
          <w:rFonts w:hint="eastAsia" w:ascii="宋体" w:hAnsi="宋体"/>
          <w:color w:val="auto"/>
          <w:sz w:val="24"/>
          <w:szCs w:val="24"/>
          <w:lang w:val="en-US" w:eastAsia="zh-CN"/>
        </w:rPr>
        <w:t>2</w:t>
      </w:r>
      <w:r>
        <w:rPr>
          <w:rFonts w:hint="eastAsia" w:ascii="宋体" w:hAnsi="宋体"/>
          <w:color w:val="auto"/>
          <w:sz w:val="24"/>
          <w:szCs w:val="24"/>
        </w:rPr>
        <w:t xml:space="preserve">日 09:00:00 </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9、竞价截止时间：2024年</w:t>
      </w:r>
      <w:r>
        <w:rPr>
          <w:rFonts w:hint="eastAsia" w:ascii="宋体" w:hAnsi="宋体"/>
          <w:color w:val="auto"/>
          <w:sz w:val="24"/>
          <w:szCs w:val="24"/>
          <w:lang w:val="en-US" w:eastAsia="zh-CN"/>
        </w:rPr>
        <w:t>2</w:t>
      </w:r>
      <w:r>
        <w:rPr>
          <w:rFonts w:hint="eastAsia" w:ascii="宋体" w:hAnsi="宋体"/>
          <w:color w:val="auto"/>
          <w:sz w:val="24"/>
          <w:szCs w:val="24"/>
        </w:rPr>
        <w:t>月</w:t>
      </w:r>
      <w:r>
        <w:rPr>
          <w:rFonts w:hint="eastAsia" w:ascii="宋体" w:hAnsi="宋体"/>
          <w:color w:val="auto"/>
          <w:sz w:val="24"/>
          <w:szCs w:val="24"/>
          <w:lang w:val="en-US" w:eastAsia="zh-CN"/>
        </w:rPr>
        <w:t>2</w:t>
      </w:r>
      <w:r>
        <w:rPr>
          <w:rFonts w:hint="eastAsia" w:ascii="宋体" w:hAnsi="宋体"/>
          <w:color w:val="auto"/>
          <w:sz w:val="24"/>
          <w:szCs w:val="24"/>
        </w:rPr>
        <w:t>日 11:00:00</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10、</w:t>
      </w:r>
      <w:r>
        <w:rPr>
          <w:rFonts w:hint="eastAsia" w:ascii="宋体" w:hAnsi="宋体" w:cs="Arial"/>
          <w:color w:val="auto"/>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rPr>
        <w:t>下载竞价文件及上传报价文件网址：</w:t>
      </w:r>
      <w:r>
        <w:rPr>
          <w:rFonts w:hint="eastAsia" w:ascii="宋体" w:hAnsi="宋体"/>
          <w:color w:val="auto"/>
          <w:sz w:val="24"/>
        </w:rPr>
        <w:t>http://bid.fjhongrui.com。</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11、有关本项目采购的相关信息（包括网上竞价文件若有修改）福建省宏瑞招标代理有限公司都将在中国政府采购网(http://www.ccgp.gov.cn/)、福建省宏瑞招标代理有限公司(http://www.fjhongrui.com )上公布，请潜在竞价人随时关注相关网站，以免错漏重要信息。</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12、</w:t>
      </w:r>
      <w:r>
        <w:rPr>
          <w:rFonts w:hint="eastAsia" w:ascii="宋体" w:hAnsi="宋体"/>
          <w:b/>
          <w:color w:val="auto"/>
          <w:sz w:val="24"/>
          <w:szCs w:val="24"/>
        </w:rPr>
        <w:t>竞价文件售价0元</w:t>
      </w:r>
      <w:r>
        <w:rPr>
          <w:rFonts w:hint="eastAsia" w:ascii="宋体" w:hAnsi="宋体"/>
          <w:color w:val="auto"/>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color w:val="auto"/>
          <w:sz w:val="24"/>
        </w:rPr>
      </w:pPr>
      <w:r>
        <w:rPr>
          <w:rFonts w:ascii="宋体" w:hAnsi="宋体" w:cs="宋体"/>
          <w:b/>
          <w:bCs/>
          <w:color w:val="auto"/>
          <w:sz w:val="24"/>
        </w:rPr>
        <w:t>13、</w:t>
      </w:r>
      <w:r>
        <w:rPr>
          <w:rFonts w:hint="eastAsia" w:ascii="宋体" w:hAnsi="宋体" w:cs="宋体"/>
          <w:b/>
          <w:bCs/>
          <w:color w:val="auto"/>
          <w:sz w:val="24"/>
        </w:rPr>
        <w:t>联系方式</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采购人联系方式</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采购人名称：</w:t>
      </w:r>
      <w:r>
        <w:rPr>
          <w:rFonts w:hint="eastAsia" w:ascii="宋体" w:hAnsi="宋体"/>
          <w:color w:val="auto"/>
          <w:sz w:val="24"/>
        </w:rPr>
        <w:t>福建农林大学</w:t>
      </w:r>
    </w:p>
    <w:p>
      <w:pPr>
        <w:spacing w:line="440" w:lineRule="exact"/>
        <w:ind w:firstLine="480" w:firstLineChars="200"/>
        <w:rPr>
          <w:rFonts w:ascii="宋体" w:hAnsi="宋体"/>
          <w:color w:val="auto"/>
          <w:sz w:val="24"/>
        </w:rPr>
      </w:pPr>
      <w:r>
        <w:rPr>
          <w:rFonts w:hint="eastAsia" w:ascii="宋体" w:hAnsi="宋体"/>
          <w:color w:val="auto"/>
          <w:sz w:val="24"/>
          <w:szCs w:val="24"/>
        </w:rPr>
        <w:t>地  址：</w:t>
      </w:r>
      <w:r>
        <w:rPr>
          <w:rFonts w:hint="eastAsia" w:ascii="宋体" w:hAnsi="宋体"/>
          <w:color w:val="auto"/>
          <w:sz w:val="24"/>
        </w:rPr>
        <w:t>福建省福州市仓山区上下店路15号</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 xml:space="preserve">联系人：廖老师 </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电话：</w:t>
      </w:r>
      <w:r>
        <w:rPr>
          <w:rFonts w:hint="eastAsia"/>
          <w:color w:val="auto"/>
        </w:rPr>
        <w:t>0591-83715175</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采购代理机构联系方式</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采购代理机构名称：</w:t>
      </w:r>
      <w:r>
        <w:rPr>
          <w:rFonts w:hint="eastAsia" w:ascii="宋体" w:hAnsi="宋体"/>
          <w:color w:val="auto"/>
          <w:sz w:val="24"/>
        </w:rPr>
        <w:t>福建省宏瑞招标代理有限公司</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地址：</w:t>
      </w:r>
      <w:r>
        <w:rPr>
          <w:rFonts w:hint="eastAsia" w:ascii="宋体" w:hAnsi="宋体"/>
          <w:color w:val="auto"/>
          <w:sz w:val="24"/>
        </w:rPr>
        <w:t>福州市鼓楼区西洪路518号恩特楼A-402/403</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联系人：吴萍</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电话：0591-83701177、17750207868</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电子信箱：</w:t>
      </w:r>
      <w:r>
        <w:rPr>
          <w:rFonts w:hint="eastAsia" w:ascii="宋体" w:hAnsi="宋体"/>
          <w:color w:val="auto"/>
          <w:sz w:val="24"/>
        </w:rPr>
        <w:t>fjhrzb@126.com</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14、</w:t>
      </w:r>
      <w:r>
        <w:rPr>
          <w:rFonts w:hint="eastAsia" w:ascii="宋体" w:hAnsi="宋体"/>
          <w:b/>
          <w:color w:val="auto"/>
          <w:sz w:val="24"/>
          <w:szCs w:val="24"/>
        </w:rPr>
        <w:t>竞价操作流程等详见本文件第三章</w:t>
      </w:r>
      <w:r>
        <w:rPr>
          <w:rFonts w:hint="eastAsia" w:ascii="宋体" w:hAnsi="宋体"/>
          <w:color w:val="auto"/>
          <w:sz w:val="24"/>
          <w:szCs w:val="24"/>
        </w:rPr>
        <w:t>。</w:t>
      </w:r>
    </w:p>
    <w:p>
      <w:pPr>
        <w:rPr>
          <w:rFonts w:ascii="宋体" w:hAnsi="宋体"/>
          <w:b/>
          <w:color w:val="auto"/>
          <w:sz w:val="28"/>
          <w:szCs w:val="28"/>
        </w:rPr>
        <w:sectPr>
          <w:headerReference r:id="rId3" w:type="default"/>
          <w:footerReference r:id="rId4" w:type="default"/>
          <w:footerReference r:id="rId5" w:type="even"/>
          <w:pgSz w:w="11906" w:h="16838"/>
          <w:pgMar w:top="1440" w:right="1417" w:bottom="1440" w:left="1417" w:header="851" w:footer="992" w:gutter="0"/>
          <w:cols w:space="720" w:num="1"/>
          <w:docGrid w:type="lines" w:linePitch="312" w:charSpace="0"/>
        </w:sectPr>
      </w:pPr>
    </w:p>
    <w:p>
      <w:pPr>
        <w:jc w:val="center"/>
        <w:rPr>
          <w:rFonts w:ascii="宋体" w:hAnsi="宋体"/>
          <w:b/>
          <w:color w:val="auto"/>
          <w:sz w:val="28"/>
          <w:szCs w:val="28"/>
        </w:rPr>
      </w:pPr>
      <w:r>
        <w:rPr>
          <w:rFonts w:hint="eastAsia" w:ascii="宋体" w:hAnsi="宋体"/>
          <w:b/>
          <w:color w:val="auto"/>
          <w:sz w:val="28"/>
          <w:szCs w:val="28"/>
        </w:rPr>
        <w:t>第二章  竞价采购说明一览表</w:t>
      </w:r>
    </w:p>
    <w:p>
      <w:pPr>
        <w:jc w:val="left"/>
        <w:rPr>
          <w:rFonts w:ascii="宋体" w:hAnsi="宋体"/>
          <w:color w:val="auto"/>
          <w:sz w:val="24"/>
          <w:szCs w:val="24"/>
        </w:rPr>
      </w:pPr>
      <w:r>
        <w:rPr>
          <w:rFonts w:hint="eastAsia" w:ascii="宋体" w:hAnsi="宋体"/>
          <w:color w:val="auto"/>
          <w:sz w:val="24"/>
          <w:szCs w:val="24"/>
        </w:rPr>
        <w:t>采购内容</w:t>
      </w:r>
    </w:p>
    <w:p>
      <w:pPr>
        <w:jc w:val="right"/>
        <w:rPr>
          <w:rFonts w:ascii="宋体" w:hAnsi="宋体"/>
          <w:color w:val="auto"/>
          <w:sz w:val="24"/>
          <w:szCs w:val="24"/>
        </w:rPr>
      </w:pPr>
      <w:r>
        <w:rPr>
          <w:rFonts w:hint="eastAsia" w:ascii="宋体" w:hAnsi="宋体"/>
          <w:color w:val="auto"/>
          <w:sz w:val="24"/>
          <w:szCs w:val="24"/>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522"/>
        <w:gridCol w:w="2310"/>
        <w:gridCol w:w="803"/>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品目号</w:t>
            </w:r>
          </w:p>
        </w:tc>
        <w:tc>
          <w:tcPr>
            <w:tcW w:w="15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品目名称</w:t>
            </w:r>
          </w:p>
        </w:tc>
        <w:tc>
          <w:tcPr>
            <w:tcW w:w="2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参考品牌（若有）</w:t>
            </w:r>
          </w:p>
        </w:tc>
        <w:tc>
          <w:tcPr>
            <w:tcW w:w="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rPr>
            </w:pPr>
            <w:r>
              <w:rPr>
                <w:rFonts w:hint="eastAsia" w:ascii="宋体" w:hAnsi="宋体"/>
                <w:b/>
                <w:bCs/>
                <w:color w:val="auto"/>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rPr>
            </w:pPr>
            <w:r>
              <w:rPr>
                <w:rFonts w:hint="eastAsia" w:ascii="宋体" w:hAnsi="宋体"/>
                <w:b/>
                <w:bCs/>
                <w:color w:val="auto"/>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rPr>
            </w:pPr>
            <w:r>
              <w:rPr>
                <w:rFonts w:hint="eastAsia" w:ascii="宋体" w:hAnsi="宋体"/>
                <w:b/>
                <w:bCs/>
                <w:color w:val="auto"/>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kern w:val="0"/>
                <w:sz w:val="24"/>
              </w:rPr>
            </w:pPr>
            <w:r>
              <w:rPr>
                <w:rFonts w:hint="eastAsia" w:ascii="宋体" w:hAnsi="宋体"/>
                <w:color w:val="auto"/>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rPr>
            </w:pPr>
            <w:r>
              <w:rPr>
                <w:rFonts w:hint="eastAsia" w:ascii="宋体" w:hAnsi="宋体"/>
                <w:color w:val="auto"/>
                <w:kern w:val="0"/>
                <w:sz w:val="24"/>
                <w:szCs w:val="24"/>
              </w:rPr>
              <w:t>1-1</w:t>
            </w:r>
          </w:p>
        </w:tc>
        <w:tc>
          <w:tcPr>
            <w:tcW w:w="152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auto"/>
                <w:kern w:val="0"/>
                <w:sz w:val="24"/>
                <w:szCs w:val="24"/>
              </w:rPr>
            </w:pPr>
            <w:r>
              <w:rPr>
                <w:rFonts w:hint="eastAsia" w:ascii="宋体" w:hAnsi="宋体"/>
                <w:color w:val="auto"/>
                <w:sz w:val="24"/>
                <w:szCs w:val="24"/>
              </w:rPr>
              <w:t>化学操作台</w:t>
            </w:r>
          </w:p>
        </w:tc>
        <w:tc>
          <w:tcPr>
            <w:tcW w:w="231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rPr>
            </w:pPr>
            <w:r>
              <w:rPr>
                <w:rFonts w:hint="eastAsia" w:ascii="宋体" w:hAnsi="宋体" w:cs="新宋体"/>
                <w:color w:val="auto"/>
                <w:kern w:val="0"/>
                <w:sz w:val="24"/>
                <w:szCs w:val="24"/>
              </w:rPr>
              <w:t>——</w:t>
            </w:r>
          </w:p>
        </w:tc>
        <w:tc>
          <w:tcPr>
            <w:tcW w:w="803" w:type="dxa"/>
            <w:tcBorders>
              <w:top w:val="single" w:color="auto" w:sz="4" w:space="0"/>
              <w:left w:val="single" w:color="auto" w:sz="4" w:space="0"/>
              <w:right w:val="single" w:color="auto" w:sz="4" w:space="0"/>
            </w:tcBorders>
            <w:vAlign w:val="center"/>
          </w:tcPr>
          <w:p>
            <w:pPr>
              <w:autoSpaceDN w:val="0"/>
              <w:jc w:val="center"/>
              <w:textAlignment w:val="center"/>
              <w:rPr>
                <w:rFonts w:ascii="宋体" w:hAnsi="宋体" w:cs="宋体"/>
                <w:color w:val="auto"/>
                <w:kern w:val="0"/>
                <w:sz w:val="24"/>
                <w:szCs w:val="24"/>
              </w:rPr>
            </w:pPr>
            <w:r>
              <w:rPr>
                <w:rFonts w:hint="eastAsia" w:ascii="宋体" w:hAnsi="宋体"/>
                <w:color w:val="auto"/>
                <w:sz w:val="24"/>
                <w:szCs w:val="24"/>
              </w:rPr>
              <w:t>4张</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kern w:val="0"/>
                <w:sz w:val="24"/>
                <w:szCs w:val="24"/>
              </w:rPr>
            </w:pPr>
            <w:r>
              <w:rPr>
                <w:rFonts w:hint="eastAsia" w:ascii="宋体" w:hAnsi="宋体" w:cs="宋体"/>
                <w:color w:val="auto"/>
                <w:kern w:val="0"/>
                <w:sz w:val="24"/>
                <w:szCs w:val="24"/>
              </w:rPr>
              <w:t>否</w:t>
            </w:r>
          </w:p>
        </w:tc>
        <w:tc>
          <w:tcPr>
            <w:tcW w:w="139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rPr>
            </w:pPr>
            <w:r>
              <w:rPr>
                <w:rFonts w:ascii="宋体" w:hAnsi="宋体" w:cs="宋体"/>
                <w:color w:val="auto"/>
                <w:kern w:val="0"/>
                <w:sz w:val="24"/>
                <w:szCs w:val="24"/>
              </w:rPr>
              <w:t>23750</w:t>
            </w:r>
          </w:p>
        </w:tc>
        <w:tc>
          <w:tcPr>
            <w:tcW w:w="139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rPr>
            </w:pPr>
            <w:r>
              <w:rPr>
                <w:rFonts w:hint="eastAsia" w:ascii="宋体" w:hAnsi="宋体"/>
                <w:color w:val="auto"/>
                <w:kern w:val="0"/>
                <w:sz w:val="24"/>
                <w:szCs w:val="24"/>
              </w:rPr>
              <w:t>1-2</w:t>
            </w:r>
          </w:p>
        </w:tc>
        <w:tc>
          <w:tcPr>
            <w:tcW w:w="152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olor w:val="auto"/>
                <w:sz w:val="24"/>
                <w:szCs w:val="24"/>
              </w:rPr>
            </w:pPr>
            <w:r>
              <w:rPr>
                <w:rFonts w:hint="eastAsia" w:ascii="宋体" w:hAnsi="宋体"/>
                <w:color w:val="auto"/>
                <w:sz w:val="24"/>
                <w:szCs w:val="24"/>
              </w:rPr>
              <w:t>通风橱</w:t>
            </w:r>
          </w:p>
        </w:tc>
        <w:tc>
          <w:tcPr>
            <w:tcW w:w="231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rPr>
            </w:pPr>
            <w:r>
              <w:rPr>
                <w:rFonts w:hint="eastAsia" w:ascii="宋体" w:hAnsi="宋体" w:cs="新宋体"/>
                <w:color w:val="auto"/>
                <w:kern w:val="0"/>
                <w:sz w:val="24"/>
                <w:szCs w:val="24"/>
              </w:rPr>
              <w:t>——</w:t>
            </w:r>
          </w:p>
        </w:tc>
        <w:tc>
          <w:tcPr>
            <w:tcW w:w="803" w:type="dxa"/>
            <w:tcBorders>
              <w:top w:val="single" w:color="auto" w:sz="4" w:space="0"/>
              <w:left w:val="single" w:color="auto" w:sz="4" w:space="0"/>
              <w:right w:val="single" w:color="auto" w:sz="4" w:space="0"/>
            </w:tcBorders>
            <w:vAlign w:val="center"/>
          </w:tcPr>
          <w:p>
            <w:pPr>
              <w:autoSpaceDN w:val="0"/>
              <w:jc w:val="center"/>
              <w:textAlignment w:val="center"/>
              <w:rPr>
                <w:rFonts w:ascii="宋体" w:hAnsi="宋体" w:cs="宋体"/>
                <w:color w:val="auto"/>
                <w:kern w:val="0"/>
                <w:sz w:val="24"/>
                <w:szCs w:val="24"/>
              </w:rPr>
            </w:pPr>
            <w:r>
              <w:rPr>
                <w:rFonts w:hint="eastAsia" w:ascii="宋体" w:hAnsi="宋体"/>
                <w:color w:val="auto"/>
                <w:sz w:val="24"/>
                <w:szCs w:val="24"/>
              </w:rPr>
              <w:t>6台</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kern w:val="0"/>
                <w:sz w:val="24"/>
                <w:szCs w:val="24"/>
              </w:rPr>
            </w:pPr>
            <w:r>
              <w:rPr>
                <w:rFonts w:hint="eastAsia" w:ascii="宋体" w:hAnsi="宋体" w:cs="宋体"/>
                <w:color w:val="auto"/>
                <w:kern w:val="0"/>
                <w:sz w:val="24"/>
                <w:szCs w:val="24"/>
              </w:rPr>
              <w:t>否</w:t>
            </w:r>
          </w:p>
        </w:tc>
        <w:tc>
          <w:tcPr>
            <w:tcW w:w="1395"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rPr>
            </w:pPr>
            <w:r>
              <w:rPr>
                <w:rFonts w:ascii="宋体" w:hAnsi="宋体" w:cs="宋体"/>
                <w:color w:val="auto"/>
                <w:kern w:val="0"/>
                <w:sz w:val="24"/>
                <w:szCs w:val="24"/>
              </w:rPr>
              <w:t>16583</w:t>
            </w:r>
          </w:p>
        </w:tc>
        <w:tc>
          <w:tcPr>
            <w:tcW w:w="139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4"/>
                <w:szCs w:val="24"/>
              </w:rPr>
            </w:pPr>
            <w:r>
              <w:rPr>
                <w:rFonts w:hint="eastAsia" w:ascii="宋体" w:hAnsi="宋体"/>
                <w:color w:val="auto"/>
                <w:kern w:val="0"/>
                <w:sz w:val="24"/>
                <w:szCs w:val="24"/>
              </w:rPr>
              <w:t>合计(大写)：人民币壹拾玖万肆仟肆佰玖拾捌元整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4"/>
                <w:szCs w:val="24"/>
              </w:rPr>
            </w:pPr>
            <w:r>
              <w:rPr>
                <w:rFonts w:hint="eastAsia" w:ascii="宋体" w:hAnsi="宋体"/>
                <w:color w:val="auto"/>
                <w:kern w:val="0"/>
                <w:sz w:val="24"/>
                <w:szCs w:val="24"/>
              </w:rPr>
              <w:t>¥194498</w:t>
            </w:r>
          </w:p>
        </w:tc>
      </w:tr>
    </w:tbl>
    <w:p>
      <w:pPr>
        <w:spacing w:line="440" w:lineRule="exact"/>
        <w:rPr>
          <w:rFonts w:ascii="宋体" w:hAnsi="宋体"/>
          <w:b/>
          <w:bCs/>
          <w:color w:val="auto"/>
          <w:sz w:val="24"/>
          <w:szCs w:val="24"/>
        </w:rPr>
      </w:pPr>
      <w:r>
        <w:rPr>
          <w:rFonts w:hint="eastAsia" w:ascii="宋体" w:hAnsi="宋体"/>
          <w:b/>
          <w:bCs/>
          <w:color w:val="auto"/>
          <w:sz w:val="24"/>
          <w:szCs w:val="24"/>
        </w:rPr>
        <w:t>注：</w:t>
      </w:r>
    </w:p>
    <w:p>
      <w:pPr>
        <w:spacing w:line="440" w:lineRule="exact"/>
        <w:rPr>
          <w:rFonts w:ascii="宋体" w:hAnsi="宋体"/>
          <w:b/>
          <w:bCs/>
          <w:color w:val="auto"/>
          <w:sz w:val="24"/>
          <w:szCs w:val="24"/>
        </w:rPr>
      </w:pPr>
      <w:r>
        <w:rPr>
          <w:rFonts w:hint="eastAsia" w:ascii="宋体" w:hAnsi="宋体"/>
          <w:b/>
          <w:bCs/>
          <w:color w:val="auto"/>
          <w:sz w:val="24"/>
          <w:szCs w:val="24"/>
        </w:rPr>
        <w:t>（1）以上项目所列价格为采购预算的最高限价,</w:t>
      </w:r>
      <w:r>
        <w:rPr>
          <w:rFonts w:ascii="宋体" w:hAnsi="宋体"/>
          <w:b/>
          <w:bCs/>
          <w:color w:val="auto"/>
          <w:sz w:val="24"/>
          <w:szCs w:val="24"/>
        </w:rPr>
        <w:t>竞价人报价总价必须低于最高限价的3%（不含）以上，报价单价不能超过竞价文件的单价最高限价，否则，视为无效报价</w:t>
      </w:r>
      <w:r>
        <w:rPr>
          <w:rFonts w:hint="eastAsia" w:ascii="宋体" w:hAnsi="宋体"/>
          <w:b/>
          <w:bCs/>
          <w:color w:val="auto"/>
          <w:sz w:val="24"/>
          <w:szCs w:val="24"/>
        </w:rPr>
        <w:t>。</w:t>
      </w:r>
    </w:p>
    <w:p>
      <w:pPr>
        <w:spacing w:line="440" w:lineRule="exact"/>
        <w:rPr>
          <w:rFonts w:ascii="宋体" w:hAnsi="宋体"/>
          <w:b/>
          <w:bCs/>
          <w:color w:val="auto"/>
          <w:sz w:val="24"/>
          <w:szCs w:val="24"/>
        </w:rPr>
      </w:pPr>
      <w:r>
        <w:rPr>
          <w:rFonts w:hint="eastAsia" w:ascii="宋体" w:hAnsi="宋体"/>
          <w:color w:val="auto"/>
          <w:sz w:val="24"/>
          <w:szCs w:val="24"/>
        </w:rPr>
        <w:t>（</w:t>
      </w:r>
      <w:r>
        <w:rPr>
          <w:rFonts w:hint="eastAsia" w:ascii="宋体" w:hAnsi="宋体"/>
          <w:b/>
          <w:bCs/>
          <w:color w:val="auto"/>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color w:val="auto"/>
          <w:sz w:val="24"/>
          <w:szCs w:val="24"/>
        </w:rPr>
      </w:pPr>
      <w:r>
        <w:rPr>
          <w:rFonts w:hint="eastAsia" w:ascii="宋体" w:hAnsi="宋体"/>
          <w:b/>
          <w:bCs/>
          <w:color w:val="auto"/>
          <w:sz w:val="24"/>
          <w:szCs w:val="24"/>
        </w:rPr>
        <w:t>（3）</w:t>
      </w:r>
      <w:r>
        <w:rPr>
          <w:rFonts w:ascii="宋体" w:hAnsi="宋体"/>
          <w:b/>
          <w:bCs/>
          <w:color w:val="auto"/>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rPr>
        <w:t>竞价人</w:t>
      </w:r>
      <w:r>
        <w:rPr>
          <w:rFonts w:ascii="宋体" w:hAnsi="宋体"/>
          <w:b/>
          <w:bCs/>
          <w:color w:val="auto"/>
          <w:sz w:val="24"/>
          <w:szCs w:val="24"/>
        </w:rPr>
        <w:t>所投产品属于政府强制节能产品的，在</w:t>
      </w:r>
      <w:r>
        <w:rPr>
          <w:rFonts w:hint="eastAsia" w:ascii="宋体" w:hAnsi="宋体"/>
          <w:b/>
          <w:bCs/>
          <w:color w:val="auto"/>
          <w:sz w:val="24"/>
          <w:szCs w:val="24"/>
        </w:rPr>
        <w:t>报价文件中</w:t>
      </w:r>
      <w:r>
        <w:rPr>
          <w:rFonts w:ascii="宋体" w:hAnsi="宋体"/>
          <w:b/>
          <w:bCs/>
          <w:color w:val="auto"/>
          <w:sz w:val="24"/>
          <w:szCs w:val="24"/>
        </w:rPr>
        <w:t>须提供所投政府强制节能产品由国家确定的认证机构出具的、处于有效期之内的产品认证证书复印件，否则视为无效</w:t>
      </w:r>
      <w:r>
        <w:rPr>
          <w:rFonts w:hint="eastAsia" w:ascii="宋体" w:hAnsi="宋体"/>
          <w:b/>
          <w:bCs/>
          <w:color w:val="auto"/>
          <w:sz w:val="24"/>
          <w:szCs w:val="24"/>
        </w:rPr>
        <w:t>报价。</w:t>
      </w:r>
    </w:p>
    <w:p>
      <w:pPr>
        <w:spacing w:line="440" w:lineRule="exact"/>
        <w:rPr>
          <w:rFonts w:ascii="宋体" w:hAnsi="宋体"/>
          <w:b/>
          <w:bCs/>
          <w:color w:val="auto"/>
          <w:sz w:val="24"/>
          <w:szCs w:val="24"/>
        </w:rPr>
      </w:pPr>
      <w:r>
        <w:rPr>
          <w:rFonts w:hint="eastAsia" w:ascii="宋体" w:hAnsi="宋体"/>
          <w:b/>
          <w:bCs/>
          <w:color w:val="auto"/>
          <w:sz w:val="24"/>
          <w:szCs w:val="24"/>
        </w:rPr>
        <w:t>（4）竞价文件中若有提出参考品牌的，供应商所报品牌须在参考品牌范围内，否则报价无效；</w:t>
      </w:r>
    </w:p>
    <w:p>
      <w:pPr>
        <w:spacing w:line="440" w:lineRule="exact"/>
        <w:rPr>
          <w:rFonts w:ascii="宋体" w:hAnsi="宋体"/>
          <w:b/>
          <w:bCs/>
          <w:color w:val="auto"/>
          <w:sz w:val="24"/>
        </w:rPr>
      </w:pPr>
      <w:r>
        <w:rPr>
          <w:rFonts w:hint="eastAsia" w:ascii="宋体" w:hAnsi="宋体"/>
          <w:b/>
          <w:bCs/>
          <w:color w:val="auto"/>
          <w:sz w:val="24"/>
        </w:rPr>
        <w:t>（5）</w:t>
      </w:r>
      <w:r>
        <w:rPr>
          <w:rFonts w:ascii="宋体" w:hAnsi="宋体"/>
          <w:b/>
          <w:bCs/>
          <w:color w:val="auto"/>
          <w:sz w:val="24"/>
          <w:szCs w:val="24"/>
        </w:rPr>
        <w:t>若所投产品为进口设备，则</w:t>
      </w:r>
      <w:r>
        <w:rPr>
          <w:rFonts w:hint="eastAsia" w:ascii="宋体" w:hAnsi="宋体"/>
          <w:b/>
          <w:bCs/>
          <w:color w:val="auto"/>
          <w:sz w:val="24"/>
          <w:szCs w:val="24"/>
        </w:rPr>
        <w:t>成交供应商</w:t>
      </w:r>
      <w:r>
        <w:rPr>
          <w:rFonts w:ascii="宋体" w:hAnsi="宋体"/>
          <w:b/>
          <w:bCs/>
          <w:color w:val="auto"/>
          <w:sz w:val="24"/>
          <w:szCs w:val="24"/>
        </w:rPr>
        <w:t>的报价为免税价＋外贸代理费用。</w:t>
      </w:r>
      <w:r>
        <w:rPr>
          <w:rFonts w:hint="eastAsia" w:ascii="宋体" w:hAnsi="宋体"/>
          <w:b/>
          <w:bCs/>
          <w:color w:val="auto"/>
          <w:sz w:val="24"/>
          <w:szCs w:val="24"/>
        </w:rPr>
        <w:t>成交供应商</w:t>
      </w:r>
      <w:r>
        <w:rPr>
          <w:rFonts w:ascii="宋体" w:hAnsi="宋体"/>
          <w:b/>
          <w:bCs/>
          <w:color w:val="auto"/>
          <w:sz w:val="24"/>
          <w:szCs w:val="24"/>
        </w:rPr>
        <w:t>必须在签订合同后以福建农林大学为消费使用单位去办理免税和报关手续，</w:t>
      </w:r>
      <w:r>
        <w:rPr>
          <w:rFonts w:hint="eastAsia" w:ascii="宋体" w:hAnsi="宋体"/>
          <w:b/>
          <w:bCs/>
          <w:color w:val="auto"/>
          <w:sz w:val="24"/>
          <w:szCs w:val="24"/>
        </w:rPr>
        <w:t>成交供应商</w:t>
      </w:r>
      <w:r>
        <w:rPr>
          <w:rFonts w:ascii="宋体" w:hAnsi="宋体"/>
          <w:b/>
          <w:bCs/>
          <w:color w:val="auto"/>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rPr>
        <w:t>成交供应商</w:t>
      </w:r>
      <w:r>
        <w:rPr>
          <w:rFonts w:ascii="宋体" w:hAnsi="宋体"/>
          <w:b/>
          <w:bCs/>
          <w:color w:val="auto"/>
          <w:sz w:val="24"/>
          <w:szCs w:val="24"/>
        </w:rPr>
        <w:t>先行垫付，在设备报销时凭海关出具的发票，学校支付其垫付款给成交</w:t>
      </w:r>
      <w:r>
        <w:rPr>
          <w:rFonts w:hint="eastAsia" w:ascii="宋体" w:hAnsi="宋体"/>
          <w:b/>
          <w:bCs/>
          <w:color w:val="auto"/>
          <w:sz w:val="24"/>
          <w:szCs w:val="24"/>
        </w:rPr>
        <w:t>供应商</w:t>
      </w:r>
      <w:r>
        <w:rPr>
          <w:rFonts w:hint="eastAsia" w:ascii="宋体" w:hAnsi="宋体"/>
          <w:b/>
          <w:bCs/>
          <w:color w:val="auto"/>
          <w:sz w:val="24"/>
        </w:rPr>
        <w:t>。</w:t>
      </w:r>
    </w:p>
    <w:p>
      <w:pPr>
        <w:spacing w:line="440" w:lineRule="exact"/>
        <w:ind w:firstLine="481"/>
        <w:rPr>
          <w:rFonts w:ascii="宋体" w:hAnsi="宋体"/>
          <w:b/>
          <w:bCs/>
          <w:color w:val="auto"/>
          <w:sz w:val="24"/>
          <w:szCs w:val="24"/>
        </w:rPr>
      </w:pPr>
      <w:r>
        <w:rPr>
          <w:rFonts w:hint="eastAsia" w:ascii="宋体" w:hAnsi="宋体"/>
          <w:b/>
          <w:bCs/>
          <w:color w:val="auto"/>
          <w:sz w:val="24"/>
          <w:szCs w:val="24"/>
        </w:rPr>
        <w:t>（一）资格标准</w:t>
      </w:r>
    </w:p>
    <w:p>
      <w:pPr>
        <w:spacing w:line="440" w:lineRule="exact"/>
        <w:ind w:firstLine="481"/>
        <w:rPr>
          <w:rFonts w:ascii="新宋体" w:hAnsi="新宋体" w:eastAsia="新宋体"/>
          <w:color w:val="auto"/>
          <w:sz w:val="24"/>
          <w:szCs w:val="24"/>
        </w:rPr>
      </w:pPr>
      <w:r>
        <w:rPr>
          <w:rFonts w:hint="eastAsia" w:ascii="宋体" w:hAnsi="宋体"/>
          <w:color w:val="auto"/>
          <w:sz w:val="24"/>
          <w:szCs w:val="24"/>
        </w:rPr>
        <w:t>1、有能力提供</w:t>
      </w:r>
      <w:r>
        <w:rPr>
          <w:rFonts w:hint="eastAsia" w:ascii="新宋体" w:hAnsi="新宋体" w:eastAsia="新宋体"/>
          <w:color w:val="auto"/>
          <w:sz w:val="24"/>
          <w:szCs w:val="24"/>
        </w:rPr>
        <w:t>本竞价文件所述货物及服务</w:t>
      </w:r>
      <w:r>
        <w:rPr>
          <w:rFonts w:hint="eastAsia" w:ascii="宋体" w:hAnsi="宋体"/>
          <w:color w:val="auto"/>
          <w:sz w:val="24"/>
        </w:rPr>
        <w:t>的</w:t>
      </w:r>
      <w:r>
        <w:rPr>
          <w:rFonts w:hint="eastAsia" w:ascii="宋体" w:hAnsi="宋体"/>
          <w:b/>
          <w:bCs/>
          <w:color w:val="auto"/>
          <w:sz w:val="24"/>
        </w:rPr>
        <w:t>法人、其他组织或者自然人</w:t>
      </w:r>
      <w:r>
        <w:rPr>
          <w:rFonts w:hint="eastAsia" w:ascii="新宋体" w:hAnsi="新宋体" w:eastAsia="新宋体"/>
          <w:color w:val="auto"/>
          <w:sz w:val="24"/>
          <w:szCs w:val="24"/>
        </w:rPr>
        <w:t>均可能成为合格的竞价人，并提供有效的营业执照复印件或其他相应的证明文件；</w:t>
      </w:r>
    </w:p>
    <w:p>
      <w:pPr>
        <w:pStyle w:val="43"/>
        <w:spacing w:line="500" w:lineRule="exact"/>
        <w:ind w:firstLine="480" w:firstLineChars="200"/>
        <w:jc w:val="left"/>
        <w:rPr>
          <w:rFonts w:hAnsi="宋体" w:cs="宋体"/>
          <w:b/>
          <w:color w:val="auto"/>
          <w:kern w:val="0"/>
          <w:sz w:val="24"/>
        </w:rPr>
      </w:pPr>
      <w:r>
        <w:rPr>
          <w:rFonts w:hint="eastAsia" w:hAnsi="宋体"/>
          <w:color w:val="auto"/>
          <w:sz w:val="24"/>
          <w:szCs w:val="24"/>
        </w:rPr>
        <w:t>2、竞价人应满足《中华人民共和国政府采购法》第二十二条规定的条件，应提供以下证明材料或针对以下内容作出承诺（</w:t>
      </w:r>
      <w:r>
        <w:rPr>
          <w:rFonts w:hint="eastAsia" w:hAnsi="宋体" w:cs="宋体"/>
          <w:b/>
          <w:color w:val="auto"/>
          <w:kern w:val="0"/>
          <w:sz w:val="24"/>
        </w:rPr>
        <w:t>见附件：资格承诺函</w:t>
      </w:r>
      <w:r>
        <w:rPr>
          <w:rFonts w:hint="eastAsia" w:hAnsi="宋体"/>
          <w:color w:val="auto"/>
          <w:sz w:val="24"/>
          <w:szCs w:val="24"/>
        </w:rPr>
        <w:t>）：</w:t>
      </w:r>
    </w:p>
    <w:p>
      <w:pPr>
        <w:spacing w:line="440" w:lineRule="exact"/>
        <w:ind w:firstLine="481"/>
        <w:rPr>
          <w:rFonts w:ascii="宋体" w:hAnsi="宋体"/>
          <w:color w:val="auto"/>
          <w:sz w:val="24"/>
          <w:szCs w:val="24"/>
        </w:rPr>
      </w:pPr>
      <w:r>
        <w:rPr>
          <w:rFonts w:hint="eastAsia" w:ascii="宋体" w:hAnsi="宋体"/>
          <w:color w:val="auto"/>
          <w:sz w:val="24"/>
          <w:szCs w:val="24"/>
        </w:rPr>
        <w:t>A、</w:t>
      </w:r>
      <w:r>
        <w:rPr>
          <w:rFonts w:hint="eastAsia" w:ascii="宋体" w:hAnsi="宋体" w:cs="宋体"/>
          <w:color w:val="auto"/>
          <w:sz w:val="24"/>
        </w:rPr>
        <w:t>须提供2022年度或2023年度经审计的财务报告或其基本开户银行出具的资信证明；</w:t>
      </w:r>
    </w:p>
    <w:p>
      <w:pPr>
        <w:spacing w:line="440" w:lineRule="exact"/>
        <w:ind w:firstLine="481"/>
        <w:rPr>
          <w:rFonts w:ascii="宋体" w:hAnsi="宋体"/>
          <w:color w:val="auto"/>
          <w:sz w:val="24"/>
          <w:szCs w:val="24"/>
        </w:rPr>
      </w:pPr>
      <w:r>
        <w:rPr>
          <w:rFonts w:hint="eastAsia" w:ascii="宋体" w:hAnsi="宋体"/>
          <w:color w:val="auto"/>
          <w:sz w:val="24"/>
          <w:szCs w:val="24"/>
        </w:rPr>
        <w:t>B、</w:t>
      </w:r>
      <w:r>
        <w:rPr>
          <w:rFonts w:hint="eastAsia" w:ascii="宋体" w:hAnsi="宋体" w:cs="宋体"/>
          <w:color w:val="auto"/>
          <w:sz w:val="24"/>
        </w:rPr>
        <w:t>须提供报价截止时间前六个月内任一个月的缴税证明；</w:t>
      </w:r>
    </w:p>
    <w:p>
      <w:pPr>
        <w:spacing w:line="440" w:lineRule="exact"/>
        <w:ind w:firstLine="481"/>
        <w:rPr>
          <w:rFonts w:ascii="宋体" w:hAnsi="宋体"/>
          <w:color w:val="auto"/>
          <w:sz w:val="24"/>
          <w:szCs w:val="24"/>
        </w:rPr>
      </w:pPr>
      <w:r>
        <w:rPr>
          <w:rFonts w:hint="eastAsia" w:ascii="宋体" w:hAnsi="宋体"/>
          <w:color w:val="auto"/>
          <w:sz w:val="24"/>
          <w:szCs w:val="24"/>
        </w:rPr>
        <w:t>C、</w:t>
      </w:r>
      <w:r>
        <w:rPr>
          <w:rFonts w:hint="eastAsia" w:ascii="宋体" w:hAnsi="宋体" w:cs="宋体"/>
          <w:color w:val="auto"/>
          <w:sz w:val="24"/>
        </w:rPr>
        <w:t>须提供报价截止时间前六个月内任一个月缴纳社会保险的证明材料</w:t>
      </w:r>
      <w:r>
        <w:rPr>
          <w:rFonts w:hint="eastAsia" w:ascii="宋体" w:hAnsi="宋体"/>
          <w:color w:val="auto"/>
          <w:sz w:val="24"/>
          <w:szCs w:val="24"/>
        </w:rPr>
        <w:t>；</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3、参加政府采购活动前3年内在经营活动中没有重大违法记录及无行贿犯罪的书面声明；</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4、具备履行合同所必需的设备和专业技术能力的声明函；</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5、如由授权代表参与竞价，须提供法定代表人授权书。</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6、竞价人须提供“信用中国”网站（www.creditchina.gov.cn）及中国政府采购网（www.ccgp.gov.cn）信用信息查询无严重违法失信行为信息记录的打印件（或截图）。</w:t>
      </w:r>
    </w:p>
    <w:p>
      <w:pPr>
        <w:spacing w:line="440" w:lineRule="exact"/>
        <w:ind w:firstLine="482" w:firstLineChars="200"/>
        <w:rPr>
          <w:rFonts w:ascii="宋体" w:hAnsi="宋体"/>
          <w:b/>
          <w:bCs/>
          <w:color w:val="auto"/>
          <w:sz w:val="24"/>
          <w:szCs w:val="24"/>
        </w:rPr>
      </w:pPr>
      <w:r>
        <w:rPr>
          <w:rFonts w:hint="eastAsia" w:ascii="宋体" w:hAnsi="宋体"/>
          <w:b/>
          <w:bCs/>
          <w:color w:val="auto"/>
          <w:sz w:val="24"/>
          <w:szCs w:val="24"/>
        </w:rPr>
        <w:t>7、特定资格要求（若有）：无</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8、本项目不接受联合体竞价。</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9、竞价保证金凭证复印件。</w:t>
      </w:r>
    </w:p>
    <w:p>
      <w:pPr>
        <w:spacing w:line="360" w:lineRule="auto"/>
        <w:ind w:firstLine="481"/>
        <w:rPr>
          <w:rFonts w:ascii="宋体" w:hAnsi="宋体"/>
          <w:color w:val="auto"/>
          <w:sz w:val="24"/>
          <w:szCs w:val="24"/>
        </w:rPr>
      </w:pPr>
      <w:r>
        <w:rPr>
          <w:rFonts w:hint="eastAsia" w:ascii="宋体" w:hAnsi="宋体"/>
          <w:color w:val="auto"/>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360" w:lineRule="auto"/>
        <w:ind w:firstLine="481"/>
        <w:rPr>
          <w:rFonts w:ascii="宋体" w:hAnsi="宋体"/>
          <w:color w:val="auto"/>
          <w:sz w:val="24"/>
          <w:szCs w:val="24"/>
        </w:rPr>
      </w:pPr>
      <w:r>
        <w:rPr>
          <w:rFonts w:hint="eastAsia" w:ascii="宋体" w:hAnsi="宋体"/>
          <w:color w:val="auto"/>
          <w:sz w:val="24"/>
          <w:szCs w:val="24"/>
        </w:rPr>
        <w:t>依法免税或不需要缴纳社会保障资金的竞价人，应提供相应文件证明其依法免税或不需要缴纳社会保障资金，视同社会保障资金、税收缴纳证明材料提供完整。</w:t>
      </w:r>
    </w:p>
    <w:p>
      <w:pPr>
        <w:spacing w:line="360" w:lineRule="auto"/>
        <w:ind w:firstLine="482" w:firstLineChars="200"/>
        <w:rPr>
          <w:color w:val="auto"/>
        </w:rPr>
      </w:pPr>
      <w:r>
        <w:rPr>
          <w:rFonts w:hint="eastAsia" w:ascii="宋体" w:hAnsi="宋体"/>
          <w:b/>
          <w:bCs/>
          <w:color w:val="auto"/>
          <w:sz w:val="24"/>
          <w:szCs w:val="24"/>
          <w:lang w:eastAsia="zh-CN"/>
        </w:rPr>
        <w:t>（二）</w:t>
      </w:r>
      <w:r>
        <w:rPr>
          <w:rFonts w:hint="eastAsia" w:ascii="宋体" w:hAnsi="宋体"/>
          <w:b/>
          <w:bCs/>
          <w:color w:val="auto"/>
          <w:sz w:val="24"/>
          <w:szCs w:val="24"/>
        </w:rPr>
        <w:t>技术和服务要求（</w:t>
      </w:r>
      <w:r>
        <w:rPr>
          <w:rFonts w:hint="eastAsia" w:ascii="宋体" w:hAnsi="宋体"/>
          <w:b/>
          <w:bCs/>
          <w:color w:val="auto"/>
          <w:sz w:val="24"/>
          <w:szCs w:val="24"/>
          <w:lang w:eastAsia="zh-CN"/>
        </w:rPr>
        <w:t>以下</w:t>
      </w:r>
      <w:r>
        <w:rPr>
          <w:rFonts w:hint="eastAsia" w:ascii="宋体" w:hAnsi="宋体"/>
          <w:b/>
          <w:bCs/>
          <w:color w:val="auto"/>
          <w:sz w:val="24"/>
          <w:szCs w:val="24"/>
        </w:rPr>
        <w:t>为不允许负偏离的实质性要求）</w:t>
      </w:r>
    </w:p>
    <w:p>
      <w:pPr>
        <w:pStyle w:val="56"/>
        <w:snapToGrid w:val="0"/>
        <w:spacing w:after="0" w:line="360" w:lineRule="auto"/>
        <w:rPr>
          <w:color w:val="auto"/>
        </w:rPr>
      </w:pPr>
      <w:r>
        <w:rPr>
          <w:rFonts w:hint="eastAsia" w:ascii="宋体" w:hAnsi="宋体" w:cs="宋体"/>
          <w:b/>
          <w:bCs/>
          <w:color w:val="auto"/>
          <w:kern w:val="0"/>
          <w:sz w:val="24"/>
        </w:rPr>
        <w:t>品目号1-1化学操作台</w:t>
      </w:r>
      <w:r>
        <w:rPr>
          <w:rFonts w:hint="eastAsia" w:ascii="宋体" w:hAnsi="宋体" w:cs="宋体"/>
          <w:b/>
          <w:bCs/>
          <w:color w:val="auto"/>
          <w:sz w:val="24"/>
        </w:rPr>
        <w:t>技术要求</w:t>
      </w:r>
    </w:p>
    <w:p>
      <w:pPr>
        <w:spacing w:line="360" w:lineRule="auto"/>
        <w:rPr>
          <w:rFonts w:ascii="宋体" w:hAnsi="宋体" w:cs="宋体"/>
          <w:color w:val="auto"/>
          <w:kern w:val="0"/>
          <w:sz w:val="20"/>
        </w:rPr>
      </w:pPr>
      <w:r>
        <w:rPr>
          <w:rFonts w:hint="eastAsia" w:ascii="宋体" w:hAnsi="宋体" w:cs="宋体"/>
          <w:color w:val="auto"/>
          <w:kern w:val="0"/>
          <w:sz w:val="20"/>
        </w:rPr>
        <w:t>1、</w:t>
      </w:r>
      <w:r>
        <w:rPr>
          <w:rFonts w:hint="eastAsia" w:ascii="宋体" w:hAnsi="宋体"/>
          <w:color w:val="auto"/>
          <w:sz w:val="24"/>
        </w:rPr>
        <w:t>规格：长*宽*高≥5500*1500*850mm；</w:t>
      </w:r>
    </w:p>
    <w:p>
      <w:pPr>
        <w:spacing w:line="360" w:lineRule="auto"/>
        <w:rPr>
          <w:rFonts w:ascii="宋体" w:hAnsi="宋体"/>
          <w:color w:val="auto"/>
          <w:sz w:val="24"/>
        </w:rPr>
      </w:pPr>
      <w:r>
        <w:rPr>
          <w:rFonts w:ascii="宋体" w:hAnsi="宋体"/>
          <w:color w:val="auto"/>
          <w:sz w:val="24"/>
        </w:rPr>
        <w:t>2、</w:t>
      </w:r>
      <w:r>
        <w:rPr>
          <w:rFonts w:hint="eastAsia" w:ascii="宋体" w:hAnsi="宋体"/>
          <w:color w:val="auto"/>
          <w:sz w:val="24"/>
        </w:rPr>
        <w:t>台面：选用≥12.7mm厚实心理化板。</w:t>
      </w:r>
    </w:p>
    <w:p>
      <w:pPr>
        <w:spacing w:line="360" w:lineRule="auto"/>
        <w:rPr>
          <w:rFonts w:ascii="宋体" w:hAnsi="宋体"/>
          <w:color w:val="auto"/>
          <w:sz w:val="24"/>
        </w:rPr>
      </w:pPr>
      <w:r>
        <w:rPr>
          <w:rFonts w:hint="eastAsia" w:ascii="宋体" w:hAnsi="宋体"/>
          <w:color w:val="auto"/>
          <w:sz w:val="24"/>
        </w:rPr>
        <w:t>为保证台面材料质量以及从环保角度保障实验室人员健康，台面板须满足以下技术参数及要求：</w:t>
      </w:r>
    </w:p>
    <w:p>
      <w:pPr>
        <w:spacing w:line="360" w:lineRule="auto"/>
        <w:rPr>
          <w:rFonts w:ascii="宋体" w:hAnsi="宋体"/>
          <w:b/>
          <w:bCs/>
          <w:color w:val="auto"/>
          <w:sz w:val="24"/>
        </w:rPr>
      </w:pPr>
      <w:r>
        <w:rPr>
          <w:rFonts w:hint="eastAsia" w:ascii="宋体" w:hAnsi="宋体"/>
          <w:color w:val="auto"/>
          <w:sz w:val="24"/>
        </w:rPr>
        <w:t>2.1、台面板具有耐腐蚀性能。台面化学性能测试试剂满足以下要求：1、硝酸(65%)；2、氢氧化钠(≥40%)；3、氢氟酸（40%）； 4、硫酸（98%）；5、氯苯；6、高氯酸（90%）；7、王水；8、硝酸银饱和液； 9、氯化镁（10%）；10、无水甲醇，共十项实验室常用化学试剂，覆盖玻璃板、不覆盖检验结果均为“无明显变化”，分级结果均为5级。</w:t>
      </w:r>
      <w:r>
        <w:rPr>
          <w:rFonts w:hint="eastAsia" w:ascii="宋体" w:hAnsi="宋体" w:cs="宋体"/>
          <w:b/>
          <w:bCs/>
          <w:color w:val="auto"/>
          <w:sz w:val="24"/>
          <w:szCs w:val="24"/>
        </w:rPr>
        <w:t>须提供检测机构出具的检测报告佐证本项技术要求</w:t>
      </w:r>
      <w:r>
        <w:rPr>
          <w:rFonts w:hint="eastAsia" w:ascii="宋体" w:hAnsi="宋体"/>
          <w:b/>
          <w:bCs/>
          <w:color w:val="auto"/>
          <w:sz w:val="24"/>
        </w:rPr>
        <w:t>。</w:t>
      </w:r>
    </w:p>
    <w:p>
      <w:pPr>
        <w:spacing w:line="360" w:lineRule="auto"/>
        <w:rPr>
          <w:rFonts w:ascii="宋体" w:hAnsi="宋体"/>
          <w:b/>
          <w:bCs/>
          <w:color w:val="auto"/>
          <w:sz w:val="24"/>
        </w:rPr>
      </w:pPr>
      <w:r>
        <w:rPr>
          <w:rFonts w:hint="eastAsia" w:ascii="宋体" w:hAnsi="宋体"/>
          <w:color w:val="auto"/>
          <w:sz w:val="24"/>
        </w:rPr>
        <w:t>2.2、台面板物理性能检验项目满足以下要求： 1、耐刮划性(金刚石划痕法) ≥4N试件表面无整圈连续划痕；2、耐沸水性能（≥2h）质量增加≤1.2%、厚度增加≤0.7%；3、耐磨性能≥1140 ；4、弯曲强度≥ 145MPa； 5、抗拉强度≥120 MPa；6、耐龟裂性能≥5级用≥6倍放大镜观察表面无裂纹。</w:t>
      </w:r>
      <w:r>
        <w:rPr>
          <w:rFonts w:hint="eastAsia" w:ascii="宋体" w:hAnsi="宋体" w:cs="宋体"/>
          <w:b/>
          <w:bCs/>
          <w:color w:val="auto"/>
          <w:sz w:val="24"/>
          <w:szCs w:val="24"/>
        </w:rPr>
        <w:t>须提供检测机构出具的检测报告佐证本项技术要求。</w:t>
      </w:r>
    </w:p>
    <w:p>
      <w:pPr>
        <w:spacing w:line="360" w:lineRule="auto"/>
        <w:rPr>
          <w:rFonts w:ascii="宋体" w:hAnsi="宋体"/>
          <w:b/>
          <w:bCs/>
          <w:color w:val="auto"/>
          <w:sz w:val="24"/>
        </w:rPr>
      </w:pPr>
      <w:r>
        <w:rPr>
          <w:rFonts w:hint="eastAsia" w:ascii="宋体" w:hAnsi="宋体"/>
          <w:color w:val="auto"/>
          <w:sz w:val="24"/>
        </w:rPr>
        <w:t>2.3、台面板甲醛释放量检测结果≤0.017mg/m</w:t>
      </w:r>
      <w:r>
        <w:rPr>
          <w:rFonts w:hint="eastAsia" w:ascii="宋体" w:hAnsi="宋体"/>
          <w:color w:val="auto"/>
          <w:sz w:val="24"/>
          <w:vertAlign w:val="superscript"/>
        </w:rPr>
        <w:t>3</w:t>
      </w:r>
      <w:r>
        <w:rPr>
          <w:rFonts w:hint="eastAsia" w:ascii="宋体" w:hAnsi="宋体"/>
          <w:color w:val="auto"/>
          <w:sz w:val="24"/>
          <w:vertAlign w:val="baseline"/>
          <w:lang w:val="en-US" w:eastAsia="zh-CN"/>
        </w:rPr>
        <w:t>,</w:t>
      </w:r>
      <w:r>
        <w:rPr>
          <w:rFonts w:hint="eastAsia" w:ascii="宋体" w:hAnsi="宋体" w:cs="宋体"/>
          <w:b/>
          <w:bCs/>
          <w:color w:val="auto"/>
          <w:sz w:val="24"/>
          <w:szCs w:val="24"/>
        </w:rPr>
        <w:t>须提供检测机构出具的检测报告佐证本项技术要求。</w:t>
      </w:r>
    </w:p>
    <w:p>
      <w:pPr>
        <w:spacing w:line="360" w:lineRule="auto"/>
        <w:rPr>
          <w:rFonts w:ascii="宋体" w:hAnsi="宋体"/>
          <w:b/>
          <w:bCs/>
          <w:color w:val="auto"/>
          <w:sz w:val="24"/>
        </w:rPr>
      </w:pPr>
      <w:r>
        <w:rPr>
          <w:rFonts w:hint="eastAsia" w:ascii="宋体" w:hAnsi="宋体"/>
          <w:color w:val="auto"/>
          <w:sz w:val="24"/>
        </w:rPr>
        <w:t>2.4、台面板耐化学性能测试满足以下要求： 1、≥48%氢氟酸；2、硼酸；3、硅酸；4、氢氧化铁，共四项化学试剂，测试结果等级须全部达到0级（无影响-无可见变化）。</w:t>
      </w:r>
      <w:r>
        <w:rPr>
          <w:rFonts w:hint="eastAsia" w:ascii="宋体" w:hAnsi="宋体" w:cs="宋体"/>
          <w:b/>
          <w:bCs/>
          <w:color w:val="auto"/>
          <w:sz w:val="24"/>
          <w:szCs w:val="24"/>
        </w:rPr>
        <w:t>须提供检测机构出具的检测报告佐证本项技术要求</w:t>
      </w:r>
      <w:r>
        <w:rPr>
          <w:rFonts w:hint="eastAsia" w:ascii="宋体" w:hAnsi="宋体"/>
          <w:b/>
          <w:bCs/>
          <w:color w:val="auto"/>
          <w:sz w:val="24"/>
        </w:rPr>
        <w:t>。</w:t>
      </w:r>
    </w:p>
    <w:p>
      <w:pPr>
        <w:spacing w:line="360" w:lineRule="auto"/>
        <w:rPr>
          <w:rFonts w:ascii="宋体" w:hAnsi="宋体"/>
          <w:b/>
          <w:bCs/>
          <w:color w:val="auto"/>
          <w:sz w:val="24"/>
        </w:rPr>
      </w:pPr>
      <w:r>
        <w:rPr>
          <w:rFonts w:hint="eastAsia" w:ascii="宋体" w:hAnsi="宋体"/>
          <w:color w:val="auto"/>
          <w:sz w:val="24"/>
        </w:rPr>
        <w:t>2.5、台面板氟、氯、溴、碘卤素含量测试结果均要求为“未检出”。</w:t>
      </w:r>
      <w:r>
        <w:rPr>
          <w:rFonts w:hint="eastAsia" w:ascii="宋体" w:hAnsi="宋体" w:cs="宋体"/>
          <w:b/>
          <w:bCs/>
          <w:color w:val="auto"/>
          <w:sz w:val="24"/>
          <w:szCs w:val="24"/>
        </w:rPr>
        <w:t>须提供检测机构出具的检测报告佐证本项技术要求</w:t>
      </w:r>
      <w:r>
        <w:rPr>
          <w:rFonts w:hint="eastAsia" w:ascii="宋体" w:hAnsi="宋体"/>
          <w:b/>
          <w:bCs/>
          <w:color w:val="auto"/>
          <w:sz w:val="24"/>
        </w:rPr>
        <w:t>。</w:t>
      </w:r>
    </w:p>
    <w:p>
      <w:pPr>
        <w:spacing w:line="360" w:lineRule="auto"/>
        <w:rPr>
          <w:rFonts w:ascii="宋体" w:hAnsi="宋体"/>
          <w:b/>
          <w:bCs/>
          <w:color w:val="auto"/>
          <w:sz w:val="24"/>
        </w:rPr>
      </w:pPr>
      <w:r>
        <w:rPr>
          <w:rFonts w:hint="eastAsia" w:ascii="宋体" w:hAnsi="宋体"/>
          <w:color w:val="auto"/>
          <w:sz w:val="24"/>
        </w:rPr>
        <w:t>2.6、台面板要求TVOC总挥发性有机化合物≥96小时释放率≤9μg/ m</w:t>
      </w:r>
      <w:r>
        <w:rPr>
          <w:rFonts w:hint="eastAsia" w:ascii="宋体" w:hAnsi="宋体"/>
          <w:color w:val="auto"/>
          <w:sz w:val="24"/>
          <w:vertAlign w:val="superscript"/>
        </w:rPr>
        <w:t>2</w:t>
      </w:r>
      <w:r>
        <w:rPr>
          <w:rFonts w:hint="eastAsia" w:ascii="宋体" w:hAnsi="宋体"/>
          <w:color w:val="auto"/>
          <w:sz w:val="24"/>
        </w:rPr>
        <w:t>h。苯、二硫化碳、四氯化碳、乙二醇甲醚乙酸酯、异佛尔酮、四氯乙烯、乙酸乙烯酯在“标准教室的推算浓度”和“个人办公室的推算浓度”情形下，检测评估均为n.d.( 未检出)。</w:t>
      </w:r>
      <w:r>
        <w:rPr>
          <w:rFonts w:hint="eastAsia" w:ascii="宋体" w:hAnsi="宋体" w:cs="宋体"/>
          <w:b/>
          <w:bCs/>
          <w:color w:val="auto"/>
          <w:sz w:val="24"/>
          <w:szCs w:val="24"/>
        </w:rPr>
        <w:t>须提供检测机构出具的检测报告佐证本项技术要求</w:t>
      </w:r>
      <w:r>
        <w:rPr>
          <w:rFonts w:hint="eastAsia" w:ascii="宋体" w:hAnsi="宋体"/>
          <w:b/>
          <w:bCs/>
          <w:color w:val="auto"/>
          <w:sz w:val="24"/>
        </w:rPr>
        <w:t>。</w:t>
      </w:r>
    </w:p>
    <w:p>
      <w:pPr>
        <w:spacing w:line="360" w:lineRule="auto"/>
        <w:rPr>
          <w:rFonts w:ascii="宋体" w:hAnsi="宋体"/>
          <w:color w:val="auto"/>
          <w:sz w:val="24"/>
        </w:rPr>
      </w:pPr>
      <w:r>
        <w:rPr>
          <w:rFonts w:hint="eastAsia" w:ascii="宋体" w:hAnsi="宋体"/>
          <w:color w:val="auto"/>
          <w:sz w:val="24"/>
        </w:rPr>
        <w:t>2.7、台面板 “密度”检测结果需≥1.55g/cm</w:t>
      </w:r>
      <w:r>
        <w:rPr>
          <w:rFonts w:hint="eastAsia" w:ascii="宋体" w:hAnsi="宋体"/>
          <w:color w:val="auto"/>
          <w:sz w:val="24"/>
          <w:vertAlign w:val="superscript"/>
        </w:rPr>
        <w:t>3</w:t>
      </w:r>
      <w:r>
        <w:rPr>
          <w:rFonts w:hint="eastAsia" w:ascii="宋体" w:hAnsi="宋体"/>
          <w:color w:val="auto"/>
          <w:sz w:val="24"/>
        </w:rPr>
        <w:t>，“板面握螺钉力”检测结果达到≥3415N。</w:t>
      </w:r>
      <w:r>
        <w:rPr>
          <w:rFonts w:hint="eastAsia" w:ascii="宋体" w:hAnsi="宋体" w:cs="宋体"/>
          <w:color w:val="auto"/>
          <w:sz w:val="24"/>
          <w:szCs w:val="24"/>
        </w:rPr>
        <w:t>须提供检测机构出具的检测报告佐证本项技术要求。</w:t>
      </w:r>
    </w:p>
    <w:p>
      <w:pPr>
        <w:spacing w:line="360" w:lineRule="auto"/>
        <w:rPr>
          <w:rFonts w:ascii="宋体" w:hAnsi="宋体"/>
          <w:b/>
          <w:bCs/>
          <w:color w:val="auto"/>
          <w:sz w:val="24"/>
        </w:rPr>
      </w:pPr>
      <w:r>
        <w:rPr>
          <w:rFonts w:hint="eastAsia" w:ascii="宋体" w:hAnsi="宋体"/>
          <w:color w:val="auto"/>
          <w:sz w:val="24"/>
        </w:rPr>
        <w:t>2.</w:t>
      </w:r>
      <w:r>
        <w:rPr>
          <w:rFonts w:ascii="宋体" w:hAnsi="宋体"/>
          <w:color w:val="auto"/>
          <w:sz w:val="24"/>
        </w:rPr>
        <w:t>8</w:t>
      </w:r>
      <w:r>
        <w:rPr>
          <w:rFonts w:hint="eastAsia" w:ascii="宋体" w:hAnsi="宋体"/>
          <w:color w:val="auto"/>
          <w:sz w:val="24"/>
        </w:rPr>
        <w:t>、台面板“浸渍剥离”检测结果需为试件贴面层与基材之间胶层无剥离和分层现象</w:t>
      </w:r>
      <w:r>
        <w:rPr>
          <w:rFonts w:hint="eastAsia" w:ascii="宋体" w:hAnsi="宋体" w:cs="宋体"/>
          <w:b/>
          <w:bCs/>
          <w:color w:val="auto"/>
          <w:sz w:val="24"/>
          <w:szCs w:val="24"/>
        </w:rPr>
        <w:t>须提供检测机构出具的检测报告佐证本项技术要求。</w:t>
      </w:r>
    </w:p>
    <w:p>
      <w:pPr>
        <w:snapToGrid w:val="0"/>
        <w:spacing w:line="360" w:lineRule="auto"/>
        <w:rPr>
          <w:rFonts w:ascii="宋体" w:hAnsi="宋体"/>
          <w:color w:val="auto"/>
          <w:sz w:val="24"/>
        </w:rPr>
      </w:pPr>
      <w:r>
        <w:rPr>
          <w:rFonts w:hint="eastAsia" w:ascii="宋体" w:hAnsi="宋体"/>
          <w:color w:val="auto"/>
          <w:sz w:val="24"/>
        </w:rPr>
        <w:t>2.9、为了便于验收，所选用板材品牌背面必须有清晰的品牌防伪标志。</w:t>
      </w:r>
    </w:p>
    <w:p>
      <w:pPr>
        <w:snapToGrid w:val="0"/>
        <w:spacing w:line="360" w:lineRule="auto"/>
        <w:rPr>
          <w:rFonts w:ascii="宋体" w:hAnsi="宋体" w:cs="宋体"/>
          <w:color w:val="auto"/>
          <w:sz w:val="24"/>
        </w:rPr>
      </w:pPr>
      <w:r>
        <w:rPr>
          <w:rFonts w:hint="eastAsia" w:ascii="宋体" w:hAnsi="宋体" w:cs="宋体"/>
          <w:color w:val="auto"/>
          <w:kern w:val="0"/>
          <w:sz w:val="24"/>
          <w:szCs w:val="24"/>
        </w:rPr>
        <w:t>3. 柜体、门面板及抽屉面板基材为无甲醛胶水生产的多层板，总厚度≥18mm，四周边缘使用厚度≥1 mm硬质塑料(PVC)封边条，采用热熔胶防水封边处理，封边条边缘部分须经修饰处理。门面板及抽屉面板面贴防火板。抽屉底板及柜体背板采用≥6 mm厚环保无甲醛胶水生产的多层板。经GB/T17657-2013标准检测甲醛释放量（干燥器法）检测结果≤0.06mg/L。柜体基材经沸水煮至少三小时不脱胶(检测结果为胶层剥离长度皆为0)。</w:t>
      </w:r>
      <w:r>
        <w:rPr>
          <w:rFonts w:hint="eastAsia" w:ascii="宋体" w:hAnsi="宋体" w:cs="宋体"/>
          <w:b/>
          <w:bCs/>
          <w:color w:val="auto"/>
          <w:sz w:val="24"/>
          <w:szCs w:val="24"/>
        </w:rPr>
        <w:t>须提供检测机构出具的检测报告佐证本项技术要求。</w:t>
      </w:r>
    </w:p>
    <w:p>
      <w:pPr>
        <w:snapToGrid w:val="0"/>
        <w:spacing w:line="360" w:lineRule="auto"/>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w:t>
      </w:r>
      <w:r>
        <w:rPr>
          <w:rFonts w:hint="eastAsia" w:ascii="宋体" w:hAnsi="宋体" w:cs="宋体"/>
          <w:color w:val="auto"/>
          <w:sz w:val="24"/>
          <w:szCs w:val="24"/>
        </w:rPr>
        <w:t>导轨：</w:t>
      </w:r>
      <w:r>
        <w:rPr>
          <w:rFonts w:hint="eastAsia" w:ascii="宋体" w:hAnsi="宋体" w:cs="宋体"/>
          <w:color w:val="auto"/>
          <w:kern w:val="0"/>
          <w:sz w:val="24"/>
          <w:szCs w:val="24"/>
        </w:rPr>
        <w:t>采用阻尼式三节静音导轨。</w:t>
      </w:r>
    </w:p>
    <w:p>
      <w:pPr>
        <w:snapToGrid w:val="0"/>
        <w:spacing w:line="360" w:lineRule="auto"/>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w:t>
      </w:r>
      <w:r>
        <w:rPr>
          <w:rFonts w:hint="eastAsia" w:ascii="宋体" w:hAnsi="宋体" w:cs="宋体"/>
          <w:color w:val="auto"/>
          <w:sz w:val="24"/>
          <w:szCs w:val="24"/>
        </w:rPr>
        <w:t>合页：</w:t>
      </w:r>
      <w:r>
        <w:rPr>
          <w:rFonts w:hint="eastAsia" w:ascii="宋体" w:hAnsi="宋体" w:cs="宋体"/>
          <w:color w:val="auto"/>
          <w:kern w:val="0"/>
          <w:sz w:val="24"/>
          <w:szCs w:val="24"/>
        </w:rPr>
        <w:t>承重型隐蔽式合页/五节式，每片门板配置两只合页，要求材质为SUS316不锈钢，通过</w:t>
      </w:r>
      <w:bookmarkStart w:id="0" w:name="OLE_LINK2"/>
      <w:r>
        <w:rPr>
          <w:rFonts w:hint="eastAsia" w:ascii="宋体" w:hAnsi="宋体" w:cs="宋体"/>
          <w:color w:val="auto"/>
          <w:kern w:val="0"/>
          <w:sz w:val="24"/>
          <w:szCs w:val="24"/>
        </w:rPr>
        <w:t>≥</w:t>
      </w:r>
      <w:bookmarkEnd w:id="0"/>
      <w:r>
        <w:rPr>
          <w:rFonts w:hint="eastAsia" w:ascii="宋体" w:hAnsi="宋体" w:cs="宋体"/>
          <w:color w:val="auto"/>
          <w:kern w:val="0"/>
          <w:sz w:val="24"/>
          <w:szCs w:val="24"/>
        </w:rPr>
        <w:t>120,000次测试后合页能正常工作使用。</w:t>
      </w:r>
    </w:p>
    <w:p>
      <w:pPr>
        <w:spacing w:line="360" w:lineRule="auto"/>
        <w:rPr>
          <w:rFonts w:ascii="宋体" w:hAnsi="宋体" w:cs="宋体"/>
          <w:color w:val="auto"/>
          <w:sz w:val="24"/>
        </w:rPr>
      </w:pPr>
      <w:r>
        <w:rPr>
          <w:rFonts w:hint="eastAsia" w:ascii="宋体" w:hAnsi="宋体" w:cs="宋体"/>
          <w:color w:val="auto"/>
          <w:sz w:val="24"/>
        </w:rPr>
        <w:t>6</w:t>
      </w:r>
      <w:r>
        <w:rPr>
          <w:rFonts w:ascii="宋体" w:hAnsi="宋体" w:cs="宋体"/>
          <w:color w:val="auto"/>
          <w:sz w:val="24"/>
        </w:rPr>
        <w:t>.</w:t>
      </w:r>
      <w:r>
        <w:rPr>
          <w:rFonts w:hint="eastAsia" w:ascii="宋体" w:hAnsi="宋体" w:cs="宋体"/>
          <w:color w:val="auto"/>
          <w:sz w:val="24"/>
          <w:szCs w:val="24"/>
        </w:rPr>
        <w:t>试剂架：立柱采用</w:t>
      </w:r>
      <w:r>
        <w:rPr>
          <w:rFonts w:hint="eastAsia" w:ascii="宋体" w:hAnsi="宋体" w:cs="宋体"/>
          <w:color w:val="auto"/>
          <w:kern w:val="0"/>
          <w:sz w:val="24"/>
          <w:szCs w:val="24"/>
        </w:rPr>
        <w:t>≥</w:t>
      </w:r>
      <w:r>
        <w:rPr>
          <w:rFonts w:hint="eastAsia" w:ascii="宋体" w:hAnsi="宋体" w:cs="宋体"/>
          <w:color w:val="auto"/>
          <w:sz w:val="24"/>
          <w:szCs w:val="24"/>
        </w:rPr>
        <w:t>40×100×1.5mm冷轧钢板折弯、冲孔，表面经酸洗、磷化、均匀静电环氧喷涂，化学防锈处理，耐酸碱腐蚀，每10±0.5mm有一调节空位。层板</w:t>
      </w:r>
      <w:r>
        <w:rPr>
          <w:rFonts w:hint="eastAsia" w:ascii="宋体" w:hAnsi="宋体" w:cs="宋体"/>
          <w:color w:val="auto"/>
          <w:kern w:val="0"/>
          <w:sz w:val="24"/>
          <w:szCs w:val="24"/>
        </w:rPr>
        <w:t>≥</w:t>
      </w:r>
      <w:r>
        <w:rPr>
          <w:rFonts w:hint="eastAsia" w:ascii="宋体" w:hAnsi="宋体" w:cs="宋体"/>
          <w:color w:val="auto"/>
          <w:sz w:val="24"/>
          <w:szCs w:val="24"/>
        </w:rPr>
        <w:t>10mm单面磨砂玻璃，四周车边处理，光滑，不伤手，配玻璃托板及钢板折弯挂钩，可根据舒适要求自由调整高度。</w:t>
      </w:r>
    </w:p>
    <w:p>
      <w:pPr>
        <w:snapToGrid w:val="0"/>
        <w:spacing w:line="360" w:lineRule="auto"/>
        <w:rPr>
          <w:rFonts w:ascii="宋体" w:hAnsi="宋体" w:cs="宋体"/>
          <w:color w:val="auto"/>
          <w:sz w:val="24"/>
          <w:szCs w:val="24"/>
        </w:rPr>
      </w:pPr>
      <w:r>
        <w:rPr>
          <w:rFonts w:hint="eastAsia" w:ascii="宋体" w:hAnsi="宋体" w:cs="宋体"/>
          <w:color w:val="auto"/>
          <w:kern w:val="0"/>
          <w:sz w:val="24"/>
        </w:rPr>
        <w:t>7</w:t>
      </w:r>
      <w:r>
        <w:rPr>
          <w:rFonts w:ascii="宋体" w:hAnsi="宋体" w:cs="宋体"/>
          <w:color w:val="auto"/>
          <w:kern w:val="0"/>
          <w:sz w:val="24"/>
        </w:rPr>
        <w:t>.</w:t>
      </w:r>
      <w:r>
        <w:rPr>
          <w:rFonts w:hint="eastAsia" w:ascii="宋体" w:hAnsi="宋体" w:cs="宋体"/>
          <w:color w:val="auto"/>
          <w:sz w:val="24"/>
          <w:szCs w:val="24"/>
        </w:rPr>
        <w:t>水槽：</w:t>
      </w:r>
    </w:p>
    <w:p>
      <w:pPr>
        <w:spacing w:line="360" w:lineRule="auto"/>
        <w:rPr>
          <w:rFonts w:ascii="宋体" w:hAnsi="宋体" w:cs="宋体"/>
          <w:color w:val="auto"/>
          <w:sz w:val="24"/>
          <w:szCs w:val="24"/>
        </w:rPr>
      </w:pPr>
      <w:r>
        <w:rPr>
          <w:rFonts w:hint="eastAsia" w:ascii="宋体" w:hAnsi="宋体" w:cs="宋体"/>
          <w:color w:val="auto"/>
          <w:sz w:val="24"/>
          <w:szCs w:val="24"/>
        </w:rPr>
        <w:t>作为实验室重要的配件与水龙头搭配，用于实验室器具的盥洗。水槽边沿平整，契合台面。水槽可自带溢水功能，防止在实验过程中无人看管时水漫过台面的情况。水槽材质为防腐蚀材质。主要搭配 PP存水器，防止虹吸现象。</w:t>
      </w:r>
    </w:p>
    <w:p>
      <w:pPr>
        <w:spacing w:line="360" w:lineRule="auto"/>
        <w:rPr>
          <w:rFonts w:ascii="宋体" w:hAnsi="宋体" w:cs="宋体"/>
          <w:color w:val="auto"/>
          <w:sz w:val="24"/>
          <w:szCs w:val="24"/>
        </w:rPr>
      </w:pPr>
      <w:r>
        <w:rPr>
          <w:rFonts w:hint="eastAsia" w:ascii="宋体" w:hAnsi="宋体" w:cs="宋体"/>
          <w:color w:val="auto"/>
          <w:sz w:val="24"/>
          <w:szCs w:val="24"/>
        </w:rPr>
        <w:t xml:space="preserve">1）材质：采用高密度PP新料注塑成型，耐腐蚀耐酸碱、耐热；稳定性强，并具弹性、韧性，不易老化耐划。           </w:t>
      </w:r>
    </w:p>
    <w:p>
      <w:pPr>
        <w:spacing w:line="360" w:lineRule="auto"/>
        <w:rPr>
          <w:rFonts w:ascii="宋体" w:hAnsi="宋体" w:cs="宋体"/>
          <w:color w:val="auto"/>
          <w:sz w:val="24"/>
          <w:szCs w:val="24"/>
        </w:rPr>
      </w:pPr>
      <w:r>
        <w:rPr>
          <w:rFonts w:hint="eastAsia" w:ascii="宋体" w:hAnsi="宋体" w:cs="宋体"/>
          <w:color w:val="auto"/>
          <w:sz w:val="24"/>
          <w:szCs w:val="24"/>
        </w:rPr>
        <w:t>2）水槽壁厚度：根据强度要求设计厚度为</w:t>
      </w:r>
      <w:r>
        <w:rPr>
          <w:rFonts w:hint="eastAsia" w:ascii="宋体" w:hAnsi="宋体"/>
          <w:color w:val="auto"/>
          <w:sz w:val="24"/>
        </w:rPr>
        <w:t>≥</w:t>
      </w:r>
      <w:r>
        <w:rPr>
          <w:rFonts w:hint="eastAsia" w:ascii="宋体" w:hAnsi="宋体" w:cs="宋体"/>
          <w:color w:val="auto"/>
          <w:sz w:val="24"/>
          <w:szCs w:val="24"/>
        </w:rPr>
        <w:t>3.5mm。</w:t>
      </w:r>
    </w:p>
    <w:p>
      <w:pPr>
        <w:spacing w:line="360" w:lineRule="auto"/>
        <w:rPr>
          <w:rFonts w:ascii="宋体" w:hAnsi="宋体" w:cs="宋体"/>
          <w:color w:val="auto"/>
          <w:sz w:val="24"/>
          <w:szCs w:val="24"/>
        </w:rPr>
      </w:pPr>
      <w:r>
        <w:rPr>
          <w:rFonts w:hint="eastAsia" w:ascii="宋体" w:hAnsi="宋体" w:cs="宋体"/>
          <w:color w:val="auto"/>
          <w:sz w:val="24"/>
          <w:szCs w:val="24"/>
        </w:rPr>
        <w:t>3）水槽尺寸：</w:t>
      </w:r>
      <w:r>
        <w:rPr>
          <w:rFonts w:hint="eastAsia" w:ascii="宋体" w:hAnsi="宋体"/>
          <w:color w:val="auto"/>
          <w:sz w:val="24"/>
        </w:rPr>
        <w:t>≥</w:t>
      </w:r>
      <w:r>
        <w:rPr>
          <w:rFonts w:hint="eastAsia" w:ascii="宋体" w:hAnsi="宋体" w:cs="宋体"/>
          <w:color w:val="auto"/>
          <w:sz w:val="24"/>
          <w:szCs w:val="24"/>
        </w:rPr>
        <w:t>430mm*320mm*270mm</w:t>
      </w:r>
    </w:p>
    <w:p>
      <w:pPr>
        <w:spacing w:line="360" w:lineRule="auto"/>
        <w:rPr>
          <w:rFonts w:ascii="宋体" w:hAnsi="宋体" w:cs="宋体"/>
          <w:color w:val="auto"/>
          <w:sz w:val="24"/>
          <w:szCs w:val="24"/>
        </w:rPr>
      </w:pPr>
      <w:r>
        <w:rPr>
          <w:rFonts w:hint="eastAsia" w:ascii="宋体" w:hAnsi="宋体" w:cs="宋体"/>
          <w:color w:val="auto"/>
          <w:sz w:val="24"/>
          <w:szCs w:val="24"/>
        </w:rPr>
        <w:t>4）附件：高密度PP去水；含阻水盖、PP提笼。</w:t>
      </w:r>
    </w:p>
    <w:p>
      <w:pPr>
        <w:spacing w:line="360" w:lineRule="auto"/>
        <w:rPr>
          <w:rFonts w:ascii="宋体" w:hAnsi="宋体" w:cs="宋体"/>
          <w:color w:val="auto"/>
          <w:sz w:val="24"/>
          <w:szCs w:val="24"/>
        </w:rPr>
      </w:pPr>
      <w:r>
        <w:rPr>
          <w:rFonts w:hint="eastAsia" w:ascii="宋体" w:hAnsi="宋体" w:cs="宋体"/>
          <w:color w:val="auto"/>
          <w:sz w:val="24"/>
          <w:szCs w:val="24"/>
        </w:rPr>
        <w:t>4.1）球压痕硬度试验：两块试样叠合测试，试样总厚度</w:t>
      </w:r>
      <w:r>
        <w:rPr>
          <w:rFonts w:hint="eastAsia" w:ascii="宋体" w:hAnsi="宋体"/>
          <w:color w:val="auto"/>
          <w:sz w:val="24"/>
        </w:rPr>
        <w:t>≥</w:t>
      </w:r>
      <w:r>
        <w:rPr>
          <w:rFonts w:hint="eastAsia" w:ascii="宋体" w:hAnsi="宋体" w:cs="宋体"/>
          <w:color w:val="auto"/>
          <w:sz w:val="24"/>
          <w:szCs w:val="24"/>
        </w:rPr>
        <w:t>7.2mm，检验结果为</w:t>
      </w:r>
      <w:r>
        <w:rPr>
          <w:rFonts w:hint="eastAsia" w:ascii="宋体" w:hAnsi="宋体"/>
          <w:color w:val="auto"/>
          <w:sz w:val="24"/>
        </w:rPr>
        <w:t>≥</w:t>
      </w:r>
      <w:r>
        <w:rPr>
          <w:rFonts w:ascii="宋体" w:hAnsi="宋体" w:cs="宋体"/>
          <w:color w:val="auto"/>
          <w:sz w:val="24"/>
          <w:szCs w:val="24"/>
        </w:rPr>
        <w:t>358N</w:t>
      </w:r>
      <w:r>
        <w:rPr>
          <w:rFonts w:hint="eastAsia" w:ascii="宋体" w:hAnsi="宋体" w:cs="宋体"/>
          <w:color w:val="auto"/>
          <w:sz w:val="24"/>
          <w:szCs w:val="24"/>
        </w:rPr>
        <w:t>。</w:t>
      </w:r>
      <w:r>
        <w:rPr>
          <w:rFonts w:hint="eastAsia" w:ascii="宋体" w:hAnsi="宋体" w:cs="宋体"/>
          <w:b/>
          <w:bCs/>
          <w:color w:val="auto"/>
          <w:sz w:val="24"/>
          <w:szCs w:val="24"/>
        </w:rPr>
        <w:t>须提供检测机构出具的检测报告佐证本项技术要求。</w:t>
      </w:r>
    </w:p>
    <w:p>
      <w:pPr>
        <w:snapToGrid w:val="0"/>
        <w:spacing w:line="360" w:lineRule="auto"/>
        <w:rPr>
          <w:rFonts w:ascii="宋体" w:hAnsi="宋体" w:cs="宋体"/>
          <w:b/>
          <w:bCs/>
          <w:color w:val="auto"/>
          <w:sz w:val="24"/>
          <w:szCs w:val="24"/>
        </w:rPr>
      </w:pPr>
      <w:r>
        <w:rPr>
          <w:rFonts w:hint="eastAsia" w:ascii="宋体" w:hAnsi="宋体" w:cs="宋体"/>
          <w:color w:val="auto"/>
          <w:sz w:val="24"/>
          <w:szCs w:val="24"/>
        </w:rPr>
        <w:t>4.2）水槽须</w:t>
      </w:r>
      <w:r>
        <w:rPr>
          <w:rFonts w:ascii="宋体" w:hAnsi="宋体" w:cs="宋体"/>
          <w:color w:val="auto"/>
          <w:sz w:val="24"/>
          <w:szCs w:val="24"/>
        </w:rPr>
        <w:t>检测负荷变形温度，要求检验结果为≥50.0℃。</w:t>
      </w:r>
      <w:r>
        <w:rPr>
          <w:rFonts w:hint="eastAsia" w:ascii="宋体" w:hAnsi="宋体" w:cs="宋体"/>
          <w:color w:val="auto"/>
          <w:sz w:val="24"/>
          <w:szCs w:val="24"/>
        </w:rPr>
        <w:t>须</w:t>
      </w:r>
      <w:r>
        <w:rPr>
          <w:rFonts w:ascii="宋体" w:hAnsi="宋体" w:cs="宋体"/>
          <w:color w:val="auto"/>
          <w:sz w:val="24"/>
          <w:szCs w:val="24"/>
        </w:rPr>
        <w:t>检测洛氏硬度，要求检验结果为≥90HRR。</w:t>
      </w:r>
      <w:r>
        <w:rPr>
          <w:rFonts w:hint="eastAsia" w:ascii="宋体" w:hAnsi="宋体" w:cs="宋体"/>
          <w:color w:val="auto"/>
          <w:sz w:val="24"/>
          <w:szCs w:val="24"/>
        </w:rPr>
        <w:t>须</w:t>
      </w:r>
      <w:r>
        <w:rPr>
          <w:rFonts w:ascii="宋体" w:hAnsi="宋体" w:cs="宋体"/>
          <w:color w:val="auto"/>
          <w:sz w:val="24"/>
          <w:szCs w:val="24"/>
        </w:rPr>
        <w:t>检测简支梁无缺口冲击强度，要求检测结果为≥55KJ/M2</w:t>
      </w:r>
      <w:r>
        <w:rPr>
          <w:rFonts w:hint="eastAsia" w:ascii="宋体" w:hAnsi="宋体" w:cs="宋体"/>
          <w:color w:val="auto"/>
          <w:sz w:val="24"/>
          <w:szCs w:val="24"/>
        </w:rPr>
        <w:t>。</w:t>
      </w:r>
      <w:r>
        <w:rPr>
          <w:rFonts w:hint="eastAsia" w:ascii="宋体" w:hAnsi="宋体" w:cs="宋体"/>
          <w:b/>
          <w:bCs/>
          <w:color w:val="auto"/>
          <w:sz w:val="24"/>
          <w:szCs w:val="24"/>
        </w:rPr>
        <w:t>须提供检测机构出具的检测报告佐证本项技术要求。</w:t>
      </w:r>
    </w:p>
    <w:p>
      <w:pPr>
        <w:snapToGrid w:val="0"/>
        <w:spacing w:line="360" w:lineRule="auto"/>
        <w:rPr>
          <w:rFonts w:ascii="宋体" w:hAnsi="宋体" w:cs="宋体"/>
          <w:color w:val="auto"/>
          <w:kern w:val="0"/>
          <w:sz w:val="24"/>
          <w:szCs w:val="24"/>
        </w:rPr>
      </w:pPr>
      <w:r>
        <w:rPr>
          <w:rFonts w:hint="eastAsia" w:ascii="宋体" w:hAnsi="宋体" w:cs="宋体"/>
          <w:color w:val="auto"/>
          <w:sz w:val="24"/>
          <w:szCs w:val="24"/>
        </w:rPr>
        <w:t>8.水龙头</w:t>
      </w:r>
      <w:r>
        <w:rPr>
          <w:rFonts w:hint="eastAsia" w:ascii="宋体" w:hAnsi="宋体" w:cs="宋体"/>
          <w:color w:val="auto"/>
          <w:kern w:val="0"/>
          <w:sz w:val="24"/>
          <w:szCs w:val="24"/>
        </w:rPr>
        <w:t>：</w:t>
      </w:r>
    </w:p>
    <w:p>
      <w:pPr>
        <w:snapToGrid w:val="0"/>
        <w:spacing w:line="360" w:lineRule="auto"/>
        <w:rPr>
          <w:rFonts w:ascii="宋体" w:hAnsi="宋体" w:cs="宋体"/>
          <w:bCs/>
          <w:color w:val="auto"/>
          <w:kern w:val="0"/>
          <w:sz w:val="24"/>
          <w:szCs w:val="24"/>
        </w:rPr>
      </w:pPr>
      <w:r>
        <w:rPr>
          <w:rFonts w:hint="eastAsia"/>
          <w:color w:val="auto"/>
          <w:sz w:val="24"/>
          <w:szCs w:val="24"/>
        </w:rPr>
        <w:t>8.1）</w:t>
      </w:r>
      <w:r>
        <w:rPr>
          <w:color w:val="auto"/>
          <w:sz w:val="24"/>
          <w:szCs w:val="24"/>
          <w:lang w:eastAsia="zh-Hans"/>
        </w:rPr>
        <w:t>龙头选用59-1级黄铜棒及H63黄铜管</w:t>
      </w:r>
      <w:r>
        <w:rPr>
          <w:color w:val="auto"/>
          <w:sz w:val="24"/>
          <w:szCs w:val="24"/>
        </w:rPr>
        <w:t>，</w:t>
      </w:r>
      <w:r>
        <w:rPr>
          <w:color w:val="auto"/>
          <w:sz w:val="24"/>
          <w:szCs w:val="24"/>
          <w:lang w:eastAsia="zh-Hans"/>
        </w:rPr>
        <w:t>使用红冲锻造工艺，不出现沙眼；</w:t>
      </w:r>
      <w:r>
        <w:rPr>
          <w:color w:val="auto"/>
          <w:sz w:val="24"/>
          <w:szCs w:val="24"/>
        </w:rPr>
        <w:t>涂层经</w:t>
      </w:r>
      <w:r>
        <w:rPr>
          <w:color w:val="auto"/>
          <w:sz w:val="24"/>
          <w:szCs w:val="24"/>
          <w:lang w:eastAsia="zh-Hans"/>
        </w:rPr>
        <w:t>哑光</w:t>
      </w:r>
      <w:r>
        <w:rPr>
          <w:color w:val="auto"/>
          <w:sz w:val="24"/>
          <w:szCs w:val="24"/>
        </w:rPr>
        <w:t>环氧树脂粉末涂料热固处理，防紫外线辐射，耐</w:t>
      </w:r>
      <w:r>
        <w:rPr>
          <w:color w:val="auto"/>
          <w:sz w:val="24"/>
          <w:szCs w:val="24"/>
          <w:lang w:eastAsia="zh-Hans"/>
        </w:rPr>
        <w:t>化学腐蚀；陶瓷阀芯</w:t>
      </w:r>
      <w:r>
        <w:rPr>
          <w:color w:val="auto"/>
          <w:sz w:val="24"/>
          <w:szCs w:val="24"/>
        </w:rPr>
        <w:t>可90度旋转、耐磨、耐腐蚀，开关使用寿命测试可达60万次，静态最大耐压2.5MPa,鹅颈出水管可360度旋转；旋钮把手</w:t>
      </w:r>
      <w:r>
        <w:rPr>
          <w:color w:val="auto"/>
          <w:sz w:val="24"/>
          <w:szCs w:val="24"/>
          <w:lang w:eastAsia="zh-Hans"/>
        </w:rPr>
        <w:t>为PP全新料无添加碳酸钙；</w:t>
      </w:r>
      <w:r>
        <w:rPr>
          <w:color w:val="auto"/>
          <w:sz w:val="24"/>
          <w:szCs w:val="24"/>
        </w:rPr>
        <w:t>供水软管:长度</w:t>
      </w:r>
      <w:r>
        <w:rPr>
          <w:rFonts w:hint="eastAsia" w:ascii="宋体" w:hAnsi="宋体"/>
          <w:color w:val="auto"/>
          <w:sz w:val="24"/>
        </w:rPr>
        <w:t>≥</w:t>
      </w:r>
      <w:r>
        <w:rPr>
          <w:color w:val="auto"/>
          <w:sz w:val="24"/>
          <w:szCs w:val="24"/>
        </w:rPr>
        <w:t>1.5米,软性PVC管外覆不锈钢网,外层包裹PE管,有效防止生锈、渗漏。</w:t>
      </w:r>
      <w:r>
        <w:rPr>
          <w:rFonts w:hint="eastAsia" w:ascii="宋体" w:hAnsi="宋体" w:cs="宋体"/>
          <w:b/>
          <w:bCs/>
          <w:color w:val="auto"/>
          <w:sz w:val="24"/>
          <w:szCs w:val="24"/>
        </w:rPr>
        <w:t>须提供检测机构出具的检测报告佐证本项技术要求。</w:t>
      </w:r>
    </w:p>
    <w:p>
      <w:pPr>
        <w:snapToGrid w:val="0"/>
        <w:spacing w:line="360" w:lineRule="auto"/>
        <w:rPr>
          <w:rFonts w:ascii="宋体" w:hAnsi="宋体" w:cs="宋体"/>
          <w:color w:val="auto"/>
          <w:kern w:val="0"/>
          <w:sz w:val="24"/>
          <w:szCs w:val="24"/>
        </w:rPr>
      </w:pPr>
      <w:r>
        <w:rPr>
          <w:rFonts w:hint="eastAsia" w:ascii="宋体" w:hAnsi="宋体" w:cs="宋体"/>
          <w:color w:val="auto"/>
          <w:kern w:val="0"/>
          <w:sz w:val="24"/>
          <w:szCs w:val="24"/>
        </w:rPr>
        <w:t>8.2）加速耐候性：进行加速耐候性检测≥800h,符合Ⅱ级标准。</w:t>
      </w:r>
      <w:r>
        <w:rPr>
          <w:rFonts w:hint="eastAsia" w:ascii="宋体" w:hAnsi="宋体" w:cs="宋体"/>
          <w:b/>
          <w:bCs/>
          <w:color w:val="auto"/>
          <w:sz w:val="24"/>
          <w:szCs w:val="24"/>
        </w:rPr>
        <w:t>须提供检测机构出具的检测报告佐证本项技术要求。</w:t>
      </w:r>
    </w:p>
    <w:p>
      <w:pPr>
        <w:snapToGrid w:val="0"/>
        <w:spacing w:line="360" w:lineRule="auto"/>
        <w:rPr>
          <w:rFonts w:ascii="宋体" w:hAnsi="宋体" w:cs="宋体"/>
          <w:color w:val="auto"/>
          <w:kern w:val="0"/>
          <w:sz w:val="24"/>
          <w:szCs w:val="24"/>
        </w:rPr>
      </w:pPr>
      <w:r>
        <w:rPr>
          <w:rFonts w:hint="eastAsia" w:ascii="宋体" w:hAnsi="宋体" w:cs="宋体"/>
          <w:color w:val="auto"/>
          <w:kern w:val="0"/>
          <w:sz w:val="24"/>
          <w:szCs w:val="24"/>
        </w:rPr>
        <w:t>8.3）实验室化验水龙头：检测邻苯≥6项、可溶性重金属≥4项以及多环芳烃</w:t>
      </w:r>
      <w:r>
        <w:rPr>
          <w:rFonts w:hint="eastAsia" w:ascii="宋体" w:hAnsi="宋体"/>
          <w:color w:val="auto"/>
          <w:sz w:val="24"/>
        </w:rPr>
        <w:t>≥</w:t>
      </w:r>
      <w:r>
        <w:rPr>
          <w:rFonts w:hint="eastAsia" w:ascii="宋体" w:hAnsi="宋体" w:cs="宋体"/>
          <w:color w:val="auto"/>
          <w:kern w:val="0"/>
          <w:sz w:val="24"/>
          <w:szCs w:val="24"/>
        </w:rPr>
        <w:t>16项，检测结果要求均为DN未检出，符合限值要求。</w:t>
      </w:r>
      <w:r>
        <w:rPr>
          <w:rFonts w:hint="eastAsia" w:ascii="宋体" w:hAnsi="宋体" w:cs="宋体"/>
          <w:b/>
          <w:bCs/>
          <w:color w:val="auto"/>
          <w:sz w:val="24"/>
          <w:szCs w:val="24"/>
        </w:rPr>
        <w:t>须提供检测机构出具的检测报告佐证本项技术要求。</w:t>
      </w:r>
    </w:p>
    <w:p>
      <w:pPr>
        <w:pStyle w:val="56"/>
        <w:snapToGrid w:val="0"/>
        <w:spacing w:after="0" w:line="360" w:lineRule="auto"/>
        <w:rPr>
          <w:rFonts w:ascii="宋体" w:hAnsi="宋体" w:cs="宋体"/>
          <w:color w:val="auto"/>
          <w:sz w:val="24"/>
        </w:rPr>
      </w:pPr>
      <w:r>
        <w:rPr>
          <w:rFonts w:hint="eastAsia"/>
          <w:b/>
          <w:bCs/>
          <w:color w:val="auto"/>
          <w:sz w:val="24"/>
        </w:rPr>
        <w:t>品目号1-2</w:t>
      </w:r>
      <w:r>
        <w:rPr>
          <w:rFonts w:hint="eastAsia" w:ascii="宋体" w:hAnsi="宋体" w:cs="宋体"/>
          <w:b/>
          <w:bCs/>
          <w:color w:val="auto"/>
          <w:kern w:val="0"/>
          <w:sz w:val="24"/>
        </w:rPr>
        <w:t>通风橱</w:t>
      </w:r>
      <w:r>
        <w:rPr>
          <w:rFonts w:hint="eastAsia"/>
          <w:b/>
          <w:bCs/>
          <w:color w:val="auto"/>
          <w:sz w:val="24"/>
        </w:rPr>
        <w:t>技术要求：</w:t>
      </w:r>
    </w:p>
    <w:p>
      <w:pPr>
        <w:snapToGrid w:val="0"/>
        <w:spacing w:line="360" w:lineRule="auto"/>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规格：≥1800×850×2350mm，结构分为上箱、台面、下箱和排风系统四个部分：</w:t>
      </w:r>
    </w:p>
    <w:p>
      <w:pPr>
        <w:snapToGrid w:val="0"/>
        <w:spacing w:line="360" w:lineRule="auto"/>
        <w:rPr>
          <w:rFonts w:ascii="宋体" w:hAnsi="宋体" w:cs="宋体"/>
          <w:color w:val="auto"/>
          <w:kern w:val="0"/>
          <w:sz w:val="24"/>
        </w:rPr>
      </w:pPr>
      <w:r>
        <w:rPr>
          <w:rFonts w:hint="eastAsia" w:ascii="宋体" w:hAnsi="宋体" w:cs="宋体"/>
          <w:color w:val="auto"/>
          <w:kern w:val="0"/>
          <w:sz w:val="24"/>
        </w:rPr>
        <w:t>2.柜体拆装结构采用折边焊接加强结构，物理结构稳定，最高可承重≤400KG 。具有耐强酸碱性能。下柜体采用</w:t>
      </w:r>
      <w:r>
        <w:rPr>
          <w:rFonts w:hint="eastAsia" w:ascii="宋体" w:hAnsi="宋体"/>
          <w:color w:val="auto"/>
          <w:sz w:val="24"/>
        </w:rPr>
        <w:t>≥</w:t>
      </w:r>
      <w:r>
        <w:rPr>
          <w:rFonts w:hint="eastAsia" w:ascii="宋体" w:hAnsi="宋体" w:cs="宋体"/>
          <w:color w:val="auto"/>
          <w:kern w:val="0"/>
          <w:sz w:val="24"/>
        </w:rPr>
        <w:t>8mm厚度PP聚丙烯板焊接制作,具有极强的抗酸碱，耐腐蚀性。门板一律采对折边构造，敦实牢固，不易变形。</w:t>
      </w:r>
    </w:p>
    <w:p>
      <w:pPr>
        <w:snapToGrid w:val="0"/>
        <w:spacing w:line="360" w:lineRule="auto"/>
        <w:rPr>
          <w:rFonts w:ascii="宋体" w:hAnsi="宋体" w:cs="宋体"/>
          <w:color w:val="auto"/>
          <w:kern w:val="0"/>
          <w:sz w:val="24"/>
        </w:rPr>
      </w:pPr>
      <w:r>
        <w:rPr>
          <w:rFonts w:hint="eastAsia" w:ascii="宋体" w:hAnsi="宋体" w:cs="宋体"/>
          <w:color w:val="auto"/>
          <w:kern w:val="0"/>
          <w:sz w:val="24"/>
        </w:rPr>
        <w:t>3.导流板采用</w:t>
      </w:r>
      <w:r>
        <w:rPr>
          <w:rFonts w:hint="eastAsia" w:ascii="宋体" w:hAnsi="宋体"/>
          <w:color w:val="auto"/>
          <w:sz w:val="24"/>
        </w:rPr>
        <w:t>≥</w:t>
      </w:r>
      <w:r>
        <w:rPr>
          <w:rFonts w:hint="eastAsia" w:ascii="宋体" w:hAnsi="宋体" w:cs="宋体"/>
          <w:color w:val="auto"/>
          <w:kern w:val="0"/>
          <w:sz w:val="24"/>
        </w:rPr>
        <w:t>5mm厚PP聚丙烯板焊接制作, 具有极强抗酸碱、耐腐蚀性，装于工作空间后方及上方处，由两块板组成，使工作空间与排气管路的连接处之间形成一个气室，将污染气体均匀排出。导流板使用PP固定底座将其与柜体结合，可重复拆装。</w:t>
      </w:r>
    </w:p>
    <w:p>
      <w:pPr>
        <w:snapToGrid w:val="0"/>
        <w:spacing w:line="360" w:lineRule="auto"/>
        <w:rPr>
          <w:rFonts w:ascii="宋体" w:hAnsi="宋体" w:cs="宋体"/>
          <w:color w:val="auto"/>
          <w:kern w:val="0"/>
          <w:sz w:val="24"/>
        </w:rPr>
      </w:pPr>
      <w:r>
        <w:rPr>
          <w:rFonts w:hint="eastAsia" w:ascii="宋体" w:hAnsi="宋体" w:cs="宋体"/>
          <w:color w:val="auto"/>
          <w:kern w:val="0"/>
          <w:sz w:val="24"/>
        </w:rPr>
        <w:t>4.视窗拉门滑动式垂直视窗拉门，结合平衡位置，视窗拉门可停于任意操作面活动点。视窗外框采用无框门，与玻璃四边包夹嵌入式结合，摩擦阻力小，确保视窗的安全性以及耐用性。视窗玻璃采用</w:t>
      </w:r>
      <w:r>
        <w:rPr>
          <w:rFonts w:hint="eastAsia" w:ascii="宋体" w:hAnsi="宋体"/>
          <w:color w:val="auto"/>
          <w:sz w:val="24"/>
        </w:rPr>
        <w:t>≥</w:t>
      </w:r>
      <w:r>
        <w:rPr>
          <w:rFonts w:hint="eastAsia" w:ascii="宋体" w:hAnsi="宋体" w:cs="宋体"/>
          <w:color w:val="auto"/>
          <w:kern w:val="0"/>
          <w:sz w:val="24"/>
        </w:rPr>
        <w:t>5mm厚钢化玻璃，强度较大，抗弯性好，并在碎裂的时候不会产生呈锐角的小碎片。视窗升降配重采用同步结构，同步带传动位移准确，对轴作用力小，耐磨性好，抗老化性能好。</w:t>
      </w:r>
    </w:p>
    <w:p>
      <w:pPr>
        <w:snapToGrid w:val="0"/>
        <w:spacing w:line="360" w:lineRule="auto"/>
        <w:rPr>
          <w:rFonts w:ascii="宋体" w:hAnsi="宋体" w:cs="宋体"/>
          <w:color w:val="auto"/>
          <w:kern w:val="0"/>
          <w:sz w:val="24"/>
        </w:rPr>
      </w:pPr>
      <w:r>
        <w:rPr>
          <w:rFonts w:hint="eastAsia" w:ascii="宋体" w:hAnsi="宋体" w:cs="宋体"/>
          <w:color w:val="auto"/>
          <w:kern w:val="0"/>
          <w:sz w:val="24"/>
        </w:rPr>
        <w:t>5.连接部分所有的内部连接装置都需隐藏布置和抗腐蚀，没有外露的螺钉，外部连接装置都抗化学腐蚀的不锈钢部件与非金属材料。</w:t>
      </w:r>
    </w:p>
    <w:p>
      <w:pPr>
        <w:snapToGrid w:val="0"/>
        <w:spacing w:line="360" w:lineRule="auto"/>
        <w:rPr>
          <w:rFonts w:ascii="宋体" w:hAnsi="宋体" w:cs="宋体"/>
          <w:color w:val="auto"/>
          <w:kern w:val="0"/>
          <w:sz w:val="24"/>
        </w:rPr>
      </w:pPr>
      <w:r>
        <w:rPr>
          <w:rFonts w:hint="eastAsia" w:ascii="宋体" w:hAnsi="宋体" w:cs="宋体"/>
          <w:color w:val="auto"/>
          <w:kern w:val="0"/>
          <w:sz w:val="24"/>
        </w:rPr>
        <w:t>6.排气出口采用PP材质集气罩，出风口直径≤250mm圆孔，套管连接，减少气体扰流。</w:t>
      </w:r>
    </w:p>
    <w:p>
      <w:pPr>
        <w:snapToGrid w:val="0"/>
        <w:spacing w:line="360" w:lineRule="auto"/>
        <w:rPr>
          <w:rFonts w:ascii="宋体" w:hAnsi="宋体" w:cs="宋体"/>
          <w:color w:val="auto"/>
          <w:kern w:val="0"/>
          <w:sz w:val="24"/>
        </w:rPr>
      </w:pPr>
      <w:r>
        <w:rPr>
          <w:rFonts w:hint="eastAsia" w:ascii="宋体" w:hAnsi="宋体" w:cs="宋体"/>
          <w:color w:val="auto"/>
          <w:kern w:val="0"/>
          <w:sz w:val="24"/>
        </w:rPr>
        <w:t>7.台面采用≥</w:t>
      </w:r>
      <w:r>
        <w:rPr>
          <w:rFonts w:ascii="宋体" w:hAnsi="宋体" w:cs="宋体"/>
          <w:color w:val="auto"/>
          <w:kern w:val="0"/>
          <w:sz w:val="24"/>
        </w:rPr>
        <w:t>18</w:t>
      </w:r>
      <w:r>
        <w:rPr>
          <w:rFonts w:hint="eastAsia" w:ascii="宋体" w:hAnsi="宋体" w:cs="宋体"/>
          <w:color w:val="auto"/>
          <w:kern w:val="0"/>
          <w:sz w:val="24"/>
        </w:rPr>
        <w:t>mm岩板级陶瓷，属于A1级别不燃材料；一体实芯黑色坯体烧制，中间无黄锈色夹层；使用釉面，漫反射性能好，呈现高光哑光色泽，陶瓷表面平整无橘皮状，平整无凹凸，手感细腻有肌肤感。</w:t>
      </w:r>
    </w:p>
    <w:p>
      <w:pPr>
        <w:snapToGrid w:val="0"/>
        <w:spacing w:line="360" w:lineRule="auto"/>
        <w:rPr>
          <w:rFonts w:ascii="宋体" w:hAnsi="宋体" w:cs="宋体"/>
          <w:b/>
          <w:bCs/>
          <w:color w:val="auto"/>
          <w:kern w:val="0"/>
          <w:sz w:val="24"/>
        </w:rPr>
      </w:pPr>
      <w:r>
        <w:rPr>
          <w:rFonts w:hint="eastAsia" w:ascii="宋体" w:hAnsi="宋体" w:cs="宋体"/>
          <w:color w:val="auto"/>
          <w:kern w:val="0"/>
          <w:sz w:val="24"/>
        </w:rPr>
        <w:t>1)</w:t>
      </w:r>
      <w:r>
        <w:rPr>
          <w:color w:val="auto"/>
          <w:szCs w:val="21"/>
        </w:rPr>
        <w:t xml:space="preserve"> </w:t>
      </w:r>
      <w:r>
        <w:rPr>
          <w:rFonts w:hint="eastAsia" w:ascii="宋体" w:hAnsi="宋体" w:cs="宋体"/>
          <w:color w:val="auto"/>
          <w:kern w:val="0"/>
          <w:sz w:val="24"/>
        </w:rPr>
        <w:t>荷载性能：台面均匀施加≥1000kg荷载，挠度值≥0.04%，保载≥800h，试样外观无破坏。</w:t>
      </w:r>
      <w:r>
        <w:rPr>
          <w:rFonts w:ascii="宋体" w:hAnsi="宋体" w:cs="宋体"/>
          <w:color w:val="auto"/>
          <w:kern w:val="0"/>
          <w:sz w:val="24"/>
        </w:rPr>
        <w:t>破坏强度：检测结果值≥20000N</w:t>
      </w:r>
      <w:r>
        <w:rPr>
          <w:rFonts w:hint="eastAsia" w:ascii="宋体" w:hAnsi="宋体" w:cs="宋体"/>
          <w:color w:val="auto"/>
          <w:kern w:val="0"/>
          <w:sz w:val="24"/>
        </w:rPr>
        <w:t>。</w:t>
      </w:r>
      <w:r>
        <w:rPr>
          <w:rFonts w:ascii="宋体" w:hAnsi="宋体" w:cs="宋体"/>
          <w:color w:val="auto"/>
          <w:kern w:val="0"/>
          <w:sz w:val="24"/>
        </w:rPr>
        <w:t>莫氏硬度：检测结果≥7级</w:t>
      </w:r>
      <w:r>
        <w:rPr>
          <w:rFonts w:hint="eastAsia" w:ascii="宋体" w:hAnsi="宋体" w:cs="宋体"/>
          <w:color w:val="auto"/>
          <w:kern w:val="0"/>
          <w:sz w:val="24"/>
        </w:rPr>
        <w:t>。</w:t>
      </w:r>
      <w:r>
        <w:rPr>
          <w:rFonts w:hint="eastAsia" w:ascii="宋体" w:hAnsi="宋体" w:cs="宋体"/>
          <w:b/>
          <w:bCs/>
          <w:color w:val="auto"/>
          <w:sz w:val="24"/>
          <w:szCs w:val="24"/>
        </w:rPr>
        <w:t>须提供检测机构出具的检测报告佐证本项技术要求。</w:t>
      </w:r>
    </w:p>
    <w:p>
      <w:pPr>
        <w:snapToGrid w:val="0"/>
        <w:spacing w:line="360" w:lineRule="auto"/>
        <w:rPr>
          <w:rFonts w:ascii="宋体" w:hAnsi="宋体" w:cs="宋体"/>
          <w:color w:val="auto"/>
          <w:kern w:val="0"/>
          <w:sz w:val="24"/>
        </w:rPr>
      </w:pPr>
      <w:r>
        <w:rPr>
          <w:rFonts w:hint="eastAsia" w:ascii="宋体" w:hAnsi="宋体" w:cs="宋体"/>
          <w:color w:val="auto"/>
          <w:kern w:val="0"/>
          <w:sz w:val="24"/>
        </w:rPr>
        <w:t>2)</w:t>
      </w:r>
      <w:r>
        <w:rPr>
          <w:color w:val="auto"/>
          <w:szCs w:val="21"/>
        </w:rPr>
        <w:t xml:space="preserve"> </w:t>
      </w:r>
      <w:r>
        <w:rPr>
          <w:rFonts w:hint="eastAsia" w:ascii="宋体" w:hAnsi="宋体" w:cs="宋体"/>
          <w:color w:val="auto"/>
          <w:kern w:val="0"/>
          <w:sz w:val="24"/>
        </w:rPr>
        <w:t>耐化学性能要求：对</w:t>
      </w:r>
      <w:r>
        <w:rPr>
          <w:rFonts w:ascii="宋体" w:hAnsi="宋体" w:cs="宋体"/>
          <w:color w:val="auto"/>
          <w:kern w:val="0"/>
          <w:sz w:val="24"/>
        </w:rPr>
        <w:t>≥</w:t>
      </w:r>
      <w:r>
        <w:rPr>
          <w:rFonts w:hint="eastAsia" w:ascii="宋体" w:hAnsi="宋体" w:cs="宋体"/>
          <w:color w:val="auto"/>
          <w:kern w:val="0"/>
          <w:sz w:val="24"/>
        </w:rPr>
        <w:t>48种化学试剂进行测试，</w:t>
      </w:r>
      <w:r>
        <w:rPr>
          <w:rFonts w:hint="eastAsia" w:ascii="宋体" w:hAnsi="宋体" w:cs="宋体"/>
          <w:color w:val="auto"/>
          <w:kern w:val="0"/>
          <w:sz w:val="24"/>
          <w:lang w:eastAsia="zh-CN"/>
        </w:rPr>
        <w:t>至少</w:t>
      </w:r>
      <w:r>
        <w:rPr>
          <w:rFonts w:hint="eastAsia" w:ascii="宋体" w:hAnsi="宋体" w:cs="宋体"/>
          <w:color w:val="auto"/>
          <w:kern w:val="0"/>
          <w:sz w:val="24"/>
        </w:rPr>
        <w:t>包括乙酸戊酯、乙酸乙酯、丙酮、丁醇、乙醇、甲醇、苯、四氯化碳、氯仿、甲酚、二氯乙酸、二甲基甲酰胺、二氧杂环已烷、乙醚、甲醛、糠醛、92#汽油，甲基乙基酮、二氯甲烷、氯苯、萘、苯酚、甲苯、三氯乙烯、二甲苯、乙酸、重铬酸、氢氧化铵、铬酸、甲酸、盐酸≥20%、盐酸≥38%、过氧化氢、仁和碘酊、硝酸≥20%、硝酸≥30%、硝酸≥70%、磷酸、饱和硝酸银、氢氧化钠≥10%、氢氧化钠≥20%、氢氧化钠40%、氢氧化钠片、饱和硫化钠、硫酸≥77%、硫酸≥96%、硫酸和硝酸、饱和氯化锌，要求</w:t>
      </w:r>
      <w:r>
        <w:rPr>
          <w:rFonts w:hint="eastAsia" w:ascii="宋体" w:hAnsi="宋体" w:cs="宋体"/>
          <w:color w:val="auto"/>
          <w:kern w:val="0"/>
          <w:sz w:val="24"/>
          <w:lang w:eastAsia="zh-CN"/>
        </w:rPr>
        <w:t>以上</w:t>
      </w:r>
      <w:r>
        <w:rPr>
          <w:rFonts w:hint="eastAsia" w:ascii="宋体" w:hAnsi="宋体" w:cs="宋体"/>
          <w:color w:val="auto"/>
          <w:kern w:val="0"/>
          <w:sz w:val="24"/>
        </w:rPr>
        <w:t>试剂检测结果为0级。</w:t>
      </w:r>
      <w:r>
        <w:rPr>
          <w:rFonts w:hint="eastAsia" w:ascii="宋体" w:hAnsi="宋体" w:cs="宋体"/>
          <w:b/>
          <w:bCs/>
          <w:color w:val="auto"/>
          <w:sz w:val="24"/>
          <w:szCs w:val="24"/>
        </w:rPr>
        <w:t>须提供检测机构出具的检测报告佐证本项技术要求。</w:t>
      </w:r>
    </w:p>
    <w:p>
      <w:pPr>
        <w:snapToGrid w:val="0"/>
        <w:spacing w:line="360" w:lineRule="auto"/>
        <w:rPr>
          <w:rFonts w:ascii="宋体" w:hAnsi="宋体" w:cs="宋体"/>
          <w:color w:val="auto"/>
          <w:kern w:val="0"/>
          <w:sz w:val="24"/>
        </w:rPr>
      </w:pPr>
      <w:r>
        <w:rPr>
          <w:rFonts w:hint="eastAsia" w:ascii="宋体" w:hAnsi="宋体" w:cs="宋体"/>
          <w:color w:val="auto"/>
          <w:kern w:val="0"/>
          <w:sz w:val="24"/>
        </w:rPr>
        <w:t>3)</w:t>
      </w:r>
      <w:r>
        <w:rPr>
          <w:color w:val="auto"/>
          <w:szCs w:val="21"/>
        </w:rPr>
        <w:t xml:space="preserve"> </w:t>
      </w:r>
      <w:r>
        <w:rPr>
          <w:rFonts w:hint="eastAsia" w:ascii="宋体" w:hAnsi="宋体" w:cs="宋体"/>
          <w:color w:val="auto"/>
          <w:kern w:val="0"/>
          <w:sz w:val="24"/>
        </w:rPr>
        <w:t>抗细菌：要求</w:t>
      </w:r>
      <w:r>
        <w:rPr>
          <w:rFonts w:hint="eastAsia" w:ascii="宋体" w:hAnsi="宋体" w:cs="宋体"/>
          <w:color w:val="auto"/>
          <w:kern w:val="0"/>
          <w:sz w:val="24"/>
          <w:lang w:eastAsia="zh-CN"/>
        </w:rPr>
        <w:t>通过</w:t>
      </w:r>
      <w:r>
        <w:rPr>
          <w:rFonts w:hint="eastAsia" w:ascii="宋体" w:hAnsi="宋体" w:cs="宋体"/>
          <w:color w:val="auto"/>
          <w:kern w:val="0"/>
          <w:sz w:val="24"/>
        </w:rPr>
        <w:t>金黄色葡萄球菌、大肠埃希氏菌、肺炎克雷伯氏菌、铜绿假单胞菌、粘质沙雷氏菌、鼠伤寒沙门氏菌、枯草芽孢杆菌7种细菌的检测，检测值≥99.9%。</w:t>
      </w:r>
      <w:r>
        <w:rPr>
          <w:rFonts w:hint="eastAsia" w:ascii="宋体" w:hAnsi="宋体" w:cs="宋体"/>
          <w:b/>
          <w:bCs/>
          <w:color w:val="auto"/>
          <w:sz w:val="24"/>
          <w:szCs w:val="24"/>
        </w:rPr>
        <w:t>须提供检测机构出具的检测报告佐证本项技术要求。</w:t>
      </w:r>
    </w:p>
    <w:p>
      <w:pPr>
        <w:snapToGrid w:val="0"/>
        <w:spacing w:line="360" w:lineRule="auto"/>
        <w:rPr>
          <w:rFonts w:ascii="宋体" w:hAnsi="宋体" w:cs="宋体"/>
          <w:color w:val="auto"/>
          <w:kern w:val="0"/>
          <w:sz w:val="24"/>
        </w:rPr>
      </w:pPr>
      <w:r>
        <w:rPr>
          <w:rFonts w:hint="eastAsia" w:ascii="宋体" w:hAnsi="宋体" w:cs="宋体"/>
          <w:color w:val="auto"/>
          <w:kern w:val="0"/>
          <w:sz w:val="24"/>
        </w:rPr>
        <w:t>4）负离子浓度：在样品仓容积≥1立方米的舱内，空气中负离子浓度≥1.7*109（ions/m3）。</w:t>
      </w:r>
      <w:r>
        <w:rPr>
          <w:rFonts w:hint="eastAsia" w:ascii="宋体" w:hAnsi="宋体" w:cs="宋体"/>
          <w:b/>
          <w:bCs/>
          <w:color w:val="auto"/>
          <w:sz w:val="24"/>
          <w:szCs w:val="24"/>
        </w:rPr>
        <w:t>须提供检测机构出具的检测报告佐证本项技术要求。</w:t>
      </w:r>
    </w:p>
    <w:p>
      <w:pPr>
        <w:snapToGrid w:val="0"/>
        <w:spacing w:line="360" w:lineRule="auto"/>
        <w:rPr>
          <w:rFonts w:ascii="宋体" w:hAnsi="宋体" w:cs="宋体"/>
          <w:color w:val="auto"/>
          <w:kern w:val="0"/>
          <w:sz w:val="24"/>
        </w:rPr>
      </w:pPr>
      <w:r>
        <w:rPr>
          <w:rFonts w:hint="eastAsia" w:ascii="宋体" w:hAnsi="宋体" w:cs="宋体"/>
          <w:color w:val="auto"/>
          <w:kern w:val="0"/>
          <w:sz w:val="24"/>
        </w:rPr>
        <w:t>8.配件：</w:t>
      </w:r>
    </w:p>
    <w:p>
      <w:pPr>
        <w:snapToGrid w:val="0"/>
        <w:spacing w:line="360" w:lineRule="auto"/>
        <w:rPr>
          <w:rFonts w:ascii="宋体" w:hAnsi="宋体" w:cs="宋体"/>
          <w:color w:val="auto"/>
          <w:kern w:val="0"/>
          <w:sz w:val="24"/>
        </w:rPr>
      </w:pPr>
      <w:r>
        <w:rPr>
          <w:rFonts w:hint="eastAsia" w:ascii="宋体" w:hAnsi="宋体" w:cs="宋体"/>
          <w:color w:val="auto"/>
          <w:kern w:val="0"/>
          <w:sz w:val="24"/>
        </w:rPr>
        <w:t>8.1、水路配有进口一次性成型PP小杯槽，耐酸碱、耐腐蚀。单口水龙头由黄铜构成并安装在通风柜内台面上。</w:t>
      </w:r>
    </w:p>
    <w:p>
      <w:pPr>
        <w:snapToGrid w:val="0"/>
        <w:spacing w:line="360" w:lineRule="auto"/>
        <w:rPr>
          <w:rFonts w:ascii="宋体" w:hAnsi="宋体" w:cs="宋体"/>
          <w:color w:val="auto"/>
          <w:kern w:val="0"/>
          <w:sz w:val="24"/>
        </w:rPr>
      </w:pPr>
      <w:r>
        <w:rPr>
          <w:rFonts w:hint="eastAsia" w:ascii="宋体" w:hAnsi="宋体" w:cs="宋体"/>
          <w:color w:val="auto"/>
          <w:kern w:val="0"/>
          <w:sz w:val="24"/>
        </w:rPr>
        <w:t>8.2、电路控制面板采用液晶显示屏面板（可设置快慢自由调节，支持电动风阀≤6秒快开）</w:t>
      </w:r>
      <w:r>
        <w:rPr>
          <w:rFonts w:hint="eastAsia" w:ascii="宋体" w:hAnsi="宋体"/>
          <w:color w:val="auto"/>
          <w:sz w:val="24"/>
        </w:rPr>
        <w:t>≥</w:t>
      </w:r>
      <w:r>
        <w:rPr>
          <w:rFonts w:hint="eastAsia" w:ascii="宋体" w:hAnsi="宋体" w:cs="宋体"/>
          <w:color w:val="auto"/>
          <w:kern w:val="0"/>
          <w:sz w:val="24"/>
        </w:rPr>
        <w:t>8个按键电源、设置、确定、照明、备用、风机、风阀+\-键。照明LED白光灯快速启动类型，安装置通风柜顶部。插座配有不少于四个10A 220V五孔多功能插座。</w:t>
      </w:r>
    </w:p>
    <w:p>
      <w:pPr>
        <w:snapToGrid w:val="0"/>
        <w:spacing w:line="360" w:lineRule="auto"/>
        <w:rPr>
          <w:rFonts w:ascii="宋体" w:hAnsi="宋体" w:cs="宋体"/>
          <w:color w:val="auto"/>
          <w:kern w:val="0"/>
          <w:sz w:val="24"/>
        </w:rPr>
      </w:pPr>
      <w:r>
        <w:rPr>
          <w:rFonts w:hint="eastAsia" w:ascii="宋体" w:hAnsi="宋体" w:cs="宋体"/>
          <w:color w:val="auto"/>
          <w:kern w:val="0"/>
          <w:sz w:val="24"/>
        </w:rPr>
        <w:t>8.3、下柜门合页及拉手采用耐酸碱PP材质，耐腐蚀性能好。</w:t>
      </w:r>
    </w:p>
    <w:p>
      <w:pPr>
        <w:snapToGrid w:val="0"/>
        <w:spacing w:line="360" w:lineRule="auto"/>
        <w:rPr>
          <w:rFonts w:ascii="宋体" w:hAnsi="宋体" w:cs="宋体"/>
          <w:color w:val="auto"/>
          <w:kern w:val="0"/>
          <w:sz w:val="24"/>
        </w:rPr>
      </w:pPr>
      <w:r>
        <w:rPr>
          <w:rFonts w:hint="eastAsia" w:ascii="宋体" w:hAnsi="宋体" w:cs="宋体"/>
          <w:color w:val="auto"/>
          <w:kern w:val="0"/>
          <w:sz w:val="24"/>
        </w:rPr>
        <w:t>8.4、下柜内背板预留至少1个检修窗，方便故障检修。</w:t>
      </w:r>
    </w:p>
    <w:p>
      <w:pPr>
        <w:snapToGrid w:val="0"/>
        <w:spacing w:line="360" w:lineRule="auto"/>
        <w:rPr>
          <w:rFonts w:ascii="宋体" w:hAnsi="宋体" w:cs="宋体"/>
          <w:color w:val="auto"/>
          <w:kern w:val="0"/>
          <w:sz w:val="24"/>
        </w:rPr>
      </w:pPr>
      <w:r>
        <w:rPr>
          <w:rFonts w:hint="eastAsia" w:ascii="宋体" w:hAnsi="宋体" w:cs="宋体"/>
          <w:color w:val="auto"/>
          <w:kern w:val="0"/>
          <w:sz w:val="24"/>
        </w:rPr>
        <w:t>9.排风系统：</w:t>
      </w:r>
    </w:p>
    <w:p>
      <w:pPr>
        <w:snapToGrid w:val="0"/>
        <w:spacing w:line="360" w:lineRule="auto"/>
        <w:rPr>
          <w:rFonts w:ascii="宋体" w:hAnsi="宋体" w:cs="宋体"/>
          <w:color w:val="auto"/>
          <w:kern w:val="0"/>
          <w:sz w:val="24"/>
        </w:rPr>
      </w:pPr>
      <w:r>
        <w:rPr>
          <w:rFonts w:hint="eastAsia" w:ascii="宋体" w:hAnsi="宋体" w:cs="宋体"/>
          <w:color w:val="auto"/>
          <w:kern w:val="0"/>
          <w:sz w:val="24"/>
        </w:rPr>
        <w:t>9.1、管道增压风机：排风管采用PVC直径≥400mmφ长度≥10.4m,和PVC直径≥250mmφ长度≥5m, 和PVC弯头≥250mmφ数量≥6个，排风量≥1500m3/h。</w:t>
      </w:r>
    </w:p>
    <w:p>
      <w:pPr>
        <w:spacing w:line="360" w:lineRule="auto"/>
        <w:rPr>
          <w:color w:val="auto"/>
        </w:rPr>
      </w:pPr>
      <w:r>
        <w:rPr>
          <w:rFonts w:hint="eastAsia" w:ascii="宋体" w:hAnsi="宋体" w:cs="宋体"/>
          <w:color w:val="auto"/>
          <w:kern w:val="0"/>
          <w:sz w:val="24"/>
        </w:rPr>
        <w:t>9.2、</w:t>
      </w:r>
      <w:r>
        <w:rPr>
          <w:rFonts w:hint="eastAsia" w:ascii="宋体" w:hAnsi="宋体" w:cs="宋体"/>
          <w:bCs/>
          <w:color w:val="auto"/>
          <w:sz w:val="24"/>
          <w:szCs w:val="24"/>
        </w:rPr>
        <w:t>通风橱电机控制：</w:t>
      </w:r>
      <w:r>
        <w:rPr>
          <w:rFonts w:hint="eastAsia" w:ascii="宋体" w:hAnsi="宋体" w:cs="宋体"/>
          <w:color w:val="auto"/>
          <w:kern w:val="0"/>
          <w:sz w:val="24"/>
        </w:rPr>
        <w:t>采用液晶显示屏面板（可设置快慢自由调节，支持电动风阀≤6秒快开）≥8个按键电源、设置、确定、照明、备用、风机、风阀+\-键</w:t>
      </w:r>
      <w:r>
        <w:rPr>
          <w:rFonts w:hint="eastAsia" w:ascii="宋体" w:hAnsi="宋体" w:cs="宋体"/>
          <w:bCs/>
          <w:color w:val="auto"/>
          <w:sz w:val="24"/>
          <w:szCs w:val="24"/>
        </w:rPr>
        <w:t>。</w:t>
      </w:r>
    </w:p>
    <w:p>
      <w:pPr>
        <w:spacing w:line="440" w:lineRule="exact"/>
        <w:ind w:firstLine="481"/>
        <w:rPr>
          <w:rFonts w:ascii="宋体" w:hAnsi="宋体"/>
          <w:b/>
          <w:bCs/>
          <w:color w:val="auto"/>
          <w:sz w:val="24"/>
          <w:szCs w:val="24"/>
        </w:rPr>
      </w:pPr>
      <w:r>
        <w:rPr>
          <w:rFonts w:hint="eastAsia" w:ascii="宋体" w:hAnsi="宋体"/>
          <w:b/>
          <w:bCs/>
          <w:color w:val="auto"/>
          <w:sz w:val="24"/>
          <w:szCs w:val="24"/>
        </w:rPr>
        <w:t>说明：</w:t>
      </w:r>
    </w:p>
    <w:p>
      <w:pPr>
        <w:pStyle w:val="18"/>
        <w:numPr>
          <w:ilvl w:val="0"/>
          <w:numId w:val="0"/>
        </w:numPr>
        <w:spacing w:after="0" w:line="360" w:lineRule="auto"/>
        <w:ind w:left="0" w:firstLine="481" w:firstLineChars="0"/>
        <w:rPr>
          <w:rFonts w:ascii="宋体" w:hAnsi="宋体" w:cs="宋体"/>
          <w:b/>
          <w:bCs/>
          <w:color w:val="auto"/>
          <w:sz w:val="24"/>
          <w:szCs w:val="24"/>
          <w:u w:val="single"/>
        </w:rPr>
      </w:pPr>
      <w:r>
        <w:rPr>
          <w:rFonts w:ascii="宋体" w:hAnsi="宋体" w:eastAsia="宋体" w:cs="宋体"/>
          <w:b/>
          <w:bCs/>
          <w:color w:val="auto"/>
          <w:kern w:val="2"/>
          <w:sz w:val="24"/>
          <w:szCs w:val="24"/>
          <w:lang w:val="en-US" w:eastAsia="zh-CN" w:bidi="ar-SA"/>
        </w:rPr>
        <w:t>1、</w:t>
      </w:r>
      <w:r>
        <w:rPr>
          <w:rFonts w:hint="eastAsia" w:ascii="宋体" w:hAnsi="宋体" w:cs="宋体"/>
          <w:b/>
          <w:bCs/>
          <w:color w:val="auto"/>
          <w:sz w:val="24"/>
          <w:szCs w:val="24"/>
          <w:u w:val="single"/>
        </w:rPr>
        <w:t>供应商须在报价文件中明确列出所投“化学操作台”和“通风橱”的品牌型号，否则报</w:t>
      </w:r>
      <w:bookmarkStart w:id="2" w:name="_GoBack"/>
      <w:r>
        <w:rPr>
          <w:rFonts w:hint="eastAsia" w:ascii="宋体" w:hAnsi="宋体" w:cs="宋体"/>
          <w:b/>
          <w:bCs/>
          <w:color w:val="auto"/>
          <w:sz w:val="24"/>
          <w:szCs w:val="24"/>
          <w:u w:val="single"/>
        </w:rPr>
        <w:t>价</w:t>
      </w:r>
      <w:bookmarkEnd w:id="2"/>
      <w:r>
        <w:rPr>
          <w:rFonts w:hint="eastAsia" w:ascii="宋体" w:hAnsi="宋体" w:cs="宋体"/>
          <w:b/>
          <w:bCs/>
          <w:color w:val="auto"/>
          <w:sz w:val="24"/>
          <w:szCs w:val="24"/>
          <w:u w:val="single"/>
        </w:rPr>
        <w:t>无效。</w:t>
      </w:r>
    </w:p>
    <w:p>
      <w:pPr>
        <w:pStyle w:val="19"/>
        <w:numPr>
          <w:ilvl w:val="0"/>
          <w:numId w:val="0"/>
        </w:numPr>
        <w:spacing w:after="0" w:line="360" w:lineRule="auto"/>
        <w:ind w:left="-61" w:leftChars="0" w:firstLine="482" w:firstLineChars="0"/>
        <w:rPr>
          <w:rFonts w:ascii="宋体" w:hAnsi="宋体" w:cs="宋体"/>
          <w:b/>
          <w:bCs/>
          <w:color w:val="auto"/>
          <w:sz w:val="24"/>
          <w:u w:val="single"/>
        </w:rPr>
      </w:pPr>
      <w:r>
        <w:rPr>
          <w:rFonts w:ascii="宋体" w:hAnsi="宋体" w:eastAsia="宋体" w:cs="宋体"/>
          <w:b/>
          <w:bCs/>
          <w:color w:val="auto"/>
          <w:kern w:val="2"/>
          <w:sz w:val="24"/>
          <w:szCs w:val="24"/>
          <w:lang w:val="en-US" w:eastAsia="zh-CN" w:bidi="ar-SA"/>
        </w:rPr>
        <w:t>2、</w:t>
      </w:r>
      <w:r>
        <w:rPr>
          <w:rFonts w:hint="eastAsia" w:ascii="宋体" w:hAnsi="宋体" w:cs="宋体"/>
          <w:b/>
          <w:bCs/>
          <w:color w:val="auto"/>
          <w:sz w:val="24"/>
          <w:u w:val="single"/>
        </w:rPr>
        <w:t>供应商须在“竞价一览表”中明确列出投标产品的单价和合同包总价，且所报价格不得高于竞价文件中要求的最高限价（包括单价最高限价和总价最高限价），否则报价无效。</w:t>
      </w:r>
    </w:p>
    <w:p>
      <w:pPr>
        <w:keepNext w:val="0"/>
        <w:keepLines w:val="0"/>
        <w:widowControl/>
        <w:suppressLineNumbers w:val="0"/>
        <w:spacing w:line="360" w:lineRule="auto"/>
        <w:ind w:firstLine="482" w:firstLineChars="200"/>
        <w:jc w:val="left"/>
        <w:rPr>
          <w:rFonts w:ascii="宋体" w:hAnsi="宋体" w:cs="宋体"/>
          <w:b/>
          <w:bCs/>
          <w:color w:val="auto"/>
          <w:sz w:val="24"/>
          <w:u w:val="single"/>
        </w:rPr>
      </w:pPr>
      <w:r>
        <w:rPr>
          <w:rFonts w:ascii="宋体" w:hAnsi="宋体" w:eastAsia="宋体" w:cs="宋体"/>
          <w:b/>
          <w:bCs/>
          <w:color w:val="auto"/>
          <w:kern w:val="2"/>
          <w:sz w:val="24"/>
          <w:szCs w:val="24"/>
          <w:lang w:val="en-US" w:eastAsia="zh-CN" w:bidi="ar-SA"/>
        </w:rPr>
        <w:t>3、</w:t>
      </w:r>
      <w:r>
        <w:rPr>
          <w:rFonts w:hint="eastAsia" w:ascii="宋体" w:hAnsi="宋体" w:cs="宋体"/>
          <w:b/>
          <w:bCs/>
          <w:color w:val="auto"/>
          <w:sz w:val="24"/>
          <w:u w:val="single"/>
          <w:lang w:val="en-US" w:eastAsia="zh-CN"/>
        </w:rPr>
        <w:t>供应商应对所提供的证明或佐证材料真实性负责，</w:t>
      </w:r>
      <w:r>
        <w:rPr>
          <w:rFonts w:hint="eastAsia" w:ascii="宋体" w:hAnsi="宋体" w:cs="宋体"/>
          <w:b/>
          <w:bCs/>
          <w:color w:val="auto"/>
          <w:sz w:val="24"/>
          <w:u w:val="single"/>
          <w:lang w:eastAsia="zh-CN"/>
        </w:rPr>
        <w:t>采购人有权对供应商在报价文件中提供的证明材料（包括但不限于资格证明、检测报告）真实性进行核查，供应商须无条件配合核查工作，若采购人发现供应商存在虚假应标行为的，将取消其成交资格。</w:t>
      </w:r>
    </w:p>
    <w:p>
      <w:pPr>
        <w:spacing w:line="360" w:lineRule="auto"/>
        <w:ind w:firstLine="482" w:firstLineChars="200"/>
        <w:rPr>
          <w:rFonts w:ascii="宋体" w:hAnsi="宋体"/>
          <w:color w:val="auto"/>
          <w:sz w:val="24"/>
          <w:szCs w:val="24"/>
        </w:rPr>
      </w:pPr>
      <w:r>
        <w:rPr>
          <w:rFonts w:hint="eastAsia" w:ascii="宋体" w:hAnsi="宋体"/>
          <w:b/>
          <w:bCs/>
          <w:color w:val="auto"/>
          <w:sz w:val="24"/>
          <w:szCs w:val="24"/>
        </w:rPr>
        <w:t>（三）商务条件（</w:t>
      </w:r>
      <w:r>
        <w:rPr>
          <w:rFonts w:hint="eastAsia" w:ascii="宋体" w:hAnsi="宋体"/>
          <w:b/>
          <w:bCs/>
          <w:color w:val="auto"/>
          <w:sz w:val="24"/>
          <w:szCs w:val="24"/>
          <w:lang w:eastAsia="zh-CN"/>
        </w:rPr>
        <w:t>以下</w:t>
      </w:r>
      <w:r>
        <w:rPr>
          <w:rFonts w:hint="eastAsia" w:ascii="宋体" w:hAnsi="宋体"/>
          <w:b/>
          <w:bCs/>
          <w:color w:val="auto"/>
          <w:sz w:val="24"/>
          <w:szCs w:val="24"/>
        </w:rPr>
        <w:t>为不允许负偏离的实质性要求）</w:t>
      </w:r>
    </w:p>
    <w:p>
      <w:pPr>
        <w:spacing w:line="360" w:lineRule="auto"/>
        <w:ind w:firstLine="481"/>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、交付地点：福建农林大学旗山校区实验2号楼406和407。</w:t>
      </w:r>
    </w:p>
    <w:p>
      <w:pPr>
        <w:spacing w:line="360" w:lineRule="auto"/>
        <w:ind w:firstLine="481"/>
        <w:rPr>
          <w:rFonts w:hint="eastAsia"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rPr>
        <w:t>、交付时间：成交通知书发出15个日历日内完成采购合同签订。合同签订后90天内送货至用户指定地点并完成安装调试。</w:t>
      </w:r>
    </w:p>
    <w:p>
      <w:pPr>
        <w:spacing w:line="360" w:lineRule="auto"/>
        <w:ind w:firstLine="481"/>
        <w:rPr>
          <w:rFonts w:ascii="宋体" w:hAnsi="宋体"/>
          <w:color w:val="auto"/>
          <w:sz w:val="24"/>
          <w:szCs w:val="24"/>
        </w:rPr>
      </w:pPr>
      <w:r>
        <w:rPr>
          <w:rFonts w:hint="eastAsia" w:ascii="宋体" w:hAnsi="宋体" w:cs="Times New Roman"/>
          <w:color w:val="auto"/>
          <w:kern w:val="2"/>
          <w:sz w:val="24"/>
          <w:szCs w:val="24"/>
          <w:lang w:val="en-US" w:eastAsia="zh-CN" w:bidi="ar-SA"/>
        </w:rPr>
        <w:t>3</w:t>
      </w:r>
      <w:r>
        <w:rPr>
          <w:rFonts w:ascii="宋体" w:hAnsi="宋体" w:eastAsia="宋体" w:cs="Times New Roman"/>
          <w:color w:val="auto"/>
          <w:kern w:val="2"/>
          <w:sz w:val="24"/>
          <w:szCs w:val="24"/>
          <w:lang w:val="en-US" w:eastAsia="zh-CN" w:bidi="ar-SA"/>
        </w:rPr>
        <w:t>、</w:t>
      </w:r>
      <w:r>
        <w:rPr>
          <w:rFonts w:hint="eastAsia" w:ascii="宋体" w:hAnsi="宋体"/>
          <w:color w:val="auto"/>
          <w:sz w:val="24"/>
          <w:szCs w:val="24"/>
        </w:rPr>
        <w:t>交付条件：验收合格交付采购人使用。</w:t>
      </w:r>
    </w:p>
    <w:p>
      <w:pPr>
        <w:numPr>
          <w:ilvl w:val="0"/>
          <w:numId w:val="0"/>
        </w:numPr>
        <w:spacing w:line="440" w:lineRule="exact"/>
        <w:ind w:left="-61" w:firstLine="481"/>
        <w:rPr>
          <w:rFonts w:ascii="宋体" w:hAnsi="宋体"/>
          <w:color w:val="auto"/>
          <w:sz w:val="24"/>
          <w:szCs w:val="24"/>
        </w:rPr>
      </w:pPr>
      <w:r>
        <w:rPr>
          <w:rFonts w:hint="eastAsia" w:ascii="宋体" w:hAnsi="宋体" w:cs="Times New Roman"/>
          <w:color w:val="auto"/>
          <w:kern w:val="2"/>
          <w:sz w:val="24"/>
          <w:szCs w:val="24"/>
          <w:lang w:val="en-US" w:eastAsia="zh-CN" w:bidi="ar-SA"/>
        </w:rPr>
        <w:t>4</w:t>
      </w:r>
      <w:r>
        <w:rPr>
          <w:rFonts w:ascii="宋体" w:hAnsi="宋体" w:eastAsia="宋体" w:cs="Times New Roman"/>
          <w:color w:val="auto"/>
          <w:kern w:val="2"/>
          <w:sz w:val="24"/>
          <w:szCs w:val="24"/>
          <w:lang w:val="en-US" w:eastAsia="zh-CN" w:bidi="ar-SA"/>
        </w:rPr>
        <w:t>、</w:t>
      </w:r>
      <w:r>
        <w:rPr>
          <w:rFonts w:hint="eastAsia" w:ascii="宋体" w:hAnsi="宋体"/>
          <w:color w:val="auto"/>
          <w:sz w:val="24"/>
          <w:szCs w:val="24"/>
        </w:rPr>
        <w:t>履约保证金：</w:t>
      </w:r>
    </w:p>
    <w:p>
      <w:pPr>
        <w:spacing w:line="360" w:lineRule="auto"/>
        <w:ind w:firstLine="481"/>
        <w:rPr>
          <w:rFonts w:ascii="宋体" w:hAnsi="宋体"/>
          <w:color w:val="auto"/>
          <w:sz w:val="24"/>
          <w:szCs w:val="24"/>
        </w:rPr>
      </w:pPr>
      <w:r>
        <w:rPr>
          <w:rFonts w:hint="eastAsia" w:ascii="宋体" w:hAnsi="宋体"/>
          <w:color w:val="auto"/>
          <w:sz w:val="24"/>
          <w:szCs w:val="24"/>
        </w:rPr>
        <w:t>履约保证金百分比：2%。说明：成交供应商在签订采购合同前三日内应向采购人缴纳合同总金额2%的履约保证金，该履约保证金将在项目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360" w:lineRule="auto"/>
        <w:ind w:firstLine="481"/>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、付款方式：</w:t>
      </w:r>
    </w:p>
    <w:p>
      <w:pPr>
        <w:spacing w:line="360" w:lineRule="auto"/>
        <w:ind w:firstLine="481"/>
        <w:rPr>
          <w:rFonts w:ascii="宋体" w:hAnsi="宋体"/>
          <w:color w:val="auto"/>
          <w:sz w:val="24"/>
          <w:szCs w:val="24"/>
        </w:rPr>
      </w:pPr>
      <w:r>
        <w:rPr>
          <w:rFonts w:hint="eastAsia" w:ascii="宋体" w:hAnsi="宋体"/>
          <w:color w:val="auto"/>
          <w:sz w:val="24"/>
          <w:szCs w:val="24"/>
        </w:rPr>
        <w:t>货物完成安装、调试及按合同要求验收合格运行一个月后无质量问题的情况下一次性全额付款（成交人须提供全额发票，若采购的产品为国产设备的，一般纳税人须开具增值税专用发票，小规模纳税人不能开具增值税专用发票的需提供相关证明材料，相关证明是指不能开具专用发票的证明，而不是证明是小规模纳税人，因为小规模纳税人也是可以开具专用发票的。温馨提醒：专用设备发票报销期限原则上为发票开具之日起至次年3月31日止。）</w:t>
      </w:r>
    </w:p>
    <w:p>
      <w:pPr>
        <w:spacing w:line="360" w:lineRule="auto"/>
        <w:ind w:left="481"/>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、质量标准（服务标准）：</w:t>
      </w:r>
    </w:p>
    <w:p>
      <w:pPr>
        <w:spacing w:line="360" w:lineRule="auto"/>
        <w:ind w:firstLine="480" w:firstLineChars="200"/>
        <w:rPr>
          <w:rFonts w:hint="default" w:eastAsia="黑体"/>
          <w:color w:val="auto"/>
          <w:lang w:val="en-US" w:eastAsia="zh-CN"/>
        </w:rPr>
      </w:pPr>
      <w:r>
        <w:rPr>
          <w:rFonts w:hint="eastAsia" w:ascii="宋体" w:hAnsi="宋体"/>
          <w:color w:val="auto"/>
          <w:sz w:val="24"/>
          <w:szCs w:val="24"/>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360" w:lineRule="auto"/>
        <w:ind w:firstLine="481"/>
        <w:rPr>
          <w:rFonts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、货物包装方式、安装</w:t>
      </w:r>
    </w:p>
    <w:p>
      <w:pPr>
        <w:pStyle w:val="19"/>
        <w:spacing w:line="360" w:lineRule="auto"/>
        <w:ind w:left="0" w:leftChars="0" w:firstLine="480"/>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.1包装：材料、货物交货时应按国家有关标准要求进行包装。</w:t>
      </w:r>
    </w:p>
    <w:p>
      <w:pPr>
        <w:pStyle w:val="19"/>
        <w:spacing w:line="360" w:lineRule="auto"/>
        <w:ind w:left="0" w:leftChars="0" w:firstLine="480"/>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.2方式：包装必须与运输方式相适应，包装方式的确定及包装费用均由成交供应商负责；由于不适当的包装而造成材料、货物在运输过程中有任何损坏由成交供应商负责。</w:t>
      </w:r>
    </w:p>
    <w:p>
      <w:pPr>
        <w:pStyle w:val="19"/>
        <w:spacing w:line="360" w:lineRule="auto"/>
        <w:ind w:left="0" w:leftChars="0" w:firstLine="480"/>
        <w:rPr>
          <w:rFonts w:ascii="宋体" w:hAnsi="宋体"/>
          <w:color w:val="auto"/>
          <w:sz w:val="24"/>
        </w:rPr>
      </w:pPr>
      <w:r>
        <w:rPr>
          <w:rFonts w:hint="eastAsia" w:ascii="宋体" w:hAnsi="宋体"/>
          <w:color w:val="auto"/>
          <w:sz w:val="24"/>
        </w:rPr>
        <w:t>注：包装应足以承受整个过程中的运输、转运、装卸、储存等，充分考虑到运输途中的各种情况(如暴露于恶劣气候等)和项目所在地的气候特点，以及露天存放的需要。</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、售后服务要求</w:t>
      </w:r>
    </w:p>
    <w:p>
      <w:pPr>
        <w:pStyle w:val="16"/>
        <w:spacing w:before="0" w:beforeAutospacing="0" w:after="0" w:afterAutospacing="0" w:line="360" w:lineRule="auto"/>
        <w:ind w:firstLine="480" w:firstLineChars="200"/>
        <w:rPr>
          <w:rStyle w:val="23"/>
          <w:rFonts w:ascii="宋体" w:hAnsi="宋体" w:cs="宋体"/>
          <w:b w:val="0"/>
          <w:color w:val="auto"/>
        </w:rPr>
      </w:pPr>
      <w:r>
        <w:rPr>
          <w:rFonts w:hint="eastAsia" w:ascii="宋体" w:hAnsi="宋体" w:cs="宋体"/>
          <w:color w:val="auto"/>
          <w:lang w:val="en-US" w:eastAsia="zh-CN"/>
        </w:rPr>
        <w:t>8</w:t>
      </w:r>
      <w:r>
        <w:rPr>
          <w:rFonts w:hint="eastAsia" w:ascii="宋体" w:hAnsi="宋体" w:cs="宋体"/>
          <w:color w:val="auto"/>
        </w:rPr>
        <w:t>.1</w:t>
      </w:r>
      <w:r>
        <w:rPr>
          <w:rStyle w:val="23"/>
          <w:rFonts w:hint="eastAsia" w:ascii="宋体" w:hAnsi="宋体" w:cs="宋体"/>
          <w:b w:val="0"/>
          <w:color w:val="auto"/>
        </w:rPr>
        <w:t>成交供应商负责产品的安装、调试，以及免费对采购人操作人员进行培训，直至有关人员熟练掌握后，交付采购人使用。培训内容应包括项目涉及的所有产品、以及有关产品安装、维护、保养等方面。</w:t>
      </w:r>
    </w:p>
    <w:p>
      <w:pPr>
        <w:pStyle w:val="16"/>
        <w:spacing w:before="0" w:beforeAutospacing="0" w:after="0" w:afterAutospacing="0" w:line="500" w:lineRule="exact"/>
        <w:ind w:firstLine="480" w:firstLineChars="200"/>
        <w:rPr>
          <w:rStyle w:val="23"/>
          <w:rFonts w:ascii="宋体" w:hAnsi="宋体" w:cs="宋体"/>
          <w:b w:val="0"/>
          <w:color w:val="auto"/>
        </w:rPr>
      </w:pPr>
      <w:r>
        <w:rPr>
          <w:rFonts w:hint="eastAsia" w:ascii="宋体" w:hAnsi="宋体" w:cs="宋体"/>
          <w:color w:val="auto"/>
          <w:lang w:val="en-US" w:eastAsia="zh-CN"/>
        </w:rPr>
        <w:t>8</w:t>
      </w:r>
      <w:r>
        <w:rPr>
          <w:rFonts w:hint="eastAsia" w:ascii="宋体" w:hAnsi="宋体" w:cs="宋体"/>
          <w:color w:val="auto"/>
        </w:rPr>
        <w:t>.2质保期：</w:t>
      </w:r>
      <w:r>
        <w:rPr>
          <w:rStyle w:val="23"/>
          <w:rFonts w:hint="eastAsia" w:ascii="宋体" w:hAnsi="宋体" w:cs="宋体"/>
          <w:b w:val="0"/>
          <w:color w:val="auto"/>
        </w:rPr>
        <w:t>所有货物质保期均为自验收合格之日起1年，质保期内应负责提供免费现场上门保修服务。</w:t>
      </w:r>
      <w:r>
        <w:rPr>
          <w:rFonts w:hint="eastAsia" w:ascii="宋体" w:hAnsi="宋体" w:cs="宋体"/>
          <w:color w:val="auto"/>
        </w:rPr>
        <w:t>质保期</w:t>
      </w:r>
      <w:r>
        <w:rPr>
          <w:rStyle w:val="23"/>
          <w:rFonts w:hint="eastAsia" w:ascii="宋体" w:hAnsi="宋体" w:cs="宋体"/>
          <w:b w:val="0"/>
          <w:color w:val="auto"/>
        </w:rPr>
        <w:t>内免费更换非人为损坏配件和免费维修。</w:t>
      </w:r>
    </w:p>
    <w:p>
      <w:pPr>
        <w:pStyle w:val="16"/>
        <w:spacing w:before="0" w:beforeAutospacing="0" w:after="0" w:afterAutospacing="0" w:line="500" w:lineRule="exact"/>
        <w:ind w:firstLine="480" w:firstLineChars="200"/>
        <w:rPr>
          <w:rStyle w:val="23"/>
          <w:rFonts w:ascii="宋体" w:hAnsi="宋体" w:cs="宋体"/>
          <w:b w:val="0"/>
          <w:color w:val="auto"/>
        </w:rPr>
      </w:pPr>
      <w:r>
        <w:rPr>
          <w:rFonts w:hint="eastAsia" w:ascii="宋体" w:hAnsi="宋体" w:cs="宋体"/>
          <w:color w:val="auto"/>
          <w:lang w:val="en-US" w:eastAsia="zh-CN"/>
        </w:rPr>
        <w:t>8</w:t>
      </w:r>
      <w:r>
        <w:rPr>
          <w:rFonts w:hint="eastAsia" w:ascii="宋体" w:hAnsi="宋体" w:cs="宋体"/>
          <w:color w:val="auto"/>
        </w:rPr>
        <w:t>.3</w:t>
      </w:r>
      <w:r>
        <w:rPr>
          <w:rStyle w:val="23"/>
          <w:rFonts w:hint="eastAsia" w:ascii="宋体" w:hAnsi="宋体" w:cs="宋体"/>
          <w:b w:val="0"/>
          <w:color w:val="auto"/>
        </w:rPr>
        <w:t>在本项目</w:t>
      </w:r>
      <w:r>
        <w:rPr>
          <w:rFonts w:hint="eastAsia" w:ascii="宋体" w:hAnsi="宋体" w:cs="宋体"/>
          <w:color w:val="auto"/>
        </w:rPr>
        <w:t>质保期</w:t>
      </w:r>
      <w:r>
        <w:rPr>
          <w:rStyle w:val="23"/>
          <w:rFonts w:hint="eastAsia" w:ascii="宋体" w:hAnsi="宋体" w:cs="宋体"/>
          <w:b w:val="0"/>
          <w:color w:val="auto"/>
        </w:rPr>
        <w:t>内，货物如岀现故障时，成交供应商在接到釆购人故障通知后1小时内响应，需要现场处理的需在6小时内上门服务。若以上情况成交供应商无法按时响应处理,采购人可另行安排人员搬运、安装及维修，由此产生的一切费用由成交供应商支付。质保期外，按成本价提供配件及服务。</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、验收</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 xml:space="preserve">.1验收应按照竞价文件、成交供应商的报价文件的规定或约定进行，具体如下： </w:t>
      </w:r>
    </w:p>
    <w:p>
      <w:pPr>
        <w:spacing w:line="440" w:lineRule="exact"/>
        <w:ind w:firstLine="481"/>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.1.2对于特殊或需依据检测结果做出结论的项目应邀请国家认可的质量检测机构或部门参与验收。</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.1.3验收结果经采购人与成交供应商双方确认后，双方代表必须按《福建农林大学物资设备验收单》上规定的项目对照合同填好验收结果并签名，采购人最终用户加盖单位公章后，提交相关主管部门备案。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 xml:space="preserve">.1.4如货物在质量保证期内被证明存在缺陷，包括潜在的缺陷或使用不合适的材料，采购人有权凭有关证明文件向成交供应商提出索赔。 </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.1.5异议期：货物验收后10个工作日内采购人对货物有异议的，成交供应商应在3个工作日内负责解决，否则视为成交供应商根本违约。</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、违约责任</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.2成交供应商所交货物不符合合同要求的，采购人有权拒收并没收其履约保证金，且涉及到的部分合同条款采购人有权终止履行。</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 xml:space="preserve">.3成交供应商不能按时交付货物的，采购人有权没收其履约保证金，成交供应商逾期交付货物，应向采购人每日偿付货款5‰的违约金，逾期超过15日的，采购人有权单方解除合同。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 xml:space="preserve">.4成交供应商未经采购人同意单方面终止合同的，成交供应商除了应向采购人赔偿因合同终止导致的损失外，还应向采购人偿付该合同款总额30%的违约金。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 xml:space="preserve">.5因成交供应商违约对采购人造成损失的赔偿金及合同约定的违约金均可由采购人从未支付的合同款或履约保证金中扣除。 </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.6 因采购人原因导致成交供应商未能按合同约定履行的，成交供应商可免于承担违约责任。</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 xml:space="preserve">、知识产权 </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auto"/>
          <w:kern w:val="0"/>
          <w:sz w:val="24"/>
          <w:szCs w:val="22"/>
        </w:rPr>
      </w:pPr>
      <w:r>
        <w:rPr>
          <w:rFonts w:hint="eastAsia" w:ascii="宋体" w:hAnsi="宋体" w:cs="新宋体"/>
          <w:color w:val="auto"/>
          <w:kern w:val="0"/>
          <w:sz w:val="24"/>
          <w:szCs w:val="22"/>
        </w:rPr>
        <w:t>1</w:t>
      </w:r>
      <w:r>
        <w:rPr>
          <w:rFonts w:hint="eastAsia" w:ascii="宋体" w:hAnsi="宋体" w:cs="新宋体"/>
          <w:color w:val="auto"/>
          <w:kern w:val="0"/>
          <w:sz w:val="24"/>
          <w:szCs w:val="22"/>
          <w:lang w:val="en-US" w:eastAsia="zh-CN"/>
        </w:rPr>
        <w:t>2</w:t>
      </w:r>
      <w:r>
        <w:rPr>
          <w:rFonts w:hint="eastAsia" w:ascii="宋体" w:hAnsi="宋体" w:cs="新宋体"/>
          <w:color w:val="auto"/>
          <w:kern w:val="0"/>
          <w:sz w:val="24"/>
          <w:szCs w:val="22"/>
        </w:rPr>
        <w:t>、其它要求</w:t>
      </w:r>
    </w:p>
    <w:p>
      <w:pPr>
        <w:widowControl/>
        <w:spacing w:line="400" w:lineRule="exact"/>
        <w:ind w:firstLine="480" w:firstLineChars="200"/>
        <w:jc w:val="left"/>
        <w:textAlignment w:val="center"/>
        <w:rPr>
          <w:rFonts w:ascii="宋体" w:hAnsi="宋体" w:cs="新宋体"/>
          <w:color w:val="auto"/>
          <w:kern w:val="0"/>
          <w:sz w:val="24"/>
          <w:szCs w:val="22"/>
        </w:rPr>
      </w:pPr>
      <w:r>
        <w:rPr>
          <w:rFonts w:hint="eastAsia" w:ascii="宋体" w:hAnsi="宋体" w:cs="新宋体"/>
          <w:color w:val="auto"/>
          <w:kern w:val="0"/>
          <w:sz w:val="24"/>
          <w:szCs w:val="22"/>
        </w:rPr>
        <w:t>1</w:t>
      </w:r>
      <w:r>
        <w:rPr>
          <w:rFonts w:hint="eastAsia" w:ascii="宋体" w:hAnsi="宋体" w:cs="新宋体"/>
          <w:color w:val="auto"/>
          <w:kern w:val="0"/>
          <w:sz w:val="24"/>
          <w:szCs w:val="22"/>
          <w:lang w:val="en-US" w:eastAsia="zh-CN"/>
        </w:rPr>
        <w:t>2</w:t>
      </w:r>
      <w:r>
        <w:rPr>
          <w:rFonts w:hint="eastAsia" w:ascii="宋体" w:hAnsi="宋体" w:cs="新宋体"/>
          <w:color w:val="auto"/>
          <w:kern w:val="0"/>
          <w:sz w:val="24"/>
          <w:szCs w:val="22"/>
        </w:rPr>
        <w:t>.1竞价人选定的技术性能必须符合或优于竞价文件的技术性能要求。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auto"/>
          <w:kern w:val="0"/>
          <w:sz w:val="24"/>
          <w:szCs w:val="22"/>
        </w:rPr>
      </w:pPr>
      <w:r>
        <w:rPr>
          <w:rFonts w:hint="eastAsia" w:ascii="宋体" w:hAnsi="宋体" w:cs="新宋体"/>
          <w:color w:val="auto"/>
          <w:kern w:val="0"/>
          <w:sz w:val="24"/>
          <w:szCs w:val="22"/>
        </w:rPr>
        <w:t>1</w:t>
      </w:r>
      <w:r>
        <w:rPr>
          <w:rFonts w:hint="eastAsia" w:ascii="宋体" w:hAnsi="宋体" w:cs="新宋体"/>
          <w:color w:val="auto"/>
          <w:kern w:val="0"/>
          <w:sz w:val="24"/>
          <w:szCs w:val="22"/>
          <w:lang w:val="en-US" w:eastAsia="zh-CN"/>
        </w:rPr>
        <w:t>2</w:t>
      </w:r>
      <w:r>
        <w:rPr>
          <w:rFonts w:hint="eastAsia" w:ascii="宋体" w:hAnsi="宋体" w:cs="新宋体"/>
          <w:color w:val="auto"/>
          <w:kern w:val="0"/>
          <w:sz w:val="24"/>
          <w:szCs w:val="22"/>
        </w:rPr>
        <w:t>.2竞价人应以包括本项目所涉及的有关项目的所有费用进行报价，包括：报价应包含           。</w:t>
      </w:r>
    </w:p>
    <w:p>
      <w:pPr>
        <w:widowControl/>
        <w:spacing w:line="400" w:lineRule="exact"/>
        <w:ind w:firstLine="480" w:firstLineChars="200"/>
        <w:jc w:val="left"/>
        <w:textAlignment w:val="center"/>
        <w:rPr>
          <w:rFonts w:ascii="宋体" w:hAnsi="宋体" w:cs="新宋体"/>
          <w:color w:val="auto"/>
          <w:kern w:val="0"/>
          <w:sz w:val="24"/>
          <w:szCs w:val="22"/>
        </w:rPr>
      </w:pPr>
      <w:r>
        <w:rPr>
          <w:rFonts w:hint="eastAsia" w:ascii="宋体" w:hAnsi="宋体" w:cs="新宋体"/>
          <w:color w:val="auto"/>
          <w:kern w:val="0"/>
          <w:sz w:val="24"/>
          <w:szCs w:val="22"/>
        </w:rPr>
        <w:t>1</w:t>
      </w:r>
      <w:r>
        <w:rPr>
          <w:rFonts w:hint="eastAsia" w:ascii="宋体" w:hAnsi="宋体" w:cs="新宋体"/>
          <w:color w:val="auto"/>
          <w:kern w:val="0"/>
          <w:sz w:val="24"/>
          <w:szCs w:val="22"/>
          <w:lang w:val="en-US" w:eastAsia="zh-CN"/>
        </w:rPr>
        <w:t>2</w:t>
      </w:r>
      <w:r>
        <w:rPr>
          <w:rFonts w:hint="eastAsia" w:ascii="宋体" w:hAnsi="宋体" w:cs="新宋体"/>
          <w:color w:val="auto"/>
          <w:kern w:val="0"/>
          <w:sz w:val="24"/>
          <w:szCs w:val="22"/>
        </w:rPr>
        <w:t>.3本项目不允许成交供应商以任何名义和理由进行转包，如有发现，采购人有权单方终止合同，视为成交供应商违约，成交供应商违约对采购人造成的损失的，需另行支付相应的赔偿。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auto"/>
          <w:kern w:val="0"/>
          <w:sz w:val="24"/>
          <w:szCs w:val="22"/>
        </w:rPr>
      </w:pPr>
      <w:r>
        <w:rPr>
          <w:rFonts w:hint="eastAsia" w:ascii="宋体" w:hAnsi="宋体" w:cs="新宋体"/>
          <w:color w:val="auto"/>
          <w:kern w:val="0"/>
          <w:sz w:val="24"/>
          <w:szCs w:val="22"/>
        </w:rPr>
        <w:t>1</w:t>
      </w:r>
      <w:r>
        <w:rPr>
          <w:rFonts w:hint="eastAsia" w:ascii="宋体" w:hAnsi="宋体" w:cs="新宋体"/>
          <w:color w:val="auto"/>
          <w:kern w:val="0"/>
          <w:sz w:val="24"/>
          <w:szCs w:val="22"/>
          <w:lang w:val="en-US" w:eastAsia="zh-CN"/>
        </w:rPr>
        <w:t>2</w:t>
      </w:r>
      <w:r>
        <w:rPr>
          <w:rFonts w:hint="eastAsia" w:ascii="宋体" w:hAnsi="宋体" w:cs="新宋体"/>
          <w:color w:val="auto"/>
          <w:kern w:val="0"/>
          <w:sz w:val="24"/>
          <w:szCs w:val="22"/>
        </w:rPr>
        <w:t>.4本竞价文件未明确的其它约定事项或条款，待采购人与成交供应商签订合同时，由双方协商订立。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color w:val="auto"/>
          <w:sz w:val="24"/>
          <w:szCs w:val="24"/>
        </w:rPr>
      </w:pPr>
      <w:r>
        <w:rPr>
          <w:rFonts w:hint="eastAsia" w:ascii="宋体" w:hAnsi="宋体"/>
          <w:b/>
          <w:bCs/>
          <w:color w:val="auto"/>
          <w:sz w:val="24"/>
          <w:szCs w:val="24"/>
        </w:rPr>
        <w:t>（四）采购代理服务费</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b/>
          <w:color w:val="auto"/>
          <w:sz w:val="24"/>
          <w:szCs w:val="24"/>
        </w:rPr>
        <w:t>本项目采购代理服务费以成交金额的1.5%向成交供应商收取。</w:t>
      </w:r>
    </w:p>
    <w:p>
      <w:pPr>
        <w:spacing w:line="440" w:lineRule="exact"/>
        <w:ind w:firstLine="480" w:firstLineChars="200"/>
        <w:rPr>
          <w:rFonts w:ascii="宋体" w:hAnsi="宋体" w:cs="宋体"/>
          <w:b/>
          <w:bCs/>
          <w:color w:val="auto"/>
          <w:szCs w:val="21"/>
        </w:rPr>
      </w:pPr>
      <w:r>
        <w:rPr>
          <w:rFonts w:hint="eastAsia" w:ascii="宋体" w:hAnsi="宋体"/>
          <w:color w:val="auto"/>
          <w:sz w:val="24"/>
          <w:szCs w:val="24"/>
        </w:rPr>
        <w:t xml:space="preserve">2、成交供应商应以转账等付款方式一次性向采购代理机构支付采购代理服务费。 </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缴纳代理费账户信息：</w:t>
      </w:r>
    </w:p>
    <w:p>
      <w:pPr>
        <w:spacing w:line="440" w:lineRule="exact"/>
        <w:ind w:left="660" w:leftChars="200" w:hanging="240" w:hangingChars="100"/>
        <w:rPr>
          <w:rFonts w:ascii="宋体" w:hAnsi="宋体"/>
          <w:color w:val="auto"/>
          <w:sz w:val="24"/>
          <w:szCs w:val="24"/>
        </w:rPr>
      </w:pPr>
      <w:r>
        <w:rPr>
          <w:rFonts w:ascii="宋体" w:hAnsi="宋体"/>
          <w:color w:val="auto"/>
          <w:sz w:val="24"/>
          <w:szCs w:val="24"/>
        </w:rPr>
        <w:t>开 户 名：</w:t>
      </w:r>
      <w:r>
        <w:rPr>
          <w:rFonts w:hint="eastAsia" w:ascii="宋体" w:hAnsi="宋体" w:cs="宋体"/>
          <w:color w:val="auto"/>
          <w:sz w:val="24"/>
        </w:rPr>
        <w:t>福建省宏瑞招标代理有限公司</w:t>
      </w:r>
    </w:p>
    <w:p>
      <w:pPr>
        <w:spacing w:line="440" w:lineRule="exact"/>
        <w:ind w:left="660" w:leftChars="200" w:hanging="240" w:hangingChars="100"/>
        <w:rPr>
          <w:rFonts w:ascii="宋体" w:hAnsi="宋体"/>
          <w:color w:val="auto"/>
          <w:sz w:val="24"/>
          <w:szCs w:val="24"/>
        </w:rPr>
      </w:pPr>
      <w:r>
        <w:rPr>
          <w:rFonts w:ascii="宋体" w:hAnsi="宋体"/>
          <w:color w:val="auto"/>
          <w:sz w:val="24"/>
          <w:szCs w:val="24"/>
        </w:rPr>
        <w:t>开 户 行：</w:t>
      </w:r>
      <w:r>
        <w:rPr>
          <w:rFonts w:hint="eastAsia" w:ascii="宋体" w:hAnsi="宋体" w:cs="宋体"/>
          <w:color w:val="auto"/>
          <w:sz w:val="24"/>
        </w:rPr>
        <w:t>中国建设银行股份有限公司福州市杨桥支行</w:t>
      </w:r>
    </w:p>
    <w:p>
      <w:pPr>
        <w:spacing w:line="440" w:lineRule="exact"/>
        <w:ind w:left="660" w:leftChars="200" w:hanging="240" w:hangingChars="100"/>
        <w:rPr>
          <w:rFonts w:ascii="宋体" w:hAnsi="宋体"/>
          <w:color w:val="auto"/>
          <w:sz w:val="24"/>
          <w:szCs w:val="24"/>
        </w:rPr>
      </w:pPr>
      <w:r>
        <w:rPr>
          <w:rFonts w:ascii="宋体" w:hAnsi="宋体"/>
          <w:color w:val="auto"/>
          <w:sz w:val="24"/>
          <w:szCs w:val="24"/>
        </w:rPr>
        <w:t>账 号：</w:t>
      </w:r>
      <w:r>
        <w:rPr>
          <w:rFonts w:hint="eastAsia" w:ascii="宋体" w:hAnsi="宋体" w:cs="宋体"/>
          <w:color w:val="auto"/>
          <w:sz w:val="24"/>
        </w:rPr>
        <w:t>35001877607052505105</w:t>
      </w:r>
    </w:p>
    <w:p>
      <w:pPr>
        <w:jc w:val="center"/>
        <w:rPr>
          <w:rFonts w:ascii="宋体" w:hAnsi="宋体"/>
          <w:b/>
          <w:color w:val="auto"/>
          <w:sz w:val="28"/>
          <w:szCs w:val="28"/>
        </w:rPr>
      </w:pPr>
      <w:r>
        <w:rPr>
          <w:rFonts w:hint="eastAsia" w:ascii="宋体" w:hAnsi="宋体"/>
          <w:b/>
          <w:color w:val="auto"/>
          <w:sz w:val="28"/>
          <w:szCs w:val="28"/>
        </w:rPr>
        <w:br w:type="page"/>
      </w:r>
      <w:r>
        <w:rPr>
          <w:rFonts w:hint="eastAsia" w:ascii="宋体" w:hAnsi="宋体"/>
          <w:b/>
          <w:color w:val="auto"/>
          <w:sz w:val="28"/>
          <w:szCs w:val="28"/>
        </w:rPr>
        <w:t>第三章  竞价须知</w:t>
      </w:r>
    </w:p>
    <w:p>
      <w:pPr>
        <w:widowControl/>
        <w:spacing w:line="375" w:lineRule="atLeast"/>
        <w:jc w:val="left"/>
        <w:rPr>
          <w:rFonts w:ascii="宋体" w:hAnsi="宋体" w:cs="宋体"/>
          <w:b/>
          <w:color w:val="auto"/>
          <w:sz w:val="24"/>
          <w:szCs w:val="24"/>
        </w:rPr>
      </w:pPr>
      <w:r>
        <w:rPr>
          <w:rFonts w:hint="eastAsia" w:ascii="宋体" w:hAnsi="宋体" w:cs="宋体"/>
          <w:b/>
          <w:color w:val="auto"/>
          <w:kern w:val="0"/>
          <w:sz w:val="24"/>
          <w:szCs w:val="24"/>
        </w:rPr>
        <w:t>一、合格的竞价人</w:t>
      </w:r>
    </w:p>
    <w:p>
      <w:pPr>
        <w:pStyle w:val="5"/>
        <w:rPr>
          <w:color w:val="auto"/>
        </w:rPr>
      </w:pPr>
      <w:r>
        <w:rPr>
          <w:rFonts w:hint="eastAsia"/>
          <w:bCs/>
          <w:color w:val="auto"/>
          <w:kern w:val="0"/>
        </w:rPr>
        <w:t>详见</w:t>
      </w:r>
      <w:r>
        <w:rPr>
          <w:rFonts w:hint="eastAsia"/>
          <w:color w:val="auto"/>
        </w:rPr>
        <w:t>网上竞价文件第二章(资格标准)。</w:t>
      </w:r>
    </w:p>
    <w:p>
      <w:pPr>
        <w:widowControl/>
        <w:spacing w:line="375" w:lineRule="atLeast"/>
        <w:jc w:val="left"/>
        <w:rPr>
          <w:rFonts w:ascii="宋体" w:hAnsi="宋体" w:cs="宋体"/>
          <w:b/>
          <w:color w:val="auto"/>
          <w:kern w:val="0"/>
          <w:sz w:val="24"/>
          <w:szCs w:val="24"/>
        </w:rPr>
      </w:pPr>
      <w:r>
        <w:rPr>
          <w:rFonts w:hint="eastAsia" w:ascii="宋体" w:hAnsi="宋体" w:cs="宋体"/>
          <w:b/>
          <w:color w:val="auto"/>
          <w:kern w:val="0"/>
          <w:sz w:val="24"/>
          <w:szCs w:val="24"/>
        </w:rPr>
        <w:t>二、报名要求</w:t>
      </w:r>
    </w:p>
    <w:p>
      <w:pPr>
        <w:widowControl/>
        <w:spacing w:line="375" w:lineRule="atLeast"/>
        <w:jc w:val="left"/>
        <w:rPr>
          <w:rFonts w:ascii="宋体" w:hAnsi="宋体" w:cs="宋体"/>
          <w:b/>
          <w:color w:val="auto"/>
          <w:kern w:val="0"/>
          <w:sz w:val="24"/>
          <w:szCs w:val="24"/>
        </w:rPr>
      </w:pPr>
      <w:r>
        <w:rPr>
          <w:rFonts w:hint="eastAsia" w:ascii="宋体" w:hAnsi="宋体" w:cs="宋体"/>
          <w:b/>
          <w:color w:val="auto"/>
          <w:kern w:val="0"/>
          <w:sz w:val="24"/>
          <w:szCs w:val="24"/>
        </w:rPr>
        <w:t>（1）潜在竞价人须于竞价须知中规定的报名时间内在福建省宏瑞招标代理有限公司网站竞价平台（http://bid.fjhongrui.com）办理注册，通过审核后办理报名登记，按本竞价文件“第五章 报价文件格式”制作合格的报价文件，并在报名截止时间前将经签名、盖章、扫描后的报价文件上传至竞价平台，否则将失去竞价资格。特别注意：“</w:t>
      </w:r>
      <w:r>
        <w:rPr>
          <w:rFonts w:hint="eastAsia" w:ascii="宋体" w:hAnsi="宋体"/>
          <w:b/>
          <w:color w:val="auto"/>
          <w:sz w:val="24"/>
          <w:szCs w:val="24"/>
        </w:rPr>
        <w:t>竞价一览表</w:t>
      </w:r>
      <w:r>
        <w:rPr>
          <w:rFonts w:hint="eastAsia" w:ascii="宋体" w:hAnsi="宋体" w:cs="宋体"/>
          <w:b/>
          <w:color w:val="auto"/>
          <w:kern w:val="0"/>
          <w:sz w:val="24"/>
          <w:szCs w:val="24"/>
        </w:rPr>
        <w:t>”在</w:t>
      </w:r>
      <w:r>
        <w:rPr>
          <w:rFonts w:hint="eastAsia" w:ascii="宋体" w:hAnsi="宋体"/>
          <w:b/>
          <w:color w:val="auto"/>
          <w:sz w:val="24"/>
          <w:u w:val="single"/>
        </w:rPr>
        <w:t>竞价平台竞价过程中提供，报名时不能提供此表。</w:t>
      </w:r>
    </w:p>
    <w:p>
      <w:pPr>
        <w:widowControl/>
        <w:spacing w:line="375" w:lineRule="atLeast"/>
        <w:jc w:val="left"/>
        <w:rPr>
          <w:rFonts w:ascii="宋体" w:hAnsi="宋体" w:cs="宋体"/>
          <w:bCs/>
          <w:color w:val="auto"/>
          <w:kern w:val="0"/>
          <w:sz w:val="24"/>
          <w:szCs w:val="24"/>
        </w:rPr>
      </w:pPr>
      <w:r>
        <w:rPr>
          <w:rFonts w:hint="eastAsia" w:ascii="宋体" w:hAnsi="宋体" w:cs="宋体"/>
          <w:bCs/>
          <w:color w:val="auto"/>
          <w:kern w:val="0"/>
          <w:sz w:val="24"/>
          <w:szCs w:val="24"/>
        </w:rPr>
        <w:t>（2）报名网址：福建省宏瑞招标代理有限公司网站竞价平台（http://bid.fjhongrui.com）。</w:t>
      </w:r>
    </w:p>
    <w:p>
      <w:pPr>
        <w:spacing w:line="460" w:lineRule="exact"/>
        <w:rPr>
          <w:rFonts w:ascii="宋体" w:hAnsi="宋体" w:cs="宋体"/>
          <w:color w:val="auto"/>
          <w:sz w:val="24"/>
        </w:rPr>
      </w:pPr>
      <w:r>
        <w:rPr>
          <w:rFonts w:hint="eastAsia" w:ascii="宋体" w:hAnsi="宋体"/>
          <w:color w:val="auto"/>
          <w:sz w:val="24"/>
        </w:rPr>
        <w:t>（3）</w:t>
      </w:r>
      <w:r>
        <w:rPr>
          <w:rFonts w:hint="eastAsia" w:ascii="宋体" w:hAnsi="宋体" w:cs="宋体"/>
          <w:color w:val="auto"/>
          <w:sz w:val="24"/>
        </w:rPr>
        <w:t>竞价保证金：竞价保证金1944元人民币，竞价保证金须在竞价截止时间前一个工作日17：30前以对公形式转账到代理机构指定账户。代理机构将以开户银行提供的竞价保证金到帐时间为依据进行确认，账户信息详见下表。</w:t>
      </w:r>
    </w:p>
    <w:tbl>
      <w:tblPr>
        <w:tblStyle w:val="20"/>
        <w:tblW w:w="0" w:type="auto"/>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0"/>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restart"/>
            <w:vAlign w:val="center"/>
          </w:tcPr>
          <w:p>
            <w:pPr>
              <w:spacing w:line="460" w:lineRule="exact"/>
              <w:rPr>
                <w:rFonts w:ascii="宋体" w:hAnsi="宋体" w:cs="宋体"/>
                <w:color w:val="auto"/>
                <w:sz w:val="24"/>
              </w:rPr>
            </w:pPr>
            <w:r>
              <w:rPr>
                <w:rFonts w:hint="eastAsia" w:ascii="宋体" w:hAnsi="宋体"/>
                <w:color w:val="auto"/>
                <w:sz w:val="24"/>
              </w:rPr>
              <w:t>保证金缴交银行帐号</w:t>
            </w:r>
          </w:p>
        </w:tc>
        <w:tc>
          <w:tcPr>
            <w:tcW w:w="6515" w:type="dxa"/>
            <w:vAlign w:val="center"/>
          </w:tcPr>
          <w:p>
            <w:pPr>
              <w:spacing w:line="460" w:lineRule="exact"/>
              <w:ind w:firstLine="480" w:firstLineChars="200"/>
              <w:rPr>
                <w:rFonts w:ascii="宋体" w:hAnsi="宋体" w:cs="宋体"/>
                <w:color w:val="auto"/>
                <w:sz w:val="24"/>
              </w:rPr>
            </w:pPr>
            <w:r>
              <w:rPr>
                <w:rFonts w:hint="eastAsia" w:ascii="宋体" w:hAnsi="宋体" w:cs="宋体"/>
                <w:color w:val="auto"/>
                <w:sz w:val="24"/>
              </w:rPr>
              <w:t>开 户 名：福建省宏瑞招标代理有限公司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color w:val="auto"/>
                <w:sz w:val="24"/>
              </w:rPr>
            </w:pPr>
          </w:p>
        </w:tc>
        <w:tc>
          <w:tcPr>
            <w:tcW w:w="6515" w:type="dxa"/>
            <w:vAlign w:val="center"/>
          </w:tcPr>
          <w:p>
            <w:pPr>
              <w:spacing w:line="460" w:lineRule="exact"/>
              <w:ind w:firstLine="480" w:firstLineChars="200"/>
              <w:rPr>
                <w:rFonts w:ascii="宋体" w:hAnsi="宋体" w:cs="宋体"/>
                <w:color w:val="auto"/>
                <w:sz w:val="24"/>
              </w:rPr>
            </w:pPr>
            <w:r>
              <w:rPr>
                <w:rFonts w:hint="eastAsia" w:ascii="宋体" w:hAnsi="宋体" w:cs="宋体"/>
                <w:color w:val="auto"/>
                <w:sz w:val="24"/>
              </w:rPr>
              <w:t>开 户 行：中国建设银行股份有限公司福州市杨桥支行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color w:val="auto"/>
                <w:sz w:val="24"/>
              </w:rPr>
            </w:pPr>
          </w:p>
        </w:tc>
        <w:tc>
          <w:tcPr>
            <w:tcW w:w="6515" w:type="dxa"/>
            <w:vAlign w:val="center"/>
          </w:tcPr>
          <w:p>
            <w:pPr>
              <w:spacing w:line="460" w:lineRule="exact"/>
              <w:ind w:firstLine="480" w:firstLineChars="200"/>
              <w:rPr>
                <w:rFonts w:ascii="宋体" w:hAnsi="宋体" w:cs="宋体"/>
                <w:color w:val="auto"/>
                <w:sz w:val="24"/>
              </w:rPr>
            </w:pPr>
            <w:r>
              <w:rPr>
                <w:rFonts w:hint="eastAsia" w:ascii="宋体" w:hAnsi="宋体" w:cs="宋体"/>
                <w:color w:val="auto"/>
                <w:sz w:val="24"/>
              </w:rPr>
              <w:t>账 号：35001877607052505105</w:t>
            </w:r>
          </w:p>
        </w:tc>
      </w:tr>
    </w:tbl>
    <w:p>
      <w:pPr>
        <w:widowControl/>
        <w:shd w:val="clear" w:color="auto" w:fill="FFFFFF"/>
        <w:spacing w:line="460" w:lineRule="exact"/>
        <w:ind w:firstLine="482" w:firstLineChars="200"/>
        <w:jc w:val="left"/>
        <w:rPr>
          <w:rFonts w:ascii="宋体" w:hAnsi="宋体"/>
          <w:color w:val="auto"/>
          <w:sz w:val="24"/>
        </w:rPr>
      </w:pPr>
      <w:r>
        <w:rPr>
          <w:rStyle w:val="51"/>
          <w:rFonts w:hint="eastAsia" w:ascii="宋体" w:hAnsi="宋体" w:cs="宋体"/>
          <w:b/>
          <w:bCs/>
          <w:color w:val="auto"/>
          <w:sz w:val="24"/>
          <w:u w:val="double"/>
        </w:rPr>
        <w:t>注：未在报名时间内完成上述（1）点中规定的注册、报名、上传合格的报价文件或未按（3）点规定提交竞价保证金的，其报名审核不通过，即不具备竞价资格</w:t>
      </w:r>
      <w:r>
        <w:rPr>
          <w:rStyle w:val="51"/>
          <w:rFonts w:ascii="宋体" w:hAnsi="宋体" w:cs="宋体"/>
          <w:b/>
          <w:bCs/>
          <w:color w:val="auto"/>
          <w:sz w:val="24"/>
          <w:u w:val="double"/>
        </w:rPr>
        <w:t>。</w:t>
      </w:r>
    </w:p>
    <w:p>
      <w:pPr>
        <w:widowControl/>
        <w:spacing w:line="375" w:lineRule="atLeast"/>
        <w:jc w:val="left"/>
        <w:rPr>
          <w:rFonts w:ascii="宋体" w:hAnsi="宋体" w:cs="宋体"/>
          <w:bCs/>
          <w:color w:val="auto"/>
          <w:kern w:val="0"/>
          <w:sz w:val="24"/>
          <w:szCs w:val="24"/>
        </w:rPr>
      </w:pPr>
      <w:r>
        <w:rPr>
          <w:rFonts w:hint="eastAsia" w:ascii="宋体" w:hAnsi="宋体" w:cs="宋体"/>
          <w:bCs/>
          <w:color w:val="auto"/>
          <w:kern w:val="0"/>
          <w:sz w:val="24"/>
          <w:szCs w:val="24"/>
        </w:rPr>
        <w:t>（4）报名审核通过后方可参与本项目竞价。</w:t>
      </w:r>
    </w:p>
    <w:p>
      <w:pPr>
        <w:widowControl/>
        <w:spacing w:line="375" w:lineRule="atLeast"/>
        <w:jc w:val="left"/>
        <w:rPr>
          <w:rFonts w:ascii="宋体" w:hAnsi="宋体" w:cs="宋体"/>
          <w:bCs/>
          <w:color w:val="auto"/>
          <w:kern w:val="0"/>
          <w:sz w:val="24"/>
          <w:szCs w:val="24"/>
        </w:rPr>
      </w:pPr>
      <w:r>
        <w:rPr>
          <w:rFonts w:hint="eastAsia" w:ascii="宋体" w:hAnsi="宋体" w:cs="宋体"/>
          <w:bCs/>
          <w:color w:val="auto"/>
          <w:kern w:val="0"/>
          <w:sz w:val="24"/>
          <w:szCs w:val="24"/>
        </w:rPr>
        <w:t>（5）竞价人须完全响应竞价文件的所有要求，若有要求提交相关证明材料的，则须按规定提交。</w:t>
      </w:r>
    </w:p>
    <w:p>
      <w:pPr>
        <w:widowControl/>
        <w:spacing w:line="375" w:lineRule="atLeast"/>
        <w:jc w:val="left"/>
        <w:rPr>
          <w:rFonts w:ascii="宋体" w:hAnsi="宋体" w:cs="宋体"/>
          <w:bCs/>
          <w:color w:val="auto"/>
          <w:kern w:val="0"/>
          <w:sz w:val="24"/>
          <w:szCs w:val="24"/>
        </w:rPr>
      </w:pPr>
      <w:r>
        <w:rPr>
          <w:rFonts w:hint="eastAsia" w:ascii="宋体" w:hAnsi="宋体" w:cs="宋体"/>
          <w:bCs/>
          <w:color w:val="auto"/>
          <w:kern w:val="0"/>
          <w:sz w:val="24"/>
          <w:szCs w:val="24"/>
        </w:rPr>
        <w:t>（6）竞价人需提供网上竞价文件中其他规定的证明材料。</w:t>
      </w:r>
    </w:p>
    <w:p>
      <w:pPr>
        <w:widowControl/>
        <w:spacing w:line="375" w:lineRule="atLeast"/>
        <w:jc w:val="left"/>
        <w:rPr>
          <w:rFonts w:ascii="宋体" w:hAnsi="宋体" w:cs="宋体"/>
          <w:b/>
          <w:color w:val="auto"/>
          <w:kern w:val="0"/>
          <w:sz w:val="24"/>
          <w:szCs w:val="24"/>
        </w:rPr>
      </w:pPr>
      <w:r>
        <w:rPr>
          <w:rFonts w:hint="eastAsia" w:ascii="宋体" w:hAnsi="宋体" w:cs="宋体"/>
          <w:b/>
          <w:color w:val="auto"/>
          <w:kern w:val="0"/>
          <w:sz w:val="24"/>
          <w:szCs w:val="24"/>
        </w:rPr>
        <w:t>三、竞价须知</w:t>
      </w:r>
    </w:p>
    <w:p>
      <w:pPr>
        <w:spacing w:line="460" w:lineRule="exact"/>
        <w:ind w:firstLine="480" w:firstLineChars="200"/>
        <w:rPr>
          <w:rFonts w:ascii="宋体" w:hAnsi="宋体" w:cs="宋体"/>
          <w:color w:val="auto"/>
          <w:kern w:val="0"/>
          <w:sz w:val="24"/>
        </w:rPr>
      </w:pPr>
      <w:r>
        <w:rPr>
          <w:rFonts w:hint="eastAsia" w:ascii="宋体" w:hAnsi="宋体" w:cs="宋体"/>
          <w:color w:val="auto"/>
          <w:kern w:val="0"/>
          <w:sz w:val="24"/>
        </w:rPr>
        <w:t>1.</w:t>
      </w:r>
      <w:r>
        <w:rPr>
          <w:rStyle w:val="51"/>
          <w:rFonts w:ascii="宋体" w:hAnsi="宋体"/>
          <w:color w:val="auto"/>
          <w:kern w:val="0"/>
          <w:sz w:val="24"/>
        </w:rPr>
        <w:t>竞价规则说明</w:t>
      </w:r>
    </w:p>
    <w:p>
      <w:pPr>
        <w:widowControl/>
        <w:spacing w:line="460" w:lineRule="exact"/>
        <w:ind w:firstLine="480" w:firstLineChars="200"/>
        <w:jc w:val="left"/>
        <w:textAlignment w:val="baseline"/>
        <w:rPr>
          <w:rStyle w:val="51"/>
          <w:rFonts w:ascii="宋体" w:hAnsi="宋体"/>
          <w:color w:val="auto"/>
          <w:kern w:val="0"/>
          <w:sz w:val="24"/>
        </w:rPr>
      </w:pPr>
      <w:r>
        <w:rPr>
          <w:rFonts w:hint="eastAsia" w:ascii="宋体" w:hAnsi="宋体"/>
          <w:color w:val="auto"/>
          <w:sz w:val="24"/>
        </w:rPr>
        <w:t>（1）本项目须有2家(含2家)以上合格的竞价人参与竞价，</w:t>
      </w:r>
      <w:r>
        <w:rPr>
          <w:rFonts w:hint="eastAsia" w:ascii="宋体" w:hAnsi="宋体" w:cs="宋体"/>
          <w:color w:val="auto"/>
          <w:kern w:val="0"/>
          <w:sz w:val="24"/>
        </w:rPr>
        <w:t>否则网上竞价无效。</w:t>
      </w:r>
      <w:r>
        <w:rPr>
          <w:rStyle w:val="51"/>
          <w:rFonts w:ascii="宋体" w:hAnsi="宋体"/>
          <w:color w:val="auto"/>
          <w:kern w:val="0"/>
          <w:sz w:val="24"/>
        </w:rPr>
        <w:t>网上竞价的报价时限为竞价</w:t>
      </w:r>
      <w:r>
        <w:rPr>
          <w:rStyle w:val="51"/>
          <w:rFonts w:hint="eastAsia" w:ascii="宋体" w:hAnsi="宋体"/>
          <w:color w:val="auto"/>
          <w:kern w:val="0"/>
          <w:sz w:val="24"/>
        </w:rPr>
        <w:t>开始</w:t>
      </w:r>
      <w:r>
        <w:rPr>
          <w:rStyle w:val="51"/>
          <w:rFonts w:ascii="宋体" w:hAnsi="宋体"/>
          <w:color w:val="auto"/>
          <w:kern w:val="0"/>
          <w:sz w:val="24"/>
        </w:rPr>
        <w:t>时间</w:t>
      </w:r>
      <w:r>
        <w:rPr>
          <w:rStyle w:val="51"/>
          <w:rFonts w:hint="eastAsia" w:ascii="宋体" w:hAnsi="宋体"/>
          <w:color w:val="auto"/>
          <w:kern w:val="0"/>
          <w:sz w:val="24"/>
        </w:rPr>
        <w:t>起至竞价截止时间止</w:t>
      </w:r>
      <w:r>
        <w:rPr>
          <w:rStyle w:val="51"/>
          <w:rFonts w:ascii="宋体" w:hAnsi="宋体"/>
          <w:color w:val="auto"/>
          <w:kern w:val="0"/>
          <w:sz w:val="24"/>
        </w:rPr>
        <w:t>，在</w:t>
      </w:r>
      <w:r>
        <w:rPr>
          <w:rStyle w:val="51"/>
          <w:rFonts w:hint="eastAsia" w:ascii="宋体" w:hAnsi="宋体"/>
          <w:color w:val="auto"/>
          <w:kern w:val="0"/>
          <w:sz w:val="24"/>
        </w:rPr>
        <w:t>竞价</w:t>
      </w:r>
      <w:r>
        <w:rPr>
          <w:rStyle w:val="51"/>
          <w:rFonts w:ascii="宋体" w:hAnsi="宋体"/>
          <w:color w:val="auto"/>
          <w:kern w:val="0"/>
          <w:sz w:val="24"/>
        </w:rPr>
        <w:t>截止时间前，报名且通过审核的竞价人可通过宏瑞招标竞价平台多次参与竞价（不限报价次数，在规定时间内提交报价均可）。</w:t>
      </w:r>
    </w:p>
    <w:p>
      <w:pPr>
        <w:widowControl/>
        <w:spacing w:line="460" w:lineRule="exact"/>
        <w:ind w:firstLine="480" w:firstLineChars="200"/>
        <w:jc w:val="left"/>
        <w:textAlignment w:val="baseline"/>
        <w:rPr>
          <w:rStyle w:val="51"/>
          <w:rFonts w:ascii="宋体" w:hAnsi="宋体"/>
          <w:color w:val="auto"/>
          <w:kern w:val="0"/>
          <w:sz w:val="24"/>
        </w:rPr>
      </w:pPr>
      <w:r>
        <w:rPr>
          <w:rFonts w:hint="eastAsia" w:ascii="宋体" w:hAnsi="宋体"/>
          <w:color w:val="auto"/>
          <w:sz w:val="24"/>
        </w:rPr>
        <w:t>（2）</w:t>
      </w:r>
      <w:r>
        <w:rPr>
          <w:rStyle w:val="51"/>
          <w:rFonts w:ascii="宋体" w:hAnsi="宋体"/>
          <w:b/>
          <w:bCs/>
          <w:color w:val="auto"/>
          <w:kern w:val="0"/>
          <w:sz w:val="24"/>
          <w:u w:val="double"/>
        </w:rPr>
        <w:t>竞价人首次提交的报价须</w:t>
      </w:r>
      <w:r>
        <w:rPr>
          <w:rStyle w:val="51"/>
          <w:rFonts w:hint="eastAsia" w:ascii="宋体" w:hAnsi="宋体"/>
          <w:b/>
          <w:bCs/>
          <w:color w:val="auto"/>
          <w:kern w:val="0"/>
          <w:sz w:val="24"/>
          <w:u w:val="double"/>
        </w:rPr>
        <w:t>低于</w:t>
      </w:r>
      <w:r>
        <w:rPr>
          <w:rStyle w:val="51"/>
          <w:rFonts w:ascii="宋体" w:hAnsi="宋体"/>
          <w:b/>
          <w:bCs/>
          <w:color w:val="auto"/>
          <w:kern w:val="0"/>
          <w:sz w:val="24"/>
          <w:u w:val="double"/>
        </w:rPr>
        <w:t>本项目最高限价</w:t>
      </w:r>
      <w:r>
        <w:rPr>
          <w:rStyle w:val="51"/>
          <w:rFonts w:hint="eastAsia" w:ascii="宋体" w:hAnsi="宋体"/>
          <w:b/>
          <w:bCs/>
          <w:color w:val="auto"/>
          <w:kern w:val="0"/>
          <w:sz w:val="24"/>
          <w:u w:val="double"/>
        </w:rPr>
        <w:t>的3%（不含）以上</w:t>
      </w:r>
      <w:r>
        <w:rPr>
          <w:rStyle w:val="51"/>
          <w:rFonts w:ascii="宋体" w:hAnsi="宋体"/>
          <w:color w:val="auto"/>
          <w:kern w:val="0"/>
          <w:sz w:val="24"/>
        </w:rPr>
        <w:t>，否则</w:t>
      </w:r>
      <w:r>
        <w:rPr>
          <w:rStyle w:val="51"/>
          <w:rFonts w:ascii="宋体" w:hAnsi="宋体" w:cs="宋体"/>
          <w:b/>
          <w:bCs/>
          <w:color w:val="auto"/>
          <w:kern w:val="0"/>
          <w:sz w:val="24"/>
        </w:rPr>
        <w:t>视为无效报价</w:t>
      </w:r>
      <w:r>
        <w:rPr>
          <w:rStyle w:val="51"/>
          <w:rFonts w:ascii="宋体" w:hAnsi="宋体"/>
          <w:color w:val="auto"/>
          <w:kern w:val="0"/>
          <w:sz w:val="24"/>
        </w:rPr>
        <w:t>。在报价时限内，</w:t>
      </w:r>
      <w:r>
        <w:rPr>
          <w:rStyle w:val="51"/>
          <w:rFonts w:hint="eastAsia" w:ascii="宋体" w:hAnsi="宋体"/>
          <w:color w:val="auto"/>
          <w:kern w:val="0"/>
          <w:sz w:val="24"/>
        </w:rPr>
        <w:t>竞价人</w:t>
      </w:r>
      <w:r>
        <w:rPr>
          <w:rStyle w:val="51"/>
          <w:rFonts w:ascii="宋体" w:hAnsi="宋体"/>
          <w:color w:val="auto"/>
          <w:kern w:val="0"/>
          <w:sz w:val="24"/>
        </w:rPr>
        <w:t>多次报价的</w:t>
      </w:r>
      <w:r>
        <w:rPr>
          <w:rStyle w:val="51"/>
          <w:rFonts w:hint="eastAsia" w:ascii="宋体" w:hAnsi="宋体"/>
          <w:color w:val="auto"/>
          <w:kern w:val="0"/>
          <w:sz w:val="24"/>
        </w:rPr>
        <w:t>情况下</w:t>
      </w:r>
      <w:r>
        <w:rPr>
          <w:rStyle w:val="51"/>
          <w:rFonts w:ascii="宋体" w:hAnsi="宋体"/>
          <w:color w:val="auto"/>
          <w:kern w:val="0"/>
          <w:sz w:val="24"/>
        </w:rPr>
        <w:t>，报价金额必须小于自己上一次的报价金额，在报价时限内竞价人提交的最后一次报价作为该竞价人的最后报价。</w:t>
      </w:r>
    </w:p>
    <w:p>
      <w:pPr>
        <w:widowControl/>
        <w:spacing w:line="460" w:lineRule="exact"/>
        <w:ind w:firstLine="480" w:firstLineChars="200"/>
        <w:jc w:val="left"/>
        <w:textAlignment w:val="baseline"/>
        <w:rPr>
          <w:rStyle w:val="51"/>
          <w:rFonts w:ascii="宋体" w:hAnsi="宋体"/>
          <w:color w:val="auto"/>
          <w:kern w:val="0"/>
          <w:sz w:val="24"/>
        </w:rPr>
      </w:pPr>
      <w:r>
        <w:rPr>
          <w:rStyle w:val="51"/>
          <w:rFonts w:hint="eastAsia" w:ascii="宋体" w:hAnsi="宋体"/>
          <w:color w:val="auto"/>
          <w:kern w:val="0"/>
          <w:sz w:val="24"/>
        </w:rPr>
        <w:t>竞价人</w:t>
      </w:r>
      <w:r>
        <w:rPr>
          <w:rStyle w:val="51"/>
          <w:rFonts w:ascii="宋体" w:hAnsi="宋体"/>
          <w:color w:val="auto"/>
          <w:kern w:val="0"/>
          <w:sz w:val="24"/>
        </w:rPr>
        <w:t>在竞价平台提交的报价明显低于其他合格</w:t>
      </w:r>
      <w:r>
        <w:rPr>
          <w:rStyle w:val="51"/>
          <w:rFonts w:hint="eastAsia" w:ascii="宋体" w:hAnsi="宋体"/>
          <w:color w:val="auto"/>
          <w:kern w:val="0"/>
          <w:sz w:val="24"/>
        </w:rPr>
        <w:t>竞价人</w:t>
      </w:r>
      <w:r>
        <w:rPr>
          <w:rStyle w:val="51"/>
          <w:rFonts w:ascii="宋体" w:hAnsi="宋体"/>
          <w:color w:val="auto"/>
          <w:kern w:val="0"/>
          <w:sz w:val="24"/>
        </w:rPr>
        <w:t>的报价，有可能影响产品（服务）质量或不能诚信履约的，采购人有权要求其在半个小时内提供书面说明，必要时还应要求其一并提交有关证明材料；</w:t>
      </w:r>
      <w:r>
        <w:rPr>
          <w:rStyle w:val="51"/>
          <w:rFonts w:hint="eastAsia" w:ascii="宋体" w:hAnsi="宋体"/>
          <w:color w:val="auto"/>
          <w:kern w:val="0"/>
          <w:sz w:val="24"/>
        </w:rPr>
        <w:t>竞价人</w:t>
      </w:r>
      <w:r>
        <w:rPr>
          <w:rStyle w:val="51"/>
          <w:rFonts w:ascii="宋体" w:hAnsi="宋体"/>
          <w:color w:val="auto"/>
          <w:kern w:val="0"/>
          <w:sz w:val="24"/>
        </w:rPr>
        <w:t>不能证明其报价合理性的，</w:t>
      </w:r>
      <w:r>
        <w:rPr>
          <w:rFonts w:hint="eastAsia" w:ascii="宋体" w:hAnsi="宋体" w:cs="宋体"/>
          <w:b/>
          <w:bCs/>
          <w:color w:val="auto"/>
          <w:kern w:val="0"/>
          <w:sz w:val="24"/>
        </w:rPr>
        <w:t>视为无效报价，采购人有权没收其竞价保证金。</w:t>
      </w:r>
    </w:p>
    <w:p>
      <w:pPr>
        <w:widowControl/>
        <w:spacing w:line="460" w:lineRule="exact"/>
        <w:ind w:firstLine="480" w:firstLineChars="200"/>
        <w:jc w:val="left"/>
        <w:textAlignment w:val="baseline"/>
        <w:rPr>
          <w:rStyle w:val="51"/>
          <w:rFonts w:ascii="宋体" w:hAnsi="宋体"/>
          <w:color w:val="auto"/>
          <w:kern w:val="0"/>
          <w:sz w:val="24"/>
        </w:rPr>
      </w:pPr>
      <w:r>
        <w:rPr>
          <w:rFonts w:hint="eastAsia" w:ascii="宋体" w:hAnsi="宋体"/>
          <w:color w:val="auto"/>
          <w:sz w:val="24"/>
        </w:rPr>
        <w:t>（3</w:t>
      </w:r>
      <w:r>
        <w:rPr>
          <w:rStyle w:val="51"/>
          <w:rFonts w:hint="eastAsia" w:ascii="宋体" w:hAnsi="宋体"/>
          <w:color w:val="auto"/>
          <w:kern w:val="0"/>
          <w:sz w:val="24"/>
        </w:rPr>
        <w:t>）本项目确定的成交供应商家数：本项目推荐一名成交候选人；竞价人</w:t>
      </w:r>
      <w:r>
        <w:rPr>
          <w:rStyle w:val="51"/>
          <w:rFonts w:ascii="宋体" w:hAnsi="宋体"/>
          <w:color w:val="auto"/>
          <w:kern w:val="0"/>
          <w:sz w:val="24"/>
        </w:rPr>
        <w:t>在</w:t>
      </w:r>
      <w:r>
        <w:rPr>
          <w:rStyle w:val="51"/>
          <w:rFonts w:hint="eastAsia" w:ascii="宋体" w:hAnsi="宋体"/>
          <w:color w:val="auto"/>
          <w:kern w:val="0"/>
          <w:sz w:val="24"/>
        </w:rPr>
        <w:t>完全满足</w:t>
      </w:r>
      <w:r>
        <w:rPr>
          <w:rStyle w:val="51"/>
          <w:rFonts w:ascii="宋体" w:hAnsi="宋体"/>
          <w:color w:val="auto"/>
          <w:kern w:val="0"/>
          <w:sz w:val="24"/>
        </w:rPr>
        <w:t>采购需求且报价有效的前提下，最后报价最低者</w:t>
      </w:r>
      <w:r>
        <w:rPr>
          <w:rStyle w:val="51"/>
          <w:rFonts w:hint="eastAsia" w:ascii="宋体" w:hAnsi="宋体"/>
          <w:color w:val="auto"/>
          <w:kern w:val="0"/>
          <w:sz w:val="24"/>
        </w:rPr>
        <w:t>作为</w:t>
      </w:r>
      <w:r>
        <w:rPr>
          <w:rStyle w:val="51"/>
          <w:rFonts w:ascii="宋体" w:hAnsi="宋体"/>
          <w:color w:val="auto"/>
          <w:kern w:val="0"/>
          <w:sz w:val="24"/>
        </w:rPr>
        <w:t>成交</w:t>
      </w:r>
      <w:r>
        <w:rPr>
          <w:rStyle w:val="51"/>
          <w:rFonts w:hint="eastAsia" w:ascii="宋体" w:hAnsi="宋体"/>
          <w:color w:val="auto"/>
          <w:kern w:val="0"/>
          <w:sz w:val="24"/>
        </w:rPr>
        <w:t>候选人</w:t>
      </w:r>
      <w:r>
        <w:rPr>
          <w:rStyle w:val="51"/>
          <w:rFonts w:ascii="宋体" w:hAnsi="宋体"/>
          <w:color w:val="auto"/>
          <w:kern w:val="0"/>
          <w:sz w:val="24"/>
        </w:rPr>
        <w:t>，若最后报价相同的，则按竞价人提交的最后报价先后顺序确定成交</w:t>
      </w:r>
      <w:r>
        <w:rPr>
          <w:rStyle w:val="51"/>
          <w:rFonts w:hint="eastAsia" w:ascii="宋体" w:hAnsi="宋体"/>
          <w:color w:val="auto"/>
          <w:kern w:val="0"/>
          <w:sz w:val="24"/>
        </w:rPr>
        <w:t>候选</w:t>
      </w:r>
      <w:r>
        <w:rPr>
          <w:rStyle w:val="51"/>
          <w:rFonts w:ascii="宋体" w:hAnsi="宋体"/>
          <w:color w:val="auto"/>
          <w:kern w:val="0"/>
          <w:sz w:val="24"/>
        </w:rPr>
        <w:t>人，即提出该最后报价时间较早的作为成交</w:t>
      </w:r>
      <w:r>
        <w:rPr>
          <w:rStyle w:val="51"/>
          <w:rFonts w:hint="eastAsia" w:ascii="宋体" w:hAnsi="宋体"/>
          <w:color w:val="auto"/>
          <w:kern w:val="0"/>
          <w:sz w:val="24"/>
        </w:rPr>
        <w:t>候选</w:t>
      </w:r>
      <w:r>
        <w:rPr>
          <w:rStyle w:val="51"/>
          <w:rFonts w:ascii="宋体" w:hAnsi="宋体"/>
          <w:color w:val="auto"/>
          <w:kern w:val="0"/>
          <w:sz w:val="24"/>
        </w:rPr>
        <w:t>人。若出现上述结果均相同的，则采取随机抽取方式确定。</w:t>
      </w:r>
    </w:p>
    <w:p>
      <w:pPr>
        <w:widowControl/>
        <w:spacing w:line="460" w:lineRule="exact"/>
        <w:ind w:firstLine="480" w:firstLineChars="200"/>
        <w:textAlignment w:val="baseline"/>
        <w:rPr>
          <w:rStyle w:val="51"/>
          <w:rFonts w:ascii="宋体" w:hAnsi="宋体"/>
          <w:color w:val="auto"/>
          <w:kern w:val="0"/>
          <w:sz w:val="24"/>
        </w:rPr>
      </w:pPr>
      <w:r>
        <w:rPr>
          <w:rFonts w:hint="eastAsia" w:ascii="宋体" w:hAnsi="宋体"/>
          <w:color w:val="auto"/>
          <w:sz w:val="24"/>
        </w:rPr>
        <w:t>（4）竞价人对每次报价时都必须扫描上传有效的竞价一览表并加盖公章，未按要求扫描上传竞价一览表的，报价无效。</w:t>
      </w:r>
      <w:r>
        <w:rPr>
          <w:rStyle w:val="51"/>
          <w:rFonts w:hint="eastAsia" w:ascii="宋体" w:hAnsi="宋体"/>
          <w:color w:val="auto"/>
          <w:kern w:val="0"/>
          <w:sz w:val="24"/>
        </w:rPr>
        <w:t>竞价人在竞价平台上传的报价文件扫描件</w:t>
      </w:r>
      <w:r>
        <w:rPr>
          <w:rStyle w:val="51"/>
          <w:rFonts w:ascii="宋体" w:hAnsi="宋体"/>
          <w:color w:val="auto"/>
          <w:kern w:val="0"/>
          <w:sz w:val="24"/>
        </w:rPr>
        <w:t>具有法律效力。</w:t>
      </w:r>
    </w:p>
    <w:p>
      <w:pPr>
        <w:widowControl/>
        <w:spacing w:line="460" w:lineRule="exact"/>
        <w:ind w:firstLine="480" w:firstLineChars="200"/>
        <w:textAlignment w:val="baseline"/>
        <w:rPr>
          <w:rFonts w:ascii="宋体" w:hAnsi="宋体"/>
          <w:b/>
          <w:bCs/>
          <w:color w:val="auto"/>
          <w:sz w:val="24"/>
        </w:rPr>
      </w:pPr>
      <w:r>
        <w:rPr>
          <w:rFonts w:hint="eastAsia" w:ascii="宋体" w:hAnsi="宋体"/>
          <w:color w:val="auto"/>
          <w:sz w:val="24"/>
        </w:rPr>
        <w:t>（5）</w:t>
      </w:r>
      <w:r>
        <w:rPr>
          <w:rFonts w:hint="eastAsia" w:ascii="宋体" w:hAnsi="宋体"/>
          <w:b/>
          <w:bCs/>
          <w:color w:val="auto"/>
          <w:sz w:val="24"/>
        </w:rPr>
        <w:t>竞价人请认真阅读本竞价文件所有条款内容，一经提交报价文件，即视为知悉并同意竞价文件规定的所有条款内容，并不得在竞价后以任何理由对竞价文件提出质疑。在成交后须按竞价文件规定执行，否则视为虚假响应，采购人将追究其相应责任，如保证金不予退还或履约保证金不予退还等，对于采购人产生的损失还应予以赔偿。</w:t>
      </w:r>
    </w:p>
    <w:p>
      <w:pPr>
        <w:widowControl/>
        <w:spacing w:line="460" w:lineRule="exact"/>
        <w:ind w:firstLine="480" w:firstLineChars="200"/>
        <w:jc w:val="left"/>
        <w:rPr>
          <w:rFonts w:ascii="宋体" w:hAnsi="宋体" w:cs="宋体"/>
          <w:color w:val="auto"/>
          <w:kern w:val="0"/>
          <w:sz w:val="24"/>
        </w:rPr>
      </w:pPr>
      <w:r>
        <w:rPr>
          <w:rFonts w:hint="eastAsia" w:ascii="宋体" w:hAnsi="宋体"/>
          <w:color w:val="auto"/>
          <w:sz w:val="24"/>
        </w:rPr>
        <w:t>（6）</w:t>
      </w:r>
      <w:r>
        <w:rPr>
          <w:rStyle w:val="51"/>
          <w:rFonts w:hint="eastAsia" w:ascii="宋体" w:hAnsi="宋体"/>
          <w:color w:val="auto"/>
          <w:kern w:val="0"/>
          <w:sz w:val="24"/>
        </w:rPr>
        <w:t>竞价人可在</w:t>
      </w:r>
      <w:r>
        <w:rPr>
          <w:rStyle w:val="51"/>
          <w:rFonts w:ascii="宋体" w:hAnsi="宋体"/>
          <w:color w:val="auto"/>
          <w:kern w:val="0"/>
          <w:sz w:val="24"/>
        </w:rPr>
        <w:t>福建省宏瑞招标代理有限公司网站（http://www.fjhongrui.com）下载中心下载“宏瑞招标网上竞价系统操作手册-</w:t>
      </w:r>
      <w:r>
        <w:rPr>
          <w:rStyle w:val="51"/>
          <w:rFonts w:hint="eastAsia" w:ascii="宋体" w:hAnsi="宋体"/>
          <w:color w:val="auto"/>
          <w:kern w:val="0"/>
          <w:sz w:val="24"/>
        </w:rPr>
        <w:t>竞价人</w:t>
      </w:r>
      <w:r>
        <w:rPr>
          <w:rStyle w:val="51"/>
          <w:rFonts w:ascii="宋体" w:hAnsi="宋体"/>
          <w:color w:val="auto"/>
          <w:kern w:val="0"/>
          <w:sz w:val="24"/>
        </w:rPr>
        <w:t>端v1.0”指引，</w:t>
      </w:r>
      <w:r>
        <w:rPr>
          <w:rStyle w:val="51"/>
          <w:rFonts w:hint="eastAsia" w:ascii="宋体" w:hAnsi="宋体"/>
          <w:color w:val="auto"/>
          <w:kern w:val="0"/>
          <w:sz w:val="24"/>
        </w:rPr>
        <w:t>根据说明</w:t>
      </w:r>
      <w:r>
        <w:rPr>
          <w:rStyle w:val="51"/>
          <w:rFonts w:ascii="宋体" w:hAnsi="宋体"/>
          <w:color w:val="auto"/>
          <w:kern w:val="0"/>
          <w:sz w:val="24"/>
        </w:rPr>
        <w:t>进行报名、下载、上传、竞价等相关操作，</w:t>
      </w:r>
      <w:r>
        <w:rPr>
          <w:rStyle w:val="51"/>
          <w:rFonts w:hint="eastAsia" w:ascii="宋体" w:hAnsi="宋体"/>
          <w:color w:val="auto"/>
          <w:kern w:val="0"/>
          <w:sz w:val="24"/>
        </w:rPr>
        <w:t>若实际系统操作中与操作手册不一致的，以实际系统要求的进行操作，</w:t>
      </w:r>
      <w:r>
        <w:rPr>
          <w:rStyle w:val="51"/>
          <w:rFonts w:ascii="宋体" w:hAnsi="宋体"/>
          <w:color w:val="auto"/>
          <w:kern w:val="0"/>
          <w:sz w:val="24"/>
        </w:rPr>
        <w:t>若因</w:t>
      </w:r>
      <w:r>
        <w:rPr>
          <w:rStyle w:val="51"/>
          <w:rFonts w:hint="eastAsia" w:ascii="宋体" w:hAnsi="宋体"/>
          <w:color w:val="auto"/>
          <w:kern w:val="0"/>
          <w:sz w:val="24"/>
        </w:rPr>
        <w:t>竞价人</w:t>
      </w:r>
      <w:r>
        <w:rPr>
          <w:rStyle w:val="51"/>
          <w:rFonts w:ascii="宋体" w:hAnsi="宋体"/>
          <w:color w:val="auto"/>
          <w:kern w:val="0"/>
          <w:sz w:val="24"/>
        </w:rPr>
        <w:t>自身操作不当原因导致报名、下载、上传、竞价等无效，应自行承担相应后果。</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2.最终有效报价确认办法</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（1）在提交的报价文件全部满足竞价文件要求的前提下依据统一的价格要素评定最低报价,按最后报价最低者作为成交候选人，经采购人确认后作为成交供应商。</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（2）算术错误将按以下方法更正：</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①竞价人在竞价平台提交的报价（即合同包总价）与竞价人上传的竞价一览表中的总价不一致的，以竞价人在竞价平台提交的报价（即合同包总价）为准，并修正竞价人上传的竞价一览表；</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②竞价一览表中大写金额和小写金额不一致的，以大写金额为准；</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③竞价一览表中单价金额小数点或百分比有明显错位的，以竞价一览表的总价为准，并修改单价；</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④竞价一览表中总价金额与按照单价汇总金额不一致的，以单价汇总金额计算结果为准。</w:t>
      </w:r>
    </w:p>
    <w:p>
      <w:pPr>
        <w:widowControl/>
        <w:spacing w:line="460" w:lineRule="exact"/>
        <w:ind w:firstLine="482" w:firstLineChars="200"/>
        <w:jc w:val="left"/>
        <w:rPr>
          <w:rFonts w:ascii="宋体" w:hAnsi="宋体" w:cs="宋体"/>
          <w:b/>
          <w:bCs/>
          <w:color w:val="auto"/>
          <w:sz w:val="24"/>
        </w:rPr>
      </w:pPr>
      <w:r>
        <w:rPr>
          <w:rFonts w:hint="eastAsia" w:ascii="宋体" w:hAnsi="宋体" w:cs="宋体"/>
          <w:b/>
          <w:bCs/>
          <w:color w:val="auto"/>
          <w:sz w:val="24"/>
        </w:rPr>
        <w:t>※同时出现两种以上不一致的，按照前款规定的顺序修正。</w:t>
      </w:r>
    </w:p>
    <w:p>
      <w:pPr>
        <w:spacing w:line="460" w:lineRule="exact"/>
        <w:ind w:firstLine="480" w:firstLineChars="200"/>
        <w:rPr>
          <w:rFonts w:ascii="宋体" w:hAnsi="宋体" w:cs="宋体"/>
          <w:color w:val="auto"/>
          <w:sz w:val="24"/>
        </w:rPr>
      </w:pPr>
      <w:r>
        <w:rPr>
          <w:rFonts w:hint="eastAsia" w:ascii="宋体" w:hAnsi="宋体" w:cs="宋体"/>
          <w:color w:val="auto"/>
          <w:sz w:val="24"/>
        </w:rPr>
        <w:t>14.竞价人应遵守采购相关法规，若竞价人违反规定，将按有关规定处理。</w:t>
      </w:r>
    </w:p>
    <w:p>
      <w:pPr>
        <w:spacing w:line="460" w:lineRule="exact"/>
        <w:ind w:firstLine="480" w:firstLineChars="200"/>
        <w:jc w:val="left"/>
        <w:rPr>
          <w:rFonts w:ascii="宋体" w:hAnsi="宋体" w:cs="宋体"/>
          <w:color w:val="auto"/>
          <w:sz w:val="24"/>
        </w:rPr>
      </w:pPr>
      <w:r>
        <w:rPr>
          <w:rFonts w:hint="eastAsia" w:ascii="宋体" w:hAnsi="宋体" w:cs="宋体"/>
          <w:color w:val="auto"/>
          <w:sz w:val="24"/>
        </w:rPr>
        <w:t>15.竞价结果确认</w:t>
      </w:r>
    </w:p>
    <w:p>
      <w:pPr>
        <w:widowControl/>
        <w:spacing w:line="460" w:lineRule="exact"/>
        <w:ind w:firstLine="480" w:firstLineChars="200"/>
        <w:jc w:val="left"/>
        <w:rPr>
          <w:rFonts w:ascii="宋体" w:hAnsi="宋体" w:cs="宋体"/>
          <w:color w:val="auto"/>
          <w:sz w:val="24"/>
        </w:rPr>
      </w:pPr>
      <w:r>
        <w:rPr>
          <w:rFonts w:hint="eastAsia" w:ascii="宋体" w:hAnsi="宋体"/>
          <w:color w:val="auto"/>
          <w:sz w:val="24"/>
        </w:rPr>
        <w:t>（1）</w:t>
      </w:r>
      <w:r>
        <w:rPr>
          <w:rFonts w:hint="eastAsia" w:ascii="宋体" w:hAnsi="宋体" w:cs="宋体"/>
          <w:color w:val="auto"/>
          <w:sz w:val="24"/>
        </w:rPr>
        <w:t>网上竞价截止时间止，福建省宏瑞招标代理有限公司以书面方式通知采购人。同时将成交结果信息在</w:t>
      </w:r>
      <w:r>
        <w:rPr>
          <w:rFonts w:hint="eastAsia" w:ascii="宋体" w:hAnsi="宋体" w:cs="宋体"/>
          <w:color w:val="auto"/>
          <w:kern w:val="0"/>
          <w:sz w:val="24"/>
        </w:rPr>
        <w:t>在中国政府采购网，网址www.ccgp.gov.cn、福建省宏瑞招标代理有限公司网站（http://www.fjhongrui.com）</w:t>
      </w:r>
      <w:r>
        <w:rPr>
          <w:rFonts w:hint="eastAsia" w:ascii="宋体" w:hAnsi="宋体" w:cs="宋体"/>
          <w:color w:val="auto"/>
          <w:sz w:val="24"/>
        </w:rPr>
        <w:t>上公告，公告期限为本公告之日起1个工作日。</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（2）采购单位在提出采购需求时指定品牌的，须在采购单位指定的品牌范围内选定，不符合规定的，</w:t>
      </w:r>
      <w:r>
        <w:rPr>
          <w:rFonts w:hint="eastAsia" w:ascii="宋体" w:hAnsi="宋体" w:cs="宋体"/>
          <w:b/>
          <w:bCs/>
          <w:color w:val="auto"/>
          <w:sz w:val="24"/>
        </w:rPr>
        <w:t>其竞价无效。</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16.竞价报价偏差</w:t>
      </w:r>
    </w:p>
    <w:p>
      <w:pPr>
        <w:widowControl/>
        <w:spacing w:line="460" w:lineRule="exact"/>
        <w:ind w:firstLine="480" w:firstLineChars="200"/>
        <w:jc w:val="left"/>
        <w:rPr>
          <w:rFonts w:ascii="宋体" w:hAnsi="宋体" w:cs="宋体"/>
          <w:color w:val="auto"/>
          <w:sz w:val="24"/>
        </w:rPr>
      </w:pPr>
      <w:r>
        <w:rPr>
          <w:rFonts w:hint="eastAsia" w:ascii="宋体" w:hAnsi="宋体"/>
          <w:color w:val="auto"/>
          <w:sz w:val="24"/>
        </w:rPr>
        <w:t>（1）</w:t>
      </w:r>
      <w:r>
        <w:rPr>
          <w:rFonts w:hint="eastAsia" w:ascii="宋体" w:hAnsi="宋体" w:cs="宋体"/>
          <w:color w:val="auto"/>
          <w:sz w:val="24"/>
        </w:rPr>
        <w:t>重大偏差。下列情况属于重大偏差：</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①报价文件未按竞价文件要求加盖公章并由单位负责人或其书面授权的代理人签字的；</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②报价文件载明的竞价项目完成期限超过竞价文件规定的；</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③明显不符合技术规格、技术标准的要求；</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④报价文件载明的货物包装方式、检验标准和方法等不符合竞价文件的要求；</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⑤竞价人在竞价平台提交的报价明显低于成本价（提供书面说明不合理的）或存在恶意竞争情形的；</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⑥报价文件附有采购人不能接受的条件；</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⑦不符合竞价文件中规定的其他实质性要求。</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报价文件有上述情形之一的，认定为未对竞价文件作出实质性响应，</w:t>
      </w:r>
      <w:r>
        <w:rPr>
          <w:rFonts w:hint="eastAsia" w:ascii="宋体" w:hAnsi="宋体" w:cs="宋体"/>
          <w:b/>
          <w:bCs/>
          <w:color w:val="auto"/>
          <w:sz w:val="24"/>
        </w:rPr>
        <w:t>作无效报价处理</w:t>
      </w:r>
      <w:r>
        <w:rPr>
          <w:rFonts w:hint="eastAsia" w:ascii="宋体" w:hAnsi="宋体" w:cs="宋体"/>
          <w:color w:val="auto"/>
          <w:sz w:val="24"/>
        </w:rPr>
        <w:t>。</w:t>
      </w:r>
    </w:p>
    <w:p>
      <w:pPr>
        <w:widowControl/>
        <w:spacing w:line="460" w:lineRule="exact"/>
        <w:ind w:firstLine="480" w:firstLineChars="200"/>
        <w:jc w:val="left"/>
        <w:rPr>
          <w:rFonts w:ascii="宋体" w:hAnsi="宋体" w:cs="宋体"/>
          <w:color w:val="auto"/>
          <w:sz w:val="24"/>
        </w:rPr>
      </w:pPr>
      <w:r>
        <w:rPr>
          <w:rFonts w:hint="eastAsia" w:ascii="宋体" w:hAnsi="宋体"/>
          <w:color w:val="auto"/>
          <w:sz w:val="24"/>
        </w:rPr>
        <w:t>（2）</w:t>
      </w:r>
      <w:r>
        <w:rPr>
          <w:rFonts w:hint="eastAsia" w:ascii="宋体" w:hAnsi="宋体" w:cs="宋体"/>
          <w:color w:val="auto"/>
          <w:sz w:val="24"/>
        </w:rPr>
        <w:t>细微偏差。报价文件在实质上响应竞价文件要求，但在个别地方存在漏项或者提供了不完整的技术信息和数据等情况，并且补正这些遗漏或者不完整不会对其他竞价人造成不公平的结果。细微偏差不影响报价文件的有效性。</w:t>
      </w:r>
    </w:p>
    <w:p>
      <w:pPr>
        <w:widowControl/>
        <w:spacing w:line="460" w:lineRule="exact"/>
        <w:ind w:firstLine="480" w:firstLineChars="200"/>
        <w:jc w:val="left"/>
        <w:rPr>
          <w:rFonts w:ascii="宋体" w:hAnsi="宋体" w:cs="宋体"/>
          <w:color w:val="auto"/>
          <w:sz w:val="24"/>
        </w:rPr>
      </w:pPr>
      <w:r>
        <w:rPr>
          <w:rFonts w:hint="eastAsia" w:ascii="宋体" w:hAnsi="宋体" w:cs="宋体"/>
          <w:color w:val="auto"/>
          <w:sz w:val="24"/>
        </w:rPr>
        <w:t>对存在细微偏差的竞价人要求在报名结束前予以补正。补正的程序和方法按照法律法规对澄清的规定执行。无法补正的，可在审核时对细微偏差作不利于该竞价人的认定。3个以上（含3个）的累积细微偏差视为技术商务不合格，该竞价人报名审核将不通过。</w:t>
      </w:r>
    </w:p>
    <w:p>
      <w:pPr>
        <w:pStyle w:val="12"/>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若成交供应商的报价文件描述存在前后不一致或响应内容与证明材料不一致或多份证明材料之间不一致或存在其他未响应本竞价文件的情形的，但在报名审核中未能发现，采购人将有权以报价文件描述或证明材料中有利于采购人的内容进行验收或直接取消其成交资格，成交供应商应自行承担由此产生的风险及费用。</w:t>
      </w:r>
    </w:p>
    <w:p>
      <w:pPr>
        <w:widowControl/>
        <w:spacing w:line="460" w:lineRule="exact"/>
        <w:ind w:firstLine="480" w:firstLineChars="200"/>
        <w:jc w:val="left"/>
        <w:rPr>
          <w:color w:val="auto"/>
          <w:sz w:val="24"/>
        </w:rPr>
      </w:pPr>
      <w:r>
        <w:rPr>
          <w:rFonts w:hint="eastAsia" w:ascii="宋体" w:hAnsi="宋体" w:cs="宋体"/>
          <w:color w:val="auto"/>
          <w:sz w:val="24"/>
        </w:rPr>
        <w:t>17.</w:t>
      </w:r>
      <w:r>
        <w:rPr>
          <w:rFonts w:hint="eastAsia"/>
          <w:color w:val="auto"/>
          <w:sz w:val="24"/>
        </w:rPr>
        <w:t>如果竞价人发生以下任何一种情况时，其竞价保证金将被不予退还：</w:t>
      </w:r>
    </w:p>
    <w:p>
      <w:pPr>
        <w:pStyle w:val="16"/>
        <w:spacing w:before="0" w:beforeAutospacing="0" w:after="0" w:afterAutospacing="0" w:line="460" w:lineRule="exact"/>
        <w:ind w:firstLine="480" w:firstLineChars="200"/>
        <w:rPr>
          <w:color w:val="auto"/>
          <w:kern w:val="2"/>
        </w:rPr>
      </w:pPr>
      <w:r>
        <w:rPr>
          <w:rFonts w:hint="eastAsia"/>
          <w:color w:val="auto"/>
          <w:kern w:val="2"/>
        </w:rPr>
        <w:t>（1）竞价人在证明材料文件中提供虚假材料的；</w:t>
      </w:r>
    </w:p>
    <w:p>
      <w:pPr>
        <w:pStyle w:val="16"/>
        <w:spacing w:before="0" w:beforeAutospacing="0" w:after="0" w:afterAutospacing="0" w:line="460" w:lineRule="exact"/>
        <w:ind w:firstLine="480" w:firstLineChars="200"/>
        <w:rPr>
          <w:color w:val="auto"/>
          <w:kern w:val="2"/>
        </w:rPr>
      </w:pPr>
      <w:r>
        <w:rPr>
          <w:rFonts w:hint="eastAsia"/>
          <w:color w:val="auto"/>
          <w:kern w:val="2"/>
        </w:rPr>
        <w:t>（2）除因不可抗力或竞价文件认可的情形以外，成交供应商不与采购人签订合同或不能履约的；</w:t>
      </w:r>
    </w:p>
    <w:p>
      <w:pPr>
        <w:pStyle w:val="16"/>
        <w:spacing w:before="0" w:beforeAutospacing="0" w:after="0" w:afterAutospacing="0" w:line="460" w:lineRule="exact"/>
        <w:ind w:firstLine="480" w:firstLineChars="200"/>
        <w:rPr>
          <w:color w:val="auto"/>
          <w:kern w:val="2"/>
        </w:rPr>
      </w:pPr>
      <w:r>
        <w:rPr>
          <w:rFonts w:hint="eastAsia"/>
          <w:color w:val="auto"/>
          <w:kern w:val="2"/>
        </w:rPr>
        <w:t>（3）成交供应商自动放弃成交资格的；</w:t>
      </w:r>
    </w:p>
    <w:p>
      <w:pPr>
        <w:pStyle w:val="16"/>
        <w:spacing w:before="0" w:beforeAutospacing="0" w:after="0" w:afterAutospacing="0" w:line="460" w:lineRule="exact"/>
        <w:ind w:firstLine="480" w:firstLineChars="200"/>
        <w:rPr>
          <w:color w:val="auto"/>
          <w:kern w:val="2"/>
        </w:rPr>
      </w:pPr>
      <w:r>
        <w:rPr>
          <w:rFonts w:hint="eastAsia"/>
          <w:color w:val="auto"/>
          <w:kern w:val="2"/>
        </w:rPr>
        <w:t>（4）竞价人假借以他人名义参加报价或者以其他方式弄虚作假，骗取成交；</w:t>
      </w:r>
    </w:p>
    <w:p>
      <w:pPr>
        <w:pStyle w:val="16"/>
        <w:spacing w:before="0" w:beforeAutospacing="0" w:after="0" w:afterAutospacing="0" w:line="460" w:lineRule="exact"/>
        <w:ind w:firstLine="480" w:firstLineChars="200"/>
        <w:rPr>
          <w:color w:val="auto"/>
          <w:kern w:val="2"/>
        </w:rPr>
      </w:pPr>
      <w:r>
        <w:rPr>
          <w:rFonts w:hint="eastAsia"/>
          <w:color w:val="auto"/>
          <w:kern w:val="2"/>
        </w:rPr>
        <w:t>（5）国家法律法规以及竞价文件中规定的其他竞价保证金不予退还的情形。</w:t>
      </w:r>
    </w:p>
    <w:p>
      <w:pPr>
        <w:spacing w:line="460" w:lineRule="exact"/>
        <w:ind w:firstLine="480" w:firstLineChars="200"/>
        <w:rPr>
          <w:rFonts w:ascii="宋体" w:hAnsi="宋体" w:cs="宋体"/>
          <w:color w:val="auto"/>
          <w:sz w:val="24"/>
        </w:rPr>
      </w:pPr>
      <w:r>
        <w:rPr>
          <w:rFonts w:hint="eastAsia" w:ascii="宋体" w:hAnsi="宋体" w:cs="宋体"/>
          <w:color w:val="auto"/>
          <w:sz w:val="24"/>
        </w:rPr>
        <w:t>上述不予退还竞价保证金的情况不能抵偿给采购人或采购代理机构造成损失的，竞价人还要承担赔偿责任。</w:t>
      </w:r>
    </w:p>
    <w:p>
      <w:pPr>
        <w:widowControl/>
        <w:numPr>
          <w:ilvl w:val="255"/>
          <w:numId w:val="0"/>
        </w:numPr>
        <w:spacing w:line="460" w:lineRule="exact"/>
        <w:ind w:firstLine="482" w:firstLineChars="200"/>
        <w:jc w:val="left"/>
        <w:textAlignment w:val="baseline"/>
        <w:rPr>
          <w:rStyle w:val="51"/>
          <w:rFonts w:ascii="宋体" w:hAnsi="宋体" w:cs="宋体"/>
          <w:b/>
          <w:bCs/>
          <w:color w:val="auto"/>
          <w:sz w:val="24"/>
        </w:rPr>
      </w:pPr>
      <w:r>
        <w:rPr>
          <w:rStyle w:val="51"/>
          <w:rFonts w:hint="eastAsia" w:ascii="宋体" w:hAnsi="宋体" w:cs="宋体"/>
          <w:b/>
          <w:bCs/>
          <w:color w:val="auto"/>
          <w:sz w:val="24"/>
        </w:rPr>
        <w:t>18.其他：</w:t>
      </w:r>
    </w:p>
    <w:p>
      <w:pPr>
        <w:widowControl/>
        <w:numPr>
          <w:ilvl w:val="255"/>
          <w:numId w:val="0"/>
        </w:numPr>
        <w:spacing w:line="460" w:lineRule="exact"/>
        <w:ind w:firstLine="482" w:firstLineChars="200"/>
        <w:jc w:val="left"/>
        <w:textAlignment w:val="baseline"/>
        <w:rPr>
          <w:rStyle w:val="51"/>
          <w:color w:val="auto"/>
        </w:rPr>
      </w:pPr>
      <w:r>
        <w:rPr>
          <w:rStyle w:val="51"/>
          <w:rFonts w:hint="eastAsia" w:ascii="宋体" w:hAnsi="宋体" w:cs="宋体"/>
          <w:b/>
          <w:bCs/>
          <w:color w:val="auto"/>
          <w:sz w:val="24"/>
        </w:rPr>
        <w:t>成交公告发布后成交供应商须提供纸质报价文件，其他竞价人无需提供。纸质报价文件份数：1套正本，2套副本，副本可以是正本的完整复印件，纸质报价文件均须逐页加盖公章且装订成册。</w:t>
      </w:r>
    </w:p>
    <w:p>
      <w:pPr>
        <w:widowControl/>
        <w:rPr>
          <w:rFonts w:ascii="宋体" w:hAnsi="宋体" w:cs="宋体"/>
          <w:b/>
          <w:color w:val="auto"/>
          <w:kern w:val="0"/>
          <w:sz w:val="32"/>
          <w:szCs w:val="32"/>
        </w:rPr>
      </w:pPr>
    </w:p>
    <w:p>
      <w:pPr>
        <w:pStyle w:val="49"/>
        <w:rPr>
          <w:rFonts w:ascii="宋体" w:hAnsi="宋体"/>
          <w:b/>
          <w:bCs/>
          <w:color w:val="auto"/>
          <w:sz w:val="30"/>
          <w:szCs w:val="30"/>
        </w:rPr>
      </w:pPr>
    </w:p>
    <w:p>
      <w:pPr>
        <w:pStyle w:val="49"/>
        <w:rPr>
          <w:rFonts w:ascii="宋体" w:hAnsi="宋体"/>
          <w:b/>
          <w:bCs/>
          <w:color w:val="auto"/>
          <w:sz w:val="30"/>
          <w:szCs w:val="30"/>
        </w:rPr>
      </w:pPr>
    </w:p>
    <w:p>
      <w:pPr>
        <w:pStyle w:val="49"/>
        <w:rPr>
          <w:rFonts w:ascii="宋体" w:hAnsi="宋体"/>
          <w:b/>
          <w:bCs/>
          <w:color w:val="auto"/>
          <w:sz w:val="30"/>
          <w:szCs w:val="30"/>
        </w:rPr>
      </w:pPr>
    </w:p>
    <w:p>
      <w:pPr>
        <w:spacing w:line="460" w:lineRule="exact"/>
        <w:jc w:val="center"/>
        <w:rPr>
          <w:rFonts w:ascii="宋体" w:hAnsi="宋体"/>
          <w:b/>
          <w:color w:val="auto"/>
          <w:sz w:val="28"/>
          <w:szCs w:val="28"/>
        </w:rPr>
      </w:pPr>
      <w:r>
        <w:rPr>
          <w:rFonts w:ascii="宋体" w:hAnsi="宋体" w:cs="宋体"/>
          <w:bCs/>
          <w:color w:val="auto"/>
          <w:kern w:val="0"/>
          <w:sz w:val="24"/>
          <w:szCs w:val="24"/>
        </w:rPr>
        <w:br w:type="page"/>
      </w:r>
      <w:r>
        <w:rPr>
          <w:rFonts w:hint="eastAsia" w:ascii="宋体" w:hAnsi="宋体"/>
          <w:b/>
          <w:color w:val="auto"/>
          <w:sz w:val="28"/>
          <w:szCs w:val="28"/>
        </w:rPr>
        <w:t>第四章  签订合同</w:t>
      </w:r>
    </w:p>
    <w:p>
      <w:pPr>
        <w:spacing w:line="460" w:lineRule="exact"/>
        <w:rPr>
          <w:rFonts w:ascii="宋体" w:hAnsi="宋体"/>
          <w:color w:val="auto"/>
          <w:sz w:val="24"/>
          <w:szCs w:val="24"/>
        </w:rPr>
      </w:pPr>
      <w:r>
        <w:rPr>
          <w:rFonts w:hint="eastAsia" w:ascii="宋体" w:hAnsi="宋体"/>
          <w:color w:val="auto"/>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color w:val="auto"/>
          <w:sz w:val="24"/>
          <w:szCs w:val="24"/>
        </w:rPr>
      </w:pPr>
      <w:r>
        <w:rPr>
          <w:rFonts w:hint="eastAsia" w:ascii="宋体" w:hAnsi="宋体"/>
          <w:color w:val="auto"/>
          <w:sz w:val="24"/>
          <w:szCs w:val="24"/>
        </w:rPr>
        <w:t>2、按竞价报价文件承诺的价格及时向采购单位提供高质量的产品和服务。</w:t>
      </w:r>
    </w:p>
    <w:p>
      <w:pPr>
        <w:autoSpaceDN w:val="0"/>
        <w:spacing w:line="360" w:lineRule="auto"/>
        <w:jc w:val="center"/>
        <w:rPr>
          <w:rFonts w:ascii="宋体" w:hAnsi="宋体"/>
          <w:b/>
          <w:color w:val="auto"/>
          <w:sz w:val="28"/>
          <w:szCs w:val="28"/>
        </w:rPr>
      </w:pPr>
      <w:r>
        <w:rPr>
          <w:rFonts w:ascii="宋体" w:hAnsi="宋体"/>
          <w:color w:val="auto"/>
          <w:sz w:val="24"/>
          <w:szCs w:val="24"/>
        </w:rPr>
        <w:br w:type="page"/>
      </w:r>
      <w:r>
        <w:rPr>
          <w:rStyle w:val="23"/>
          <w:rFonts w:hint="eastAsia" w:ascii="宋体" w:hAnsi="宋体"/>
          <w:color w:val="auto"/>
          <w:sz w:val="28"/>
          <w:szCs w:val="28"/>
        </w:rPr>
        <w:t>福建农林大学网上竞价（货物类）</w:t>
      </w:r>
      <w:r>
        <w:rPr>
          <w:rStyle w:val="23"/>
          <w:rFonts w:ascii="宋体" w:hAnsi="宋体"/>
          <w:color w:val="auto"/>
          <w:sz w:val="28"/>
          <w:szCs w:val="28"/>
        </w:rPr>
        <w:t>采购合同（参考文本</w:t>
      </w:r>
      <w:r>
        <w:rPr>
          <w:rStyle w:val="23"/>
          <w:rFonts w:hint="eastAsia" w:ascii="宋体" w:hAnsi="宋体"/>
          <w:color w:val="auto"/>
          <w:sz w:val="28"/>
          <w:szCs w:val="28"/>
        </w:rPr>
        <w:t>2023-01-01版</w:t>
      </w:r>
      <w:r>
        <w:rPr>
          <w:rStyle w:val="23"/>
          <w:rFonts w:ascii="宋体" w:hAnsi="宋体"/>
          <w:color w:val="auto"/>
          <w:sz w:val="28"/>
          <w:szCs w:val="28"/>
        </w:rPr>
        <w:t>）</w:t>
      </w:r>
    </w:p>
    <w:p>
      <w:pPr>
        <w:pStyle w:val="16"/>
        <w:spacing w:before="0" w:beforeAutospacing="0" w:after="0" w:afterAutospacing="0" w:line="360" w:lineRule="auto"/>
        <w:jc w:val="center"/>
        <w:rPr>
          <w:rFonts w:ascii="宋体" w:hAnsi="宋体"/>
          <w:b/>
          <w:color w:val="auto"/>
          <w:sz w:val="28"/>
          <w:szCs w:val="28"/>
        </w:rPr>
      </w:pPr>
      <w:r>
        <w:rPr>
          <w:rStyle w:val="23"/>
          <w:rFonts w:ascii="宋体" w:hAnsi="宋体"/>
          <w:color w:val="auto"/>
          <w:sz w:val="28"/>
          <w:szCs w:val="28"/>
        </w:rPr>
        <w:t>编制说明</w:t>
      </w:r>
    </w:p>
    <w:p>
      <w:pPr>
        <w:pStyle w:val="16"/>
        <w:spacing w:before="0" w:beforeAutospacing="0" w:after="0" w:afterAutospacing="0" w:line="360" w:lineRule="auto"/>
        <w:rPr>
          <w:rFonts w:ascii="宋体" w:hAnsi="宋体"/>
          <w:color w:val="auto"/>
          <w:szCs w:val="24"/>
        </w:rPr>
      </w:pPr>
      <w:r>
        <w:rPr>
          <w:rStyle w:val="23"/>
          <w:rFonts w:ascii="宋体" w:hAnsi="宋体"/>
          <w:color w:val="auto"/>
          <w:szCs w:val="24"/>
        </w:rPr>
        <w:t>1、签订合同应遵守</w:t>
      </w:r>
      <w:r>
        <w:rPr>
          <w:rStyle w:val="23"/>
          <w:rFonts w:hint="eastAsia" w:ascii="宋体" w:hAnsi="宋体"/>
          <w:color w:val="auto"/>
          <w:szCs w:val="24"/>
        </w:rPr>
        <w:t>《中华人民共和国政府采购法》、《中华人民共和国民法典》</w:t>
      </w:r>
      <w:r>
        <w:rPr>
          <w:rStyle w:val="23"/>
          <w:rFonts w:ascii="宋体" w:hAnsi="宋体"/>
          <w:color w:val="auto"/>
          <w:szCs w:val="24"/>
        </w:rPr>
        <w:t>。</w:t>
      </w:r>
    </w:p>
    <w:p>
      <w:pPr>
        <w:pStyle w:val="16"/>
        <w:spacing w:before="0" w:beforeAutospacing="0" w:after="0" w:afterAutospacing="0" w:line="360" w:lineRule="auto"/>
        <w:rPr>
          <w:rFonts w:ascii="宋体" w:hAnsi="宋体"/>
          <w:color w:val="auto"/>
          <w:szCs w:val="24"/>
        </w:rPr>
      </w:pPr>
      <w:r>
        <w:rPr>
          <w:rStyle w:val="23"/>
          <w:rFonts w:ascii="宋体" w:hAnsi="宋体"/>
          <w:color w:val="auto"/>
          <w:szCs w:val="24"/>
        </w:rPr>
        <w:t>2、签订合同时，采购人与</w:t>
      </w:r>
      <w:r>
        <w:rPr>
          <w:rStyle w:val="23"/>
          <w:rFonts w:hint="eastAsia" w:ascii="宋体" w:hAnsi="宋体" w:cs="宋体"/>
          <w:color w:val="auto"/>
          <w:szCs w:val="24"/>
        </w:rPr>
        <w:t>成交供应商</w:t>
      </w:r>
      <w:r>
        <w:rPr>
          <w:rStyle w:val="23"/>
          <w:rFonts w:ascii="宋体" w:hAnsi="宋体"/>
          <w:color w:val="auto"/>
          <w:szCs w:val="24"/>
        </w:rPr>
        <w:t>应结合</w:t>
      </w:r>
      <w:r>
        <w:rPr>
          <w:rStyle w:val="23"/>
          <w:rFonts w:hint="eastAsia" w:ascii="宋体" w:hAnsi="宋体"/>
          <w:color w:val="auto"/>
          <w:szCs w:val="24"/>
        </w:rPr>
        <w:t>竞价文件</w:t>
      </w:r>
      <w:r>
        <w:rPr>
          <w:rStyle w:val="23"/>
          <w:rFonts w:ascii="宋体" w:hAnsi="宋体"/>
          <w:color w:val="auto"/>
          <w:szCs w:val="24"/>
        </w:rPr>
        <w:t>规定填</w:t>
      </w:r>
      <w:r>
        <w:rPr>
          <w:rStyle w:val="23"/>
          <w:rFonts w:hint="eastAsia" w:ascii="宋体" w:hAnsi="宋体"/>
          <w:color w:val="auto"/>
          <w:szCs w:val="24"/>
        </w:rPr>
        <w:t>写</w:t>
      </w:r>
      <w:r>
        <w:rPr>
          <w:rStyle w:val="23"/>
          <w:rFonts w:ascii="宋体" w:hAnsi="宋体"/>
          <w:color w:val="auto"/>
          <w:szCs w:val="24"/>
        </w:rPr>
        <w:t>相应内容。</w:t>
      </w:r>
      <w:r>
        <w:rPr>
          <w:rStyle w:val="23"/>
          <w:rFonts w:hint="eastAsia" w:ascii="宋体" w:hAnsi="宋体"/>
          <w:color w:val="auto"/>
          <w:szCs w:val="24"/>
        </w:rPr>
        <w:t>竞价文件</w:t>
      </w:r>
      <w:r>
        <w:rPr>
          <w:rStyle w:val="23"/>
          <w:rFonts w:ascii="宋体" w:hAnsi="宋体"/>
          <w:color w:val="auto"/>
          <w:szCs w:val="24"/>
        </w:rPr>
        <w:t>已有规定的，双方均不得变更或调整；</w:t>
      </w:r>
      <w:r>
        <w:rPr>
          <w:rStyle w:val="23"/>
          <w:rFonts w:hint="eastAsia" w:ascii="宋体" w:hAnsi="宋体"/>
          <w:color w:val="auto"/>
          <w:szCs w:val="24"/>
        </w:rPr>
        <w:t>竞价文件</w:t>
      </w:r>
      <w:r>
        <w:rPr>
          <w:rStyle w:val="23"/>
          <w:rFonts w:ascii="宋体" w:hAnsi="宋体"/>
          <w:color w:val="auto"/>
          <w:szCs w:val="24"/>
        </w:rPr>
        <w:t>未作规定的，双方可通过友好协商进行约定。</w:t>
      </w:r>
    </w:p>
    <w:p>
      <w:pPr>
        <w:pStyle w:val="16"/>
        <w:spacing w:before="0" w:beforeAutospacing="0" w:after="0" w:afterAutospacing="0" w:line="360" w:lineRule="auto"/>
        <w:rPr>
          <w:rFonts w:ascii="宋体" w:hAnsi="宋体"/>
          <w:color w:val="auto"/>
          <w:szCs w:val="24"/>
        </w:rPr>
      </w:pPr>
      <w:r>
        <w:rPr>
          <w:rStyle w:val="23"/>
          <w:rFonts w:ascii="宋体" w:hAnsi="宋体"/>
          <w:color w:val="auto"/>
          <w:szCs w:val="24"/>
        </w:rPr>
        <w:t>3、国家有关部门</w:t>
      </w:r>
      <w:r>
        <w:rPr>
          <w:rStyle w:val="23"/>
          <w:rFonts w:hint="eastAsia" w:ascii="宋体" w:hAnsi="宋体"/>
          <w:color w:val="auto"/>
          <w:szCs w:val="24"/>
        </w:rPr>
        <w:t>若</w:t>
      </w:r>
      <w:r>
        <w:rPr>
          <w:rStyle w:val="23"/>
          <w:rFonts w:ascii="宋体" w:hAnsi="宋体"/>
          <w:color w:val="auto"/>
          <w:szCs w:val="24"/>
        </w:rPr>
        <w:t>对合同有规范文本的，可使用相应合同文本。</w:t>
      </w:r>
    </w:p>
    <w:p>
      <w:pPr>
        <w:pStyle w:val="16"/>
        <w:spacing w:before="0" w:beforeAutospacing="0" w:after="0" w:afterAutospacing="0" w:line="360" w:lineRule="auto"/>
        <w:rPr>
          <w:rFonts w:ascii="宋体" w:hAnsi="宋体"/>
          <w:color w:val="auto"/>
          <w:szCs w:val="24"/>
        </w:rPr>
      </w:pPr>
      <w:r>
        <w:rPr>
          <w:rFonts w:ascii="宋体" w:hAnsi="宋体"/>
          <w:color w:val="auto"/>
          <w:szCs w:val="24"/>
        </w:rPr>
        <w:t>甲方：</w:t>
      </w:r>
      <w:r>
        <w:rPr>
          <w:rFonts w:ascii="宋体" w:hAnsi="宋体"/>
          <w:color w:val="auto"/>
          <w:szCs w:val="24"/>
          <w:u w:val="single"/>
        </w:rPr>
        <w:t>福建农林大学</w:t>
      </w:r>
    </w:p>
    <w:p>
      <w:pPr>
        <w:pStyle w:val="16"/>
        <w:spacing w:before="0" w:beforeAutospacing="0" w:after="0" w:afterAutospacing="0" w:line="360" w:lineRule="auto"/>
        <w:rPr>
          <w:rFonts w:ascii="宋体" w:hAnsi="宋体"/>
          <w:color w:val="auto"/>
          <w:szCs w:val="24"/>
        </w:rPr>
      </w:pPr>
      <w:r>
        <w:rPr>
          <w:rFonts w:ascii="宋体" w:hAnsi="宋体"/>
          <w:color w:val="auto"/>
          <w:szCs w:val="24"/>
        </w:rPr>
        <w:t>乙方：</w:t>
      </w:r>
      <w:r>
        <w:rPr>
          <w:rFonts w:ascii="宋体" w:hAnsi="宋体"/>
          <w:color w:val="auto"/>
          <w:szCs w:val="24"/>
          <w:u w:val="single"/>
        </w:rPr>
        <w:t>（</w:t>
      </w:r>
      <w:r>
        <w:rPr>
          <w:rFonts w:hint="eastAsia" w:ascii="宋体" w:hAnsi="宋体"/>
          <w:color w:val="auto"/>
          <w:szCs w:val="24"/>
          <w:u w:val="single"/>
        </w:rPr>
        <w:t>成交供应商</w:t>
      </w:r>
      <w:r>
        <w:rPr>
          <w:rFonts w:ascii="宋体" w:hAnsi="宋体"/>
          <w:color w:val="auto"/>
          <w:szCs w:val="24"/>
          <w:u w:val="single"/>
        </w:rPr>
        <w:t>全称）</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根据</w:t>
      </w:r>
      <w:r>
        <w:rPr>
          <w:rFonts w:hint="eastAsia" w:ascii="宋体" w:hAnsi="宋体"/>
          <w:color w:val="auto"/>
          <w:szCs w:val="24"/>
        </w:rPr>
        <w:t>项目</w:t>
      </w:r>
      <w:r>
        <w:rPr>
          <w:rFonts w:ascii="宋体" w:hAnsi="宋体"/>
          <w:color w:val="auto"/>
          <w:szCs w:val="24"/>
        </w:rPr>
        <w:t>编号为</w:t>
      </w:r>
      <w:r>
        <w:rPr>
          <w:rFonts w:ascii="宋体" w:hAnsi="宋体"/>
          <w:color w:val="auto"/>
          <w:szCs w:val="24"/>
          <w:u w:val="single"/>
        </w:rPr>
        <w:t>            </w:t>
      </w:r>
      <w:r>
        <w:rPr>
          <w:rFonts w:ascii="宋体" w:hAnsi="宋体"/>
          <w:color w:val="auto"/>
          <w:szCs w:val="24"/>
        </w:rPr>
        <w:t>的</w:t>
      </w:r>
      <w:r>
        <w:rPr>
          <w:rFonts w:ascii="宋体" w:hAnsi="宋体"/>
          <w:color w:val="auto"/>
          <w:szCs w:val="24"/>
          <w:u w:val="single"/>
        </w:rPr>
        <w:t>（填写“项目名称”）</w:t>
      </w:r>
      <w:r>
        <w:rPr>
          <w:rFonts w:ascii="宋体" w:hAnsi="宋体"/>
          <w:color w:val="auto"/>
          <w:szCs w:val="24"/>
        </w:rPr>
        <w:t>项目（以下简称：“本项目”）的</w:t>
      </w:r>
      <w:r>
        <w:rPr>
          <w:rFonts w:hint="eastAsia" w:ascii="宋体" w:hAnsi="宋体"/>
          <w:color w:val="auto"/>
          <w:szCs w:val="24"/>
        </w:rPr>
        <w:t>竞价</w:t>
      </w:r>
      <w:r>
        <w:rPr>
          <w:rFonts w:ascii="宋体" w:hAnsi="宋体"/>
          <w:color w:val="auto"/>
          <w:szCs w:val="24"/>
        </w:rPr>
        <w:t>结果，乙方为</w:t>
      </w:r>
      <w:r>
        <w:rPr>
          <w:rFonts w:hint="eastAsia" w:ascii="宋体" w:hAnsi="宋体"/>
          <w:color w:val="auto"/>
          <w:szCs w:val="24"/>
        </w:rPr>
        <w:t>成交供应商</w:t>
      </w:r>
      <w:r>
        <w:rPr>
          <w:rFonts w:ascii="宋体" w:hAnsi="宋体"/>
          <w:color w:val="auto"/>
          <w:szCs w:val="24"/>
        </w:rPr>
        <w:t>。现经甲乙双方友好协商，就以下事项达成一致并签订本合同：</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1、下列合同文件是构成本合同不可分割的部分：</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1.1合同条款；</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1.2</w:t>
      </w:r>
      <w:r>
        <w:rPr>
          <w:rFonts w:hint="eastAsia" w:ascii="宋体" w:hAnsi="宋体"/>
          <w:color w:val="auto"/>
          <w:szCs w:val="24"/>
        </w:rPr>
        <w:t>竞价</w:t>
      </w:r>
      <w:r>
        <w:rPr>
          <w:rFonts w:ascii="宋体" w:hAnsi="宋体"/>
          <w:color w:val="auto"/>
          <w:szCs w:val="24"/>
        </w:rPr>
        <w:t>文件、乙方的</w:t>
      </w:r>
      <w:r>
        <w:rPr>
          <w:rFonts w:hint="eastAsia" w:ascii="宋体" w:hAnsi="宋体"/>
          <w:color w:val="auto"/>
          <w:szCs w:val="24"/>
        </w:rPr>
        <w:t>报价</w:t>
      </w:r>
      <w:r>
        <w:rPr>
          <w:rFonts w:ascii="宋体" w:hAnsi="宋体"/>
          <w:color w:val="auto"/>
          <w:szCs w:val="24"/>
        </w:rPr>
        <w:t>文件；</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1.3其他文件或材料：□无。□</w:t>
      </w:r>
      <w:r>
        <w:rPr>
          <w:rFonts w:ascii="宋体" w:hAnsi="宋体"/>
          <w:color w:val="auto"/>
          <w:szCs w:val="24"/>
          <w:u w:val="single"/>
        </w:rPr>
        <w:t>（按照实际情况编制填写需要增加的内容）无</w:t>
      </w:r>
      <w:r>
        <w:rPr>
          <w:rFonts w:ascii="宋体" w:hAnsi="宋体"/>
          <w:color w:val="auto"/>
          <w:szCs w:val="24"/>
        </w:rPr>
        <w:t>。</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2、合同标的</w:t>
      </w:r>
    </w:p>
    <w:p>
      <w:pPr>
        <w:pStyle w:val="16"/>
        <w:spacing w:before="0" w:beforeAutospacing="0" w:after="0" w:afterAutospacing="0" w:line="360" w:lineRule="auto"/>
        <w:ind w:firstLine="480"/>
        <w:rPr>
          <w:rFonts w:ascii="宋体" w:hAnsi="宋体"/>
          <w:color w:val="auto"/>
          <w:szCs w:val="24"/>
        </w:rPr>
      </w:pPr>
      <w:r>
        <w:rPr>
          <w:rFonts w:hint="eastAsia" w:ascii="宋体" w:hAnsi="宋体"/>
          <w:color w:val="auto"/>
          <w:szCs w:val="24"/>
        </w:rPr>
        <w:t>货物类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合同包号</w:t>
            </w:r>
          </w:p>
        </w:tc>
        <w:tc>
          <w:tcPr>
            <w:tcW w:w="1126"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品目号</w:t>
            </w:r>
          </w:p>
        </w:tc>
        <w:tc>
          <w:tcPr>
            <w:tcW w:w="794"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货物名称</w:t>
            </w:r>
          </w:p>
        </w:tc>
        <w:tc>
          <w:tcPr>
            <w:tcW w:w="963"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品牌</w:t>
            </w:r>
          </w:p>
        </w:tc>
        <w:tc>
          <w:tcPr>
            <w:tcW w:w="1341"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数量</w:t>
            </w:r>
            <w:r>
              <w:rPr>
                <w:rFonts w:hint="eastAsia" w:ascii="宋体" w:hAnsi="宋体" w:cs="宋体"/>
                <w:color w:val="auto"/>
                <w:szCs w:val="24"/>
              </w:rPr>
              <w:br w:type="textWrapping"/>
            </w:r>
            <w:r>
              <w:rPr>
                <w:rFonts w:hint="eastAsia" w:ascii="宋体" w:hAnsi="宋体" w:cs="宋体"/>
                <w:color w:val="auto"/>
                <w:szCs w:val="24"/>
              </w:rPr>
              <w:t>（单位）</w:t>
            </w:r>
          </w:p>
        </w:tc>
        <w:tc>
          <w:tcPr>
            <w:tcW w:w="934"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单价（元）</w:t>
            </w:r>
          </w:p>
        </w:tc>
        <w:tc>
          <w:tcPr>
            <w:tcW w:w="1050"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总金额（元）</w:t>
            </w:r>
          </w:p>
        </w:tc>
        <w:tc>
          <w:tcPr>
            <w:tcW w:w="935"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产地</w:t>
            </w:r>
            <w:r>
              <w:rPr>
                <w:rFonts w:hint="eastAsia" w:ascii="宋体" w:hAnsi="宋体" w:cs="宋体"/>
                <w:color w:val="auto"/>
                <w:szCs w:val="24"/>
              </w:rPr>
              <w:br w:type="textWrapping"/>
            </w:r>
            <w:r>
              <w:rPr>
                <w:rFonts w:hint="eastAsia" w:ascii="宋体" w:hAnsi="宋体" w:cs="宋体"/>
                <w:color w:val="auto"/>
                <w:szCs w:val="24"/>
              </w:rPr>
              <w:t>类型</w:t>
            </w:r>
          </w:p>
        </w:tc>
        <w:tc>
          <w:tcPr>
            <w:tcW w:w="1211"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6"/>
              <w:spacing w:before="0" w:beforeAutospacing="0" w:after="0" w:afterAutospacing="0" w:line="360" w:lineRule="auto"/>
              <w:rPr>
                <w:rFonts w:ascii="宋体" w:hAnsi="宋体" w:cs="宋体"/>
                <w:color w:val="auto"/>
                <w:szCs w:val="24"/>
              </w:rPr>
            </w:pPr>
          </w:p>
        </w:tc>
        <w:tc>
          <w:tcPr>
            <w:tcW w:w="1126" w:type="dxa"/>
          </w:tcPr>
          <w:p>
            <w:pPr>
              <w:pStyle w:val="16"/>
              <w:spacing w:before="0" w:beforeAutospacing="0" w:after="0" w:afterAutospacing="0" w:line="360" w:lineRule="auto"/>
              <w:rPr>
                <w:rFonts w:ascii="宋体" w:hAnsi="宋体" w:cs="宋体"/>
                <w:color w:val="auto"/>
                <w:szCs w:val="24"/>
              </w:rPr>
            </w:pPr>
          </w:p>
        </w:tc>
        <w:tc>
          <w:tcPr>
            <w:tcW w:w="794" w:type="dxa"/>
          </w:tcPr>
          <w:p>
            <w:pPr>
              <w:pStyle w:val="16"/>
              <w:spacing w:before="0" w:beforeAutospacing="0" w:after="0" w:afterAutospacing="0" w:line="360" w:lineRule="auto"/>
              <w:rPr>
                <w:rFonts w:ascii="宋体" w:hAnsi="宋体" w:cs="宋体"/>
                <w:color w:val="auto"/>
                <w:szCs w:val="24"/>
              </w:rPr>
            </w:pPr>
          </w:p>
        </w:tc>
        <w:tc>
          <w:tcPr>
            <w:tcW w:w="963" w:type="dxa"/>
          </w:tcPr>
          <w:p>
            <w:pPr>
              <w:pStyle w:val="16"/>
              <w:spacing w:before="0" w:beforeAutospacing="0" w:after="0" w:afterAutospacing="0" w:line="360" w:lineRule="auto"/>
              <w:rPr>
                <w:rFonts w:ascii="宋体" w:hAnsi="宋体" w:cs="宋体"/>
                <w:color w:val="auto"/>
                <w:szCs w:val="24"/>
              </w:rPr>
            </w:pPr>
          </w:p>
        </w:tc>
        <w:tc>
          <w:tcPr>
            <w:tcW w:w="1341" w:type="dxa"/>
          </w:tcPr>
          <w:p>
            <w:pPr>
              <w:pStyle w:val="16"/>
              <w:spacing w:before="0" w:beforeAutospacing="0" w:after="0" w:afterAutospacing="0" w:line="360" w:lineRule="auto"/>
              <w:rPr>
                <w:rFonts w:ascii="宋体" w:hAnsi="宋体" w:cs="宋体"/>
                <w:color w:val="auto"/>
                <w:szCs w:val="24"/>
              </w:rPr>
            </w:pPr>
          </w:p>
        </w:tc>
        <w:tc>
          <w:tcPr>
            <w:tcW w:w="934" w:type="dxa"/>
          </w:tcPr>
          <w:p>
            <w:pPr>
              <w:pStyle w:val="16"/>
              <w:spacing w:before="0" w:beforeAutospacing="0" w:after="0" w:afterAutospacing="0" w:line="360" w:lineRule="auto"/>
              <w:rPr>
                <w:rFonts w:ascii="宋体" w:hAnsi="宋体" w:cs="宋体"/>
                <w:color w:val="auto"/>
                <w:szCs w:val="24"/>
              </w:rPr>
            </w:pPr>
          </w:p>
        </w:tc>
        <w:tc>
          <w:tcPr>
            <w:tcW w:w="1050" w:type="dxa"/>
          </w:tcPr>
          <w:p>
            <w:pPr>
              <w:pStyle w:val="16"/>
              <w:spacing w:before="0" w:beforeAutospacing="0" w:after="0" w:afterAutospacing="0" w:line="360" w:lineRule="auto"/>
              <w:rPr>
                <w:rFonts w:ascii="宋体" w:hAnsi="宋体" w:cs="宋体"/>
                <w:color w:val="auto"/>
                <w:szCs w:val="24"/>
              </w:rPr>
            </w:pPr>
          </w:p>
        </w:tc>
        <w:tc>
          <w:tcPr>
            <w:tcW w:w="935" w:type="dxa"/>
          </w:tcPr>
          <w:p>
            <w:pPr>
              <w:pStyle w:val="16"/>
              <w:spacing w:before="0" w:beforeAutospacing="0" w:after="0" w:afterAutospacing="0" w:line="360" w:lineRule="auto"/>
              <w:rPr>
                <w:rFonts w:ascii="宋体" w:hAnsi="宋体" w:cs="宋体"/>
                <w:color w:val="auto"/>
                <w:szCs w:val="24"/>
              </w:rPr>
            </w:pPr>
          </w:p>
        </w:tc>
        <w:tc>
          <w:tcPr>
            <w:tcW w:w="1211" w:type="dxa"/>
          </w:tcPr>
          <w:p>
            <w:pPr>
              <w:pStyle w:val="16"/>
              <w:spacing w:before="0" w:beforeAutospacing="0" w:after="0" w:afterAutospacing="0" w:line="360" w:lineRule="auto"/>
              <w:rPr>
                <w:rFonts w:ascii="宋体" w:hAnsi="宋体" w:cs="宋体"/>
                <w:color w:val="auto"/>
                <w:szCs w:val="24"/>
              </w:rPr>
            </w:pPr>
          </w:p>
        </w:tc>
      </w:tr>
    </w:tbl>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3、合同总金额</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3.1合同总金额为人民币大写：</w:t>
      </w:r>
      <w:r>
        <w:rPr>
          <w:rFonts w:ascii="宋体" w:hAnsi="宋体"/>
          <w:color w:val="auto"/>
          <w:szCs w:val="24"/>
          <w:u w:val="single"/>
        </w:rPr>
        <w:t>              </w:t>
      </w:r>
      <w:r>
        <w:rPr>
          <w:rFonts w:ascii="宋体" w:hAnsi="宋体"/>
          <w:color w:val="auto"/>
          <w:szCs w:val="24"/>
        </w:rPr>
        <w:t>元（￥</w:t>
      </w:r>
      <w:r>
        <w:rPr>
          <w:rFonts w:ascii="宋体" w:hAnsi="宋体"/>
          <w:color w:val="auto"/>
          <w:szCs w:val="24"/>
          <w:u w:val="single"/>
        </w:rPr>
        <w:t>              </w:t>
      </w:r>
      <w:r>
        <w:rPr>
          <w:rFonts w:ascii="宋体" w:hAnsi="宋体"/>
          <w:color w:val="auto"/>
          <w:szCs w:val="24"/>
        </w:rPr>
        <w:t>）。</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4、合同标的交付时间、地点和条件</w:t>
      </w:r>
    </w:p>
    <w:p>
      <w:pPr>
        <w:widowControl/>
        <w:spacing w:line="360" w:lineRule="auto"/>
        <w:ind w:firstLine="480"/>
        <w:jc w:val="left"/>
        <w:rPr>
          <w:rFonts w:ascii="宋体" w:hAnsi="宋体"/>
          <w:color w:val="auto"/>
          <w:kern w:val="0"/>
          <w:sz w:val="24"/>
          <w:szCs w:val="24"/>
        </w:rPr>
      </w:pPr>
      <w:r>
        <w:rPr>
          <w:rFonts w:ascii="宋体" w:hAnsi="宋体"/>
          <w:color w:val="auto"/>
          <w:sz w:val="24"/>
          <w:szCs w:val="24"/>
        </w:rPr>
        <w:t>4.1交付时间：合同签订之日起个日历日内供货并安装调试完毕，甲方在规定期限内组织验收。若因甲方原因或不可抗力等因素导致的延迟交付，交付期可顺延。</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4.2交付地点：</w:t>
      </w:r>
      <w:r>
        <w:rPr>
          <w:rFonts w:hint="eastAsia" w:ascii="宋体" w:hAnsi="宋体"/>
          <w:color w:val="auto"/>
          <w:szCs w:val="24"/>
        </w:rPr>
        <w:t>福建农林大学指定地点。</w:t>
      </w:r>
      <w:r>
        <w:rPr>
          <w:rFonts w:ascii="宋体" w:hAnsi="宋体"/>
          <w:color w:val="auto"/>
          <w:szCs w:val="24"/>
        </w:rPr>
        <w:t> </w:t>
      </w:r>
    </w:p>
    <w:p>
      <w:pPr>
        <w:widowControl/>
        <w:spacing w:line="360" w:lineRule="auto"/>
        <w:ind w:firstLine="480"/>
        <w:jc w:val="left"/>
        <w:rPr>
          <w:rFonts w:ascii="宋体" w:hAnsi="宋体"/>
          <w:color w:val="auto"/>
          <w:kern w:val="0"/>
          <w:sz w:val="24"/>
          <w:szCs w:val="24"/>
        </w:rPr>
      </w:pPr>
      <w:r>
        <w:rPr>
          <w:rFonts w:ascii="宋体" w:hAnsi="宋体"/>
          <w:color w:val="auto"/>
          <w:sz w:val="24"/>
          <w:szCs w:val="24"/>
        </w:rPr>
        <w:t>4.3交付条件：</w:t>
      </w:r>
      <w:r>
        <w:rPr>
          <w:rFonts w:hint="eastAsia" w:ascii="宋体" w:hAnsi="宋体"/>
          <w:color w:val="auto"/>
          <w:sz w:val="24"/>
          <w:szCs w:val="24"/>
        </w:rPr>
        <w:t>验收合格交付采购人使用。</w:t>
      </w:r>
      <w:r>
        <w:rPr>
          <w:rFonts w:ascii="宋体" w:hAnsi="宋体"/>
          <w:color w:val="auto"/>
          <w:szCs w:val="24"/>
        </w:rPr>
        <w:t>  </w:t>
      </w:r>
    </w:p>
    <w:p>
      <w:pPr>
        <w:pStyle w:val="16"/>
        <w:spacing w:before="0" w:beforeAutospacing="0" w:after="0" w:afterAutospacing="0" w:line="360" w:lineRule="auto"/>
        <w:ind w:firstLine="480"/>
        <w:rPr>
          <w:rFonts w:ascii="宋体" w:hAnsi="宋体"/>
          <w:color w:val="auto"/>
          <w:szCs w:val="24"/>
        </w:rPr>
      </w:pPr>
      <w:r>
        <w:rPr>
          <w:rFonts w:ascii="宋体" w:hAnsi="宋体"/>
          <w:color w:val="auto"/>
        </w:rPr>
        <w:t>5、合同标的应符合竞价文件、乙方</w:t>
      </w:r>
      <w:r>
        <w:rPr>
          <w:rFonts w:hint="eastAsia" w:ascii="宋体" w:hAnsi="宋体"/>
          <w:color w:val="auto"/>
        </w:rPr>
        <w:t>报价文件</w:t>
      </w:r>
      <w:r>
        <w:rPr>
          <w:rFonts w:ascii="宋体" w:hAnsi="宋体"/>
          <w:color w:val="auto"/>
        </w:rPr>
        <w:t>的规定或约定，具体如下</w:t>
      </w:r>
      <w:r>
        <w:rPr>
          <w:rFonts w:hint="eastAsia" w:ascii="宋体" w:hAnsi="宋体"/>
          <w:color w:val="auto"/>
        </w:rPr>
        <w:t>：</w:t>
      </w:r>
    </w:p>
    <w:p>
      <w:pPr>
        <w:pStyle w:val="16"/>
        <w:spacing w:before="0" w:beforeAutospacing="0" w:after="0" w:afterAutospacing="0" w:line="360" w:lineRule="auto"/>
        <w:ind w:firstLine="480"/>
        <w:rPr>
          <w:rFonts w:ascii="宋体" w:hAnsi="宋体"/>
          <w:color w:val="auto"/>
        </w:rPr>
      </w:pPr>
      <w:r>
        <w:rPr>
          <w:rFonts w:ascii="宋体" w:hAnsi="宋体"/>
          <w:color w:val="auto"/>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6"/>
        <w:spacing w:before="0" w:beforeAutospacing="0" w:after="0" w:afterAutospacing="0" w:line="360" w:lineRule="auto"/>
        <w:ind w:firstLine="480"/>
        <w:rPr>
          <w:rFonts w:ascii="宋体" w:hAnsi="宋体"/>
          <w:color w:val="auto"/>
          <w:szCs w:val="24"/>
        </w:rPr>
      </w:pPr>
      <w:r>
        <w:rPr>
          <w:rFonts w:ascii="宋体" w:hAnsi="宋体"/>
          <w:color w:val="auto"/>
        </w:rPr>
        <w:t>5.2其他合同标的内容详见本项目相关文件。</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6、验收</w:t>
      </w:r>
    </w:p>
    <w:p>
      <w:pPr>
        <w:pStyle w:val="16"/>
        <w:spacing w:before="0" w:beforeAutospacing="0" w:after="0" w:afterAutospacing="0" w:line="360" w:lineRule="auto"/>
        <w:ind w:firstLine="480"/>
        <w:rPr>
          <w:rFonts w:ascii="宋体" w:hAnsi="宋体"/>
          <w:color w:val="auto"/>
        </w:rPr>
      </w:pPr>
      <w:r>
        <w:rPr>
          <w:rFonts w:ascii="宋体" w:hAnsi="宋体"/>
          <w:color w:val="auto"/>
          <w:szCs w:val="24"/>
        </w:rPr>
        <w:t>6.</w:t>
      </w:r>
      <w:r>
        <w:rPr>
          <w:rFonts w:ascii="宋体" w:hAnsi="宋体"/>
          <w:color w:val="auto"/>
        </w:rPr>
        <w:t>1验收应按照竞价文件、乙方</w:t>
      </w:r>
      <w:r>
        <w:rPr>
          <w:rFonts w:hint="eastAsia" w:ascii="宋体" w:hAnsi="宋体"/>
          <w:color w:val="auto"/>
        </w:rPr>
        <w:t>报价文件</w:t>
      </w:r>
      <w:r>
        <w:rPr>
          <w:rFonts w:ascii="宋体" w:hAnsi="宋体"/>
          <w:color w:val="auto"/>
        </w:rPr>
        <w:t xml:space="preserve">的规定或约定进行，具体如下： </w:t>
      </w:r>
    </w:p>
    <w:p>
      <w:pPr>
        <w:pStyle w:val="16"/>
        <w:spacing w:before="0" w:beforeAutospacing="0" w:after="0" w:afterAutospacing="0" w:line="360" w:lineRule="auto"/>
        <w:ind w:firstLine="480"/>
        <w:rPr>
          <w:rFonts w:ascii="宋体" w:hAnsi="宋体"/>
          <w:color w:val="auto"/>
        </w:rPr>
      </w:pPr>
      <w:r>
        <w:rPr>
          <w:rFonts w:ascii="宋体" w:hAnsi="宋体"/>
          <w:color w:val="auto"/>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6"/>
        <w:spacing w:before="0" w:beforeAutospacing="0" w:after="0" w:afterAutospacing="0" w:line="360" w:lineRule="auto"/>
        <w:ind w:firstLine="480"/>
        <w:rPr>
          <w:rFonts w:ascii="宋体" w:hAnsi="宋体"/>
          <w:color w:val="auto"/>
        </w:rPr>
      </w:pPr>
      <w:r>
        <w:rPr>
          <w:rFonts w:ascii="宋体" w:hAnsi="宋体"/>
          <w:color w:val="auto"/>
        </w:rPr>
        <w:t>6.1.2对于特殊或需依据检测结果做出结论的项目应邀请国家认可的质量检测机构或部门参与验收。</w:t>
      </w:r>
    </w:p>
    <w:p>
      <w:pPr>
        <w:pStyle w:val="16"/>
        <w:spacing w:before="0" w:beforeAutospacing="0" w:after="0" w:afterAutospacing="0" w:line="360" w:lineRule="auto"/>
        <w:ind w:firstLine="480"/>
        <w:rPr>
          <w:rFonts w:ascii="宋体" w:hAnsi="宋体"/>
          <w:color w:val="auto"/>
        </w:rPr>
      </w:pPr>
      <w:r>
        <w:rPr>
          <w:rFonts w:ascii="宋体" w:hAnsi="宋体"/>
          <w:color w:val="auto"/>
        </w:rPr>
        <w:t>6.1.3验收结果经甲乙双方确认后，甲乙双方代表必须按《</w:t>
      </w:r>
      <w:r>
        <w:rPr>
          <w:rFonts w:hint="eastAsia" w:ascii="宋体" w:hAnsi="宋体"/>
          <w:color w:val="auto"/>
        </w:rPr>
        <w:t>福建农林大学物资设备验收单》</w:t>
      </w:r>
      <w:r>
        <w:rPr>
          <w:rFonts w:ascii="宋体" w:hAnsi="宋体"/>
          <w:color w:val="auto"/>
        </w:rPr>
        <w:t>上规定的项目对照本合同填好验收结果并签名，甲方最终用户加盖单位公章后，提交相关主管部门备案。</w:t>
      </w:r>
    </w:p>
    <w:p>
      <w:pPr>
        <w:pStyle w:val="16"/>
        <w:spacing w:before="0" w:beforeAutospacing="0" w:after="0" w:afterAutospacing="0" w:line="360" w:lineRule="auto"/>
        <w:ind w:firstLine="480"/>
        <w:rPr>
          <w:rFonts w:ascii="宋体" w:hAnsi="宋体"/>
          <w:color w:val="auto"/>
        </w:rPr>
      </w:pPr>
      <w:r>
        <w:rPr>
          <w:rFonts w:ascii="宋体" w:hAnsi="宋体"/>
          <w:color w:val="auto"/>
        </w:rPr>
        <w:t xml:space="preserve">6.1.4如货物在质量保证期内被证明存在缺陷，包括潜在的缺陷或使用不合适的材料，甲方有权凭有关证明文件向乙方提出索赔。 </w:t>
      </w:r>
    </w:p>
    <w:p>
      <w:pPr>
        <w:pStyle w:val="16"/>
        <w:spacing w:before="0" w:beforeAutospacing="0" w:after="0" w:afterAutospacing="0" w:line="360" w:lineRule="auto"/>
        <w:ind w:firstLine="480"/>
        <w:rPr>
          <w:rFonts w:ascii="宋体" w:hAnsi="宋体"/>
          <w:color w:val="auto"/>
        </w:rPr>
      </w:pPr>
      <w:r>
        <w:rPr>
          <w:rFonts w:ascii="宋体" w:hAnsi="宋体"/>
          <w:color w:val="auto"/>
        </w:rPr>
        <w:t>6.1.5异议期：货物验收后10个工作日内甲方对货物有异议的，乙方应在</w:t>
      </w:r>
      <w:r>
        <w:rPr>
          <w:rFonts w:hint="eastAsia" w:ascii="宋体" w:hAnsi="宋体"/>
          <w:color w:val="auto"/>
        </w:rPr>
        <w:t>3</w:t>
      </w:r>
      <w:r>
        <w:rPr>
          <w:rFonts w:ascii="宋体" w:hAnsi="宋体"/>
          <w:color w:val="auto"/>
        </w:rPr>
        <w:t>个工作日内负责解决，否则视为乙方根本违约。</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6.2本项目是否邀请其他</w:t>
      </w:r>
      <w:r>
        <w:rPr>
          <w:rFonts w:hint="eastAsia" w:ascii="宋体" w:hAnsi="宋体" w:cs="宋体"/>
          <w:color w:val="auto"/>
          <w:szCs w:val="24"/>
        </w:rPr>
        <w:t>竞价人</w:t>
      </w:r>
      <w:r>
        <w:rPr>
          <w:rFonts w:ascii="宋体" w:hAnsi="宋体"/>
          <w:color w:val="auto"/>
          <w:szCs w:val="24"/>
        </w:rPr>
        <w:t>参与验收：</w:t>
      </w:r>
    </w:p>
    <w:p>
      <w:pPr>
        <w:pStyle w:val="16"/>
        <w:spacing w:before="0" w:beforeAutospacing="0" w:after="0" w:afterAutospacing="0" w:line="360" w:lineRule="auto"/>
        <w:ind w:left="480"/>
        <w:rPr>
          <w:rFonts w:ascii="宋体" w:hAnsi="宋体"/>
          <w:color w:val="auto"/>
          <w:szCs w:val="24"/>
        </w:rPr>
      </w:pPr>
      <w:r>
        <w:rPr>
          <w:rFonts w:ascii="宋体" w:hAnsi="宋体"/>
          <w:color w:val="auto"/>
          <w:szCs w:val="24"/>
        </w:rPr>
        <w:t>□不邀请。</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color w:val="auto"/>
                <w:szCs w:val="24"/>
              </w:rPr>
            </w:pPr>
            <w:r>
              <w:rPr>
                <w:rFonts w:hint="eastAsia" w:ascii="宋体" w:hAnsi="宋体"/>
                <w:color w:val="auto"/>
                <w:szCs w:val="24"/>
              </w:rPr>
              <w:t>支付期次</w:t>
            </w:r>
          </w:p>
        </w:tc>
        <w:tc>
          <w:tcPr>
            <w:tcW w:w="3686" w:type="dxa"/>
          </w:tcPr>
          <w:p>
            <w:pPr>
              <w:pStyle w:val="16"/>
              <w:spacing w:before="0" w:beforeAutospacing="0" w:after="0" w:afterAutospacing="0" w:line="360" w:lineRule="auto"/>
              <w:rPr>
                <w:rFonts w:ascii="宋体" w:hAnsi="宋体"/>
                <w:color w:val="auto"/>
                <w:szCs w:val="24"/>
              </w:rPr>
            </w:pPr>
            <w:r>
              <w:rPr>
                <w:rFonts w:hint="eastAsia" w:ascii="宋体" w:hAnsi="宋体"/>
                <w:color w:val="auto"/>
                <w:szCs w:val="24"/>
              </w:rPr>
              <w:t>支付比例（%）</w:t>
            </w:r>
          </w:p>
        </w:tc>
        <w:tc>
          <w:tcPr>
            <w:tcW w:w="5521" w:type="dxa"/>
          </w:tcPr>
          <w:p>
            <w:pPr>
              <w:pStyle w:val="16"/>
              <w:spacing w:before="0" w:beforeAutospacing="0" w:after="0" w:afterAutospacing="0" w:line="360" w:lineRule="auto"/>
              <w:rPr>
                <w:rFonts w:ascii="宋体" w:hAnsi="宋体"/>
                <w:color w:val="auto"/>
                <w:szCs w:val="24"/>
              </w:rPr>
            </w:pPr>
            <w:r>
              <w:rPr>
                <w:rFonts w:hint="eastAsia" w:ascii="宋体" w:hAnsi="宋体"/>
                <w:color w:val="auto"/>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color w:val="auto"/>
                <w:szCs w:val="24"/>
              </w:rPr>
            </w:pPr>
          </w:p>
        </w:tc>
        <w:tc>
          <w:tcPr>
            <w:tcW w:w="3686" w:type="dxa"/>
          </w:tcPr>
          <w:p>
            <w:pPr>
              <w:pStyle w:val="16"/>
              <w:spacing w:before="0" w:beforeAutospacing="0" w:after="0" w:afterAutospacing="0" w:line="360" w:lineRule="auto"/>
              <w:rPr>
                <w:rFonts w:ascii="宋体" w:hAnsi="宋体"/>
                <w:color w:val="auto"/>
                <w:szCs w:val="24"/>
              </w:rPr>
            </w:pPr>
          </w:p>
        </w:tc>
        <w:tc>
          <w:tcPr>
            <w:tcW w:w="5521" w:type="dxa"/>
          </w:tcPr>
          <w:p>
            <w:pPr>
              <w:widowControl/>
              <w:spacing w:line="360" w:lineRule="auto"/>
              <w:rPr>
                <w:rFonts w:ascii="宋体" w:hAnsi="宋体"/>
                <w:color w:val="auto"/>
              </w:rPr>
            </w:pPr>
            <w:r>
              <w:rPr>
                <w:rFonts w:ascii="宋体" w:hAnsi="宋体" w:cs="宋体"/>
                <w:color w:val="auto"/>
                <w:sz w:val="24"/>
                <w:szCs w:val="24"/>
              </w:rPr>
              <w:t>设备完成安装、调试及按合同要求验收合格运行一个月后无质量问题</w:t>
            </w:r>
            <w:r>
              <w:rPr>
                <w:rFonts w:hint="eastAsia" w:ascii="宋体" w:hAnsi="宋体" w:cs="宋体"/>
                <w:color w:val="auto"/>
                <w:sz w:val="24"/>
                <w:szCs w:val="24"/>
              </w:rPr>
              <w:t>的情况</w:t>
            </w:r>
            <w:r>
              <w:rPr>
                <w:rFonts w:ascii="宋体" w:hAnsi="宋体" w:cs="宋体"/>
                <w:color w:val="auto"/>
                <w:sz w:val="24"/>
                <w:szCs w:val="24"/>
              </w:rPr>
              <w:t>下一次性全额付款（</w:t>
            </w:r>
            <w:r>
              <w:rPr>
                <w:rFonts w:hint="eastAsia" w:ascii="宋体" w:hAnsi="宋体" w:cs="宋体"/>
                <w:color w:val="auto"/>
                <w:sz w:val="24"/>
                <w:szCs w:val="24"/>
              </w:rPr>
              <w:t>乙方</w:t>
            </w:r>
            <w:r>
              <w:rPr>
                <w:rFonts w:ascii="宋体" w:hAnsi="宋体" w:cs="宋体"/>
                <w:color w:val="auto"/>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rPr>
              <w:t>止</w:t>
            </w:r>
            <w:r>
              <w:rPr>
                <w:rFonts w:ascii="宋体" w:hAnsi="宋体" w:cs="宋体"/>
                <w:color w:val="auto"/>
                <w:sz w:val="24"/>
                <w:szCs w:val="24"/>
              </w:rPr>
              <w:t>）</w:t>
            </w:r>
          </w:p>
        </w:tc>
      </w:tr>
    </w:tbl>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8、履约保证金（按竞价文件约定的百分比填写，不得更改）</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□无。□有，具体如下：</w:t>
      </w:r>
      <w:r>
        <w:rPr>
          <w:rFonts w:ascii="宋体" w:hAnsi="宋体" w:cs="宋体"/>
          <w:color w:val="auto"/>
          <w:szCs w:val="24"/>
        </w:rPr>
        <w:t>履约保证金百分比：</w:t>
      </w:r>
      <w:r>
        <w:rPr>
          <w:rFonts w:ascii="宋体" w:hAnsi="宋体" w:cs="宋体"/>
          <w:color w:val="auto"/>
          <w:szCs w:val="24"/>
          <w:u w:val="single"/>
        </w:rPr>
        <w:t> </w:t>
      </w:r>
      <w:r>
        <w:rPr>
          <w:rFonts w:ascii="宋体" w:hAnsi="宋体" w:cs="宋体"/>
          <w:color w:val="auto"/>
          <w:szCs w:val="24"/>
        </w:rPr>
        <w:t>%。说明：</w:t>
      </w:r>
      <w:r>
        <w:rPr>
          <w:rFonts w:hint="eastAsia" w:ascii="宋体" w:hAnsi="宋体" w:cs="宋体"/>
          <w:color w:val="auto"/>
          <w:szCs w:val="24"/>
        </w:rPr>
        <w:t>乙方</w:t>
      </w:r>
      <w:r>
        <w:rPr>
          <w:rFonts w:ascii="宋体" w:hAnsi="宋体" w:cs="宋体"/>
          <w:color w:val="auto"/>
          <w:szCs w:val="24"/>
        </w:rPr>
        <w:t>在签订政府采购合同前三日内应向采购人缴纳合同总金额</w:t>
      </w:r>
      <w:r>
        <w:rPr>
          <w:rFonts w:ascii="宋体" w:hAnsi="宋体" w:cs="宋体"/>
          <w:color w:val="auto"/>
          <w:szCs w:val="24"/>
          <w:u w:val="single"/>
        </w:rPr>
        <w:t>  </w:t>
      </w:r>
      <w:r>
        <w:rPr>
          <w:rFonts w:ascii="宋体" w:hAnsi="宋体" w:cs="宋体"/>
          <w:color w:val="auto"/>
          <w:szCs w:val="24"/>
        </w:rPr>
        <w:t>%的履约保证金，该履约保证金将在</w:t>
      </w:r>
      <w:r>
        <w:rPr>
          <w:rFonts w:hint="eastAsia" w:ascii="宋体" w:hAnsi="宋体" w:cs="宋体"/>
          <w:color w:val="auto"/>
          <w:szCs w:val="24"/>
        </w:rPr>
        <w:t>验</w:t>
      </w:r>
      <w:r>
        <w:rPr>
          <w:rFonts w:ascii="宋体" w:hAnsi="宋体" w:cs="宋体"/>
          <w:color w:val="auto"/>
          <w:szCs w:val="24"/>
        </w:rPr>
        <w:t>收合格后且</w:t>
      </w:r>
      <w:r>
        <w:rPr>
          <w:rFonts w:hint="eastAsia" w:ascii="宋体" w:hAnsi="宋体" w:cs="宋体"/>
          <w:color w:val="auto"/>
          <w:szCs w:val="24"/>
        </w:rPr>
        <w:t>乙方</w:t>
      </w:r>
      <w:r>
        <w:rPr>
          <w:rFonts w:ascii="宋体" w:hAnsi="宋体" w:cs="宋体"/>
          <w:color w:val="auto"/>
          <w:szCs w:val="24"/>
        </w:rPr>
        <w:t>无违约的前提下无息退还。如果是以保函形式缴纳履约保证金的，</w:t>
      </w:r>
      <w:r>
        <w:rPr>
          <w:rFonts w:hint="eastAsia" w:ascii="宋体" w:hAnsi="宋体" w:cs="宋体"/>
          <w:color w:val="auto"/>
          <w:szCs w:val="24"/>
        </w:rPr>
        <w:t>乙方</w:t>
      </w:r>
      <w:r>
        <w:rPr>
          <w:rFonts w:ascii="宋体" w:hAnsi="宋体" w:cs="宋体"/>
          <w:color w:val="auto"/>
          <w:szCs w:val="24"/>
        </w:rPr>
        <w:t>必须开具见索即付(无条件支付)银行保函，且保函有效期(即到期时间)必须为</w:t>
      </w:r>
      <w:r>
        <w:rPr>
          <w:rFonts w:hint="eastAsia" w:ascii="宋体" w:hAnsi="宋体" w:cs="宋体"/>
          <w:color w:val="auto"/>
          <w:szCs w:val="24"/>
        </w:rPr>
        <w:t>验</w:t>
      </w:r>
      <w:r>
        <w:rPr>
          <w:rFonts w:ascii="宋体" w:hAnsi="宋体" w:cs="宋体"/>
          <w:color w:val="auto"/>
          <w:szCs w:val="24"/>
        </w:rPr>
        <w:t>收合格后再延长6个月。</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9、合同有效期</w:t>
      </w:r>
    </w:p>
    <w:p>
      <w:pPr>
        <w:widowControl/>
        <w:spacing w:line="360" w:lineRule="auto"/>
        <w:ind w:firstLine="480"/>
        <w:jc w:val="left"/>
        <w:rPr>
          <w:rFonts w:ascii="宋体" w:hAnsi="宋体"/>
          <w:color w:val="auto"/>
          <w:kern w:val="0"/>
          <w:sz w:val="24"/>
          <w:szCs w:val="24"/>
        </w:rPr>
      </w:pPr>
      <w:r>
        <w:rPr>
          <w:rFonts w:hint="eastAsia" w:ascii="宋体" w:hAnsi="宋体"/>
          <w:color w:val="auto"/>
          <w:kern w:val="0"/>
          <w:sz w:val="24"/>
          <w:szCs w:val="24"/>
        </w:rPr>
        <w:t>至</w:t>
      </w:r>
      <w:r>
        <w:rPr>
          <w:rFonts w:ascii="宋体" w:hAnsi="宋体"/>
          <w:color w:val="auto"/>
          <w:kern w:val="0"/>
          <w:sz w:val="24"/>
          <w:szCs w:val="24"/>
        </w:rPr>
        <w:t>合同约定的合同义务履行完毕</w:t>
      </w:r>
      <w:r>
        <w:rPr>
          <w:rFonts w:hint="eastAsia" w:ascii="宋体" w:hAnsi="宋体"/>
          <w:color w:val="auto"/>
          <w:kern w:val="0"/>
          <w:sz w:val="24"/>
          <w:szCs w:val="24"/>
        </w:rPr>
        <w:t>或依本合同约定合同解除或终止</w:t>
      </w:r>
      <w:r>
        <w:rPr>
          <w:rFonts w:ascii="宋体" w:hAnsi="宋体"/>
          <w:color w:val="auto"/>
          <w:kern w:val="0"/>
          <w:sz w:val="24"/>
          <w:szCs w:val="24"/>
        </w:rPr>
        <w:t>。</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10、违约责任</w:t>
      </w:r>
    </w:p>
    <w:p>
      <w:pPr>
        <w:pStyle w:val="16"/>
        <w:spacing w:before="0" w:beforeAutospacing="0" w:after="0" w:afterAutospacing="0" w:line="360" w:lineRule="auto"/>
        <w:ind w:firstLine="480"/>
        <w:rPr>
          <w:rFonts w:ascii="宋体" w:hAnsi="宋体"/>
          <w:color w:val="auto"/>
          <w:szCs w:val="24"/>
        </w:rPr>
      </w:pPr>
      <w:r>
        <w:rPr>
          <w:rFonts w:hint="eastAsia" w:ascii="宋体" w:hAnsi="宋体"/>
          <w:color w:val="auto"/>
          <w:szCs w:val="24"/>
        </w:rPr>
        <w:t>10.1</w:t>
      </w:r>
      <w:r>
        <w:rPr>
          <w:rFonts w:ascii="宋体" w:hAnsi="宋体"/>
          <w:color w:val="auto"/>
        </w:rPr>
        <w:t>乙方</w:t>
      </w:r>
      <w:r>
        <w:rPr>
          <w:rFonts w:hint="eastAsia" w:ascii="宋体" w:hAnsi="宋体"/>
          <w:color w:val="auto"/>
          <w:szCs w:val="24"/>
        </w:rPr>
        <w:t>按合同清单上的货物运达指定地点并安装调试完成后，甲方应严格按照竞价文件要求在双方约定的时间内进行验收，甲方无正当理由不得无故拖延验收时间。</w:t>
      </w:r>
    </w:p>
    <w:p>
      <w:pPr>
        <w:pStyle w:val="16"/>
        <w:spacing w:before="0" w:beforeAutospacing="0" w:after="0" w:afterAutospacing="0" w:line="360" w:lineRule="auto"/>
        <w:ind w:firstLine="480"/>
        <w:rPr>
          <w:rFonts w:ascii="宋体" w:hAnsi="宋体"/>
          <w:color w:val="auto"/>
        </w:rPr>
      </w:pPr>
      <w:r>
        <w:rPr>
          <w:rFonts w:ascii="宋体" w:hAnsi="宋体"/>
          <w:color w:val="auto"/>
        </w:rPr>
        <w:t>10.2乙方所交货物不符合本合同要求的，甲方</w:t>
      </w:r>
      <w:r>
        <w:rPr>
          <w:rFonts w:hint="eastAsia" w:ascii="宋体" w:hAnsi="宋体"/>
          <w:color w:val="auto"/>
          <w:szCs w:val="24"/>
        </w:rPr>
        <w:t>有权拒收并没收其履约保证金</w:t>
      </w:r>
      <w:r>
        <w:rPr>
          <w:rFonts w:ascii="宋体" w:hAnsi="宋体"/>
          <w:color w:val="auto"/>
        </w:rPr>
        <w:t>，且涉及到的部分合同条款甲方有权终止履行。</w:t>
      </w:r>
    </w:p>
    <w:p>
      <w:pPr>
        <w:pStyle w:val="16"/>
        <w:spacing w:before="0" w:beforeAutospacing="0" w:after="0" w:afterAutospacing="0" w:line="360" w:lineRule="auto"/>
        <w:ind w:firstLine="480"/>
        <w:rPr>
          <w:rFonts w:ascii="宋体" w:hAnsi="宋体"/>
          <w:color w:val="auto"/>
          <w:szCs w:val="24"/>
        </w:rPr>
      </w:pPr>
      <w:r>
        <w:rPr>
          <w:rFonts w:ascii="宋体" w:hAnsi="宋体"/>
          <w:color w:val="auto"/>
        </w:rPr>
        <w:t xml:space="preserve"> 10.3乙方不能按时交付货物的，甲方</w:t>
      </w:r>
      <w:r>
        <w:rPr>
          <w:rFonts w:hint="eastAsia" w:ascii="宋体" w:hAnsi="宋体"/>
          <w:color w:val="auto"/>
          <w:szCs w:val="24"/>
        </w:rPr>
        <w:t>有权没收其履约保证金</w:t>
      </w:r>
      <w:r>
        <w:rPr>
          <w:rFonts w:ascii="宋体" w:hAnsi="宋体"/>
          <w:color w:val="auto"/>
        </w:rPr>
        <w:t>，</w:t>
      </w:r>
      <w:r>
        <w:rPr>
          <w:rFonts w:hint="eastAsia" w:ascii="宋体" w:hAnsi="宋体"/>
          <w:color w:val="auto"/>
          <w:szCs w:val="24"/>
        </w:rPr>
        <w:t>乙方逾期交付货物，应向</w:t>
      </w:r>
      <w:r>
        <w:rPr>
          <w:rFonts w:ascii="宋体" w:hAnsi="宋体"/>
          <w:color w:val="auto"/>
        </w:rPr>
        <w:t>甲方</w:t>
      </w:r>
      <w:r>
        <w:rPr>
          <w:rFonts w:hint="eastAsia" w:ascii="宋体" w:hAnsi="宋体"/>
          <w:color w:val="auto"/>
          <w:szCs w:val="24"/>
        </w:rPr>
        <w:t>每日偿付货款5‰的违约金，</w:t>
      </w:r>
      <w:r>
        <w:rPr>
          <w:rFonts w:ascii="宋体" w:hAnsi="宋体"/>
          <w:color w:val="auto"/>
        </w:rPr>
        <w:t xml:space="preserve">逾期超过15日的，甲方有权单方解除本合同。 </w:t>
      </w:r>
    </w:p>
    <w:p>
      <w:pPr>
        <w:pStyle w:val="16"/>
        <w:spacing w:before="0" w:beforeAutospacing="0" w:after="0" w:afterAutospacing="0" w:line="360" w:lineRule="auto"/>
        <w:ind w:firstLine="480"/>
        <w:rPr>
          <w:rFonts w:ascii="宋体" w:hAnsi="宋体"/>
          <w:color w:val="auto"/>
        </w:rPr>
      </w:pPr>
      <w:r>
        <w:rPr>
          <w:rFonts w:ascii="宋体" w:hAnsi="宋体"/>
          <w:color w:val="auto"/>
        </w:rPr>
        <w:t xml:space="preserve">10.4乙方未经甲方同意单方面终止合同的，乙方除了应向甲方赔偿因合同终止导致的损失外，还应向甲方偿付该合同款总额30%的违约金。 </w:t>
      </w:r>
    </w:p>
    <w:p>
      <w:pPr>
        <w:pStyle w:val="16"/>
        <w:spacing w:before="0" w:beforeAutospacing="0" w:after="0" w:afterAutospacing="0" w:line="360" w:lineRule="auto"/>
        <w:ind w:firstLine="480"/>
        <w:rPr>
          <w:rFonts w:ascii="宋体" w:hAnsi="宋体"/>
          <w:color w:val="auto"/>
        </w:rPr>
      </w:pPr>
      <w:r>
        <w:rPr>
          <w:rFonts w:ascii="宋体" w:hAnsi="宋体"/>
          <w:color w:val="auto"/>
        </w:rPr>
        <w:t xml:space="preserve">10.5因乙方违约对甲方造成损失的赔偿金及合同约定的违约金均可由甲方从未支付的合同款或履约保证金中扣除。 </w:t>
      </w:r>
    </w:p>
    <w:p>
      <w:pPr>
        <w:pStyle w:val="16"/>
        <w:spacing w:before="0" w:beforeAutospacing="0" w:after="0" w:afterAutospacing="0" w:line="360" w:lineRule="auto"/>
        <w:ind w:firstLine="480"/>
        <w:rPr>
          <w:rFonts w:ascii="宋体" w:hAnsi="宋体"/>
          <w:color w:val="auto"/>
          <w:szCs w:val="24"/>
        </w:rPr>
      </w:pPr>
      <w:r>
        <w:rPr>
          <w:rFonts w:ascii="宋体" w:hAnsi="宋体"/>
          <w:color w:val="auto"/>
        </w:rPr>
        <w:t>10.6 因甲方原因导致乙方未能按合同约定履行的，乙方可免于承担违约责任。</w:t>
      </w:r>
    </w:p>
    <w:p>
      <w:pPr>
        <w:pStyle w:val="16"/>
        <w:spacing w:before="0" w:beforeAutospacing="0" w:after="0" w:afterAutospacing="0" w:line="360" w:lineRule="auto"/>
        <w:ind w:firstLine="480"/>
        <w:rPr>
          <w:rFonts w:ascii="宋体" w:hAnsi="宋体"/>
          <w:color w:val="auto"/>
        </w:rPr>
      </w:pPr>
      <w:r>
        <w:rPr>
          <w:rFonts w:ascii="宋体" w:hAnsi="宋体"/>
          <w:color w:val="auto"/>
        </w:rPr>
        <w:t xml:space="preserve">11、知识产权 </w:t>
      </w:r>
    </w:p>
    <w:p>
      <w:pPr>
        <w:pStyle w:val="16"/>
        <w:spacing w:before="0" w:beforeAutospacing="0" w:after="0" w:afterAutospacing="0" w:line="360" w:lineRule="auto"/>
        <w:ind w:firstLine="480"/>
        <w:rPr>
          <w:rFonts w:ascii="宋体" w:hAnsi="宋体"/>
          <w:color w:val="auto"/>
        </w:rPr>
      </w:pPr>
      <w:r>
        <w:rPr>
          <w:rFonts w:ascii="宋体" w:hAnsi="宋体"/>
          <w:color w:val="auto"/>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color w:val="auto"/>
          <w:szCs w:val="24"/>
        </w:rPr>
      </w:pPr>
      <w:r>
        <w:rPr>
          <w:rFonts w:ascii="宋体" w:hAnsi="宋体"/>
          <w:color w:val="auto"/>
        </w:rPr>
        <w:t>11.2若乙方提供的采购标的不符合国家知识产权法律、法规的规定或被有关主管机关认定为假冒伪劣品，则乙方</w:t>
      </w:r>
      <w:r>
        <w:rPr>
          <w:rFonts w:hint="eastAsia" w:ascii="宋体" w:hAnsi="宋体"/>
          <w:color w:val="auto"/>
        </w:rPr>
        <w:t>成交</w:t>
      </w:r>
      <w:r>
        <w:rPr>
          <w:rFonts w:ascii="宋体" w:hAnsi="宋体"/>
          <w:color w:val="auto"/>
        </w:rPr>
        <w:t>资格将被取消；甲方还将按照有关法律、法规和规章的规定进行处理，具体如下：</w:t>
      </w:r>
      <w:r>
        <w:rPr>
          <w:rFonts w:hint="eastAsia" w:ascii="宋体" w:hAnsi="宋体"/>
          <w:color w:val="auto"/>
        </w:rPr>
        <w:t>，</w:t>
      </w:r>
      <w:r>
        <w:rPr>
          <w:rFonts w:ascii="宋体" w:hAnsi="宋体"/>
          <w:color w:val="auto"/>
        </w:rPr>
        <w:t>并按本合同约定追究其违约责任。</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12、解决争议的方法</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12.1甲、乙双方协商解决。</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12.2若协商解决不成，则通过下列途径之一解决：</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□提交仲裁委员会仲裁，具体如下：</w:t>
      </w:r>
      <w:r>
        <w:rPr>
          <w:rFonts w:hint="eastAsia" w:ascii="宋体" w:hAnsi="宋体"/>
          <w:color w:val="auto"/>
          <w:szCs w:val="24"/>
        </w:rPr>
        <w:t>向(甲方所在地)仲裁委员会申请仲裁；</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□向人民法院提起诉讼，具体如下：</w:t>
      </w:r>
      <w:r>
        <w:rPr>
          <w:rFonts w:hint="eastAsia" w:ascii="宋体" w:hAnsi="宋体"/>
          <w:color w:val="auto"/>
          <w:szCs w:val="24"/>
        </w:rPr>
        <w:t>向(甲方所在地)人民法院提出诉讼。</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13、不可抗力</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14、合同条款</w:t>
      </w:r>
    </w:p>
    <w:p>
      <w:pPr>
        <w:pStyle w:val="16"/>
        <w:spacing w:before="0" w:beforeAutospacing="0" w:after="0" w:afterAutospacing="0" w:line="360" w:lineRule="auto"/>
        <w:ind w:firstLine="480"/>
        <w:rPr>
          <w:rFonts w:ascii="宋体" w:hAnsi="宋体"/>
          <w:color w:val="auto"/>
          <w:szCs w:val="24"/>
        </w:rPr>
      </w:pPr>
      <w:r>
        <w:rPr>
          <w:rFonts w:hint="eastAsia" w:ascii="宋体" w:hAnsi="宋体"/>
          <w:color w:val="auto"/>
          <w:szCs w:val="24"/>
        </w:rPr>
        <w:t>14.1货物主要技术参数要求（请按品目详细列明）</w:t>
      </w:r>
    </w:p>
    <w:p>
      <w:pPr>
        <w:pStyle w:val="16"/>
        <w:spacing w:before="0" w:beforeAutospacing="0" w:after="0" w:afterAutospacing="0" w:line="360" w:lineRule="auto"/>
        <w:ind w:firstLine="480"/>
        <w:rPr>
          <w:rFonts w:ascii="宋体" w:hAnsi="宋体"/>
          <w:color w:val="auto"/>
          <w:szCs w:val="24"/>
        </w:rPr>
      </w:pPr>
      <w:r>
        <w:rPr>
          <w:rFonts w:hint="eastAsia" w:ascii="宋体" w:hAnsi="宋体"/>
          <w:color w:val="auto"/>
          <w:szCs w:val="24"/>
        </w:rPr>
        <w:t>若内容较多则详见报价文件。</w:t>
      </w:r>
    </w:p>
    <w:p>
      <w:pPr>
        <w:pStyle w:val="16"/>
        <w:spacing w:before="0" w:beforeAutospacing="0" w:after="0" w:afterAutospacing="0" w:line="360" w:lineRule="auto"/>
        <w:ind w:firstLine="480"/>
        <w:rPr>
          <w:rFonts w:ascii="宋体" w:hAnsi="宋体"/>
          <w:color w:val="auto"/>
          <w:szCs w:val="24"/>
        </w:rPr>
      </w:pPr>
      <w:r>
        <w:rPr>
          <w:rFonts w:hint="eastAsia" w:ascii="宋体" w:hAnsi="宋体"/>
          <w:color w:val="auto"/>
          <w:szCs w:val="24"/>
        </w:rPr>
        <w:t>14.2质量保证期及售后服务</w:t>
      </w:r>
    </w:p>
    <w:p>
      <w:pPr>
        <w:pStyle w:val="5"/>
        <w:rPr>
          <w:color w:val="auto"/>
        </w:rPr>
      </w:pPr>
      <w:r>
        <w:rPr>
          <w:rFonts w:hint="eastAsia"/>
          <w:color w:val="auto"/>
        </w:rPr>
        <w:t>根据竞价文件</w:t>
      </w:r>
      <w:r>
        <w:rPr>
          <w:color w:val="auto"/>
        </w:rPr>
        <w:t>/</w:t>
      </w:r>
      <w:r>
        <w:rPr>
          <w:rFonts w:hint="eastAsia"/>
          <w:color w:val="auto"/>
        </w:rPr>
        <w:t>报价文件</w:t>
      </w:r>
      <w:r>
        <w:rPr>
          <w:color w:val="auto"/>
        </w:rPr>
        <w:t>相应内容进行填写</w:t>
      </w:r>
      <w:r>
        <w:rPr>
          <w:rFonts w:hint="eastAsia"/>
          <w:color w:val="auto"/>
        </w:rPr>
        <w:t>，特别注意质量保证期有无延长；</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15、其他约定</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15.1合同文件与本合同具有同等法律效力。</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15.2本合同未尽事宜，双方可另行补充。</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15.3合同生效：自签订之日起生效。</w:t>
      </w:r>
    </w:p>
    <w:p>
      <w:pPr>
        <w:pStyle w:val="16"/>
        <w:spacing w:before="0" w:beforeAutospacing="0" w:after="0" w:afterAutospacing="0" w:line="360" w:lineRule="auto"/>
        <w:ind w:firstLine="480"/>
        <w:rPr>
          <w:rFonts w:ascii="宋体" w:hAnsi="宋体"/>
          <w:color w:val="auto"/>
          <w:szCs w:val="24"/>
        </w:rPr>
      </w:pPr>
      <w:r>
        <w:rPr>
          <w:rFonts w:ascii="宋体" w:hAnsi="宋体"/>
          <w:color w:val="auto"/>
        </w:rPr>
        <w:t>15.4本合同纸质文件一式 陆份</w:t>
      </w:r>
      <w:r>
        <w:rPr>
          <w:rFonts w:hint="eastAsia" w:ascii="宋体" w:hAnsi="宋体"/>
          <w:color w:val="auto"/>
        </w:rPr>
        <w:t>，</w:t>
      </w:r>
      <w:r>
        <w:rPr>
          <w:rFonts w:ascii="宋体" w:hAnsi="宋体"/>
          <w:color w:val="auto"/>
          <w:szCs w:val="24"/>
        </w:rPr>
        <w:t>经双方授权代表签字并盖章后生效。甲方</w:t>
      </w:r>
      <w:r>
        <w:rPr>
          <w:rFonts w:hint="eastAsia" w:ascii="宋体" w:hAnsi="宋体"/>
          <w:color w:val="auto"/>
          <w:szCs w:val="24"/>
        </w:rPr>
        <w:t>执肆份</w:t>
      </w:r>
      <w:r>
        <w:rPr>
          <w:rFonts w:ascii="宋体" w:hAnsi="宋体"/>
          <w:color w:val="auto"/>
          <w:szCs w:val="24"/>
        </w:rPr>
        <w:t>、乙方执</w:t>
      </w:r>
      <w:r>
        <w:rPr>
          <w:rFonts w:hint="eastAsia" w:ascii="宋体" w:hAnsi="宋体"/>
          <w:color w:val="auto"/>
          <w:szCs w:val="24"/>
        </w:rPr>
        <w:t>贰</w:t>
      </w:r>
      <w:r>
        <w:rPr>
          <w:rFonts w:ascii="宋体" w:hAnsi="宋体"/>
          <w:color w:val="auto"/>
          <w:szCs w:val="24"/>
        </w:rPr>
        <w:t>份，具有同等效力。</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15.5其他：□无。</w:t>
      </w:r>
    </w:p>
    <w:p>
      <w:pPr>
        <w:pStyle w:val="16"/>
        <w:spacing w:before="0" w:beforeAutospacing="0" w:after="0" w:afterAutospacing="0" w:line="360" w:lineRule="auto"/>
        <w:ind w:firstLine="480"/>
        <w:rPr>
          <w:rFonts w:ascii="宋体" w:hAnsi="宋体"/>
          <w:color w:val="auto"/>
          <w:szCs w:val="24"/>
        </w:rPr>
      </w:pPr>
      <w:r>
        <w:rPr>
          <w:rFonts w:hint="eastAsia" w:ascii="宋体" w:hAnsi="宋体"/>
          <w:color w:val="auto"/>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b/>
                <w:bCs/>
                <w:color w:val="auto"/>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b/>
                <w:bCs/>
                <w:color w:val="auto"/>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b/>
                <w:bCs/>
                <w:color w:val="auto"/>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bl>
    <w:p>
      <w:pPr>
        <w:pStyle w:val="16"/>
        <w:spacing w:before="0" w:beforeAutospacing="0" w:after="0" w:afterAutospacing="0" w:line="360" w:lineRule="auto"/>
        <w:rPr>
          <w:rFonts w:ascii="宋体" w:hAnsi="宋体"/>
          <w:color w:val="auto"/>
          <w:szCs w:val="24"/>
        </w:rPr>
      </w:pPr>
      <w:r>
        <w:rPr>
          <w:rFonts w:ascii="宋体" w:hAnsi="宋体"/>
          <w:color w:val="auto"/>
          <w:szCs w:val="24"/>
        </w:rPr>
        <w:t> </w:t>
      </w:r>
    </w:p>
    <w:p>
      <w:pPr>
        <w:pStyle w:val="16"/>
        <w:spacing w:before="0" w:beforeAutospacing="0" w:after="0" w:afterAutospacing="0" w:line="360" w:lineRule="auto"/>
        <w:rPr>
          <w:rFonts w:ascii="宋体" w:hAnsi="宋体" w:cs="宋体"/>
          <w:color w:val="auto"/>
          <w:szCs w:val="24"/>
        </w:rPr>
      </w:pPr>
      <w:r>
        <w:rPr>
          <w:rFonts w:hint="eastAsia" w:ascii="宋体" w:hAnsi="宋体" w:cs="宋体"/>
          <w:color w:val="auto"/>
          <w:szCs w:val="24"/>
        </w:rPr>
        <w:t>签订地点：</w:t>
      </w:r>
      <w:r>
        <w:rPr>
          <w:rFonts w:hint="eastAsia" w:ascii="宋体" w:hAnsi="宋体" w:cs="宋体"/>
          <w:color w:val="auto"/>
          <w:szCs w:val="24"/>
          <w:u w:val="single"/>
        </w:rPr>
        <w:t> 必填               </w:t>
      </w:r>
    </w:p>
    <w:p>
      <w:pPr>
        <w:pStyle w:val="16"/>
        <w:spacing w:before="0" w:beforeAutospacing="0" w:after="0" w:afterAutospacing="0" w:line="360" w:lineRule="auto"/>
        <w:rPr>
          <w:rFonts w:ascii="宋体" w:hAnsi="宋体" w:cs="宋体"/>
          <w:color w:val="auto"/>
          <w:szCs w:val="24"/>
        </w:rPr>
      </w:pPr>
      <w:r>
        <w:rPr>
          <w:rFonts w:hint="eastAsia" w:ascii="宋体" w:hAnsi="宋体" w:cs="宋体"/>
          <w:color w:val="auto"/>
          <w:szCs w:val="24"/>
        </w:rPr>
        <w:t>签订日期：</w:t>
      </w:r>
      <w:r>
        <w:rPr>
          <w:rFonts w:hint="eastAsia" w:ascii="宋体" w:hAnsi="宋体" w:cs="宋体"/>
          <w:color w:val="auto"/>
          <w:szCs w:val="24"/>
          <w:u w:val="single"/>
        </w:rPr>
        <w:t> 必填 </w:t>
      </w:r>
      <w:r>
        <w:rPr>
          <w:rFonts w:hint="eastAsia" w:ascii="宋体" w:hAnsi="宋体" w:cs="宋体"/>
          <w:color w:val="auto"/>
          <w:szCs w:val="24"/>
        </w:rPr>
        <w:t>年</w:t>
      </w:r>
      <w:r>
        <w:rPr>
          <w:rFonts w:hint="eastAsia" w:ascii="宋体" w:hAnsi="宋体" w:cs="宋体"/>
          <w:color w:val="auto"/>
          <w:szCs w:val="24"/>
          <w:u w:val="single"/>
        </w:rPr>
        <w:t> 必填 </w:t>
      </w:r>
      <w:r>
        <w:rPr>
          <w:rFonts w:hint="eastAsia" w:ascii="宋体" w:hAnsi="宋体" w:cs="宋体"/>
          <w:color w:val="auto"/>
          <w:szCs w:val="24"/>
        </w:rPr>
        <w:t>月</w:t>
      </w:r>
      <w:r>
        <w:rPr>
          <w:rFonts w:hint="eastAsia" w:ascii="宋体" w:hAnsi="宋体" w:cs="宋体"/>
          <w:color w:val="auto"/>
          <w:szCs w:val="24"/>
          <w:u w:val="single"/>
        </w:rPr>
        <w:t> 必填 </w:t>
      </w:r>
      <w:r>
        <w:rPr>
          <w:rFonts w:hint="eastAsia" w:ascii="宋体" w:hAnsi="宋体" w:cs="宋体"/>
          <w:color w:val="auto"/>
          <w:szCs w:val="24"/>
        </w:rPr>
        <w:t>日 </w:t>
      </w:r>
    </w:p>
    <w:p>
      <w:pPr>
        <w:pStyle w:val="16"/>
        <w:spacing w:before="75" w:after="75" w:line="360" w:lineRule="auto"/>
        <w:rPr>
          <w:rFonts w:ascii="宋体" w:hAnsi="宋体" w:cs="宋体"/>
          <w:color w:val="auto"/>
          <w:szCs w:val="24"/>
        </w:rPr>
      </w:pPr>
    </w:p>
    <w:p>
      <w:pPr>
        <w:pStyle w:val="16"/>
        <w:spacing w:before="75" w:after="75" w:line="360" w:lineRule="auto"/>
        <w:rPr>
          <w:rFonts w:ascii="宋体" w:hAnsi="宋体"/>
          <w:color w:val="auto"/>
          <w:szCs w:val="24"/>
        </w:rPr>
      </w:pPr>
    </w:p>
    <w:p>
      <w:pPr>
        <w:pStyle w:val="16"/>
        <w:spacing w:before="75" w:after="75" w:line="360" w:lineRule="auto"/>
        <w:rPr>
          <w:rFonts w:ascii="宋体" w:hAnsi="宋体"/>
          <w:color w:val="auto"/>
          <w:szCs w:val="24"/>
        </w:rPr>
      </w:pPr>
    </w:p>
    <w:p>
      <w:pPr>
        <w:pStyle w:val="16"/>
        <w:spacing w:before="75" w:after="75" w:line="360" w:lineRule="auto"/>
        <w:rPr>
          <w:rFonts w:ascii="宋体" w:hAnsi="宋体"/>
          <w:color w:val="auto"/>
          <w:szCs w:val="24"/>
        </w:rPr>
      </w:pPr>
    </w:p>
    <w:p>
      <w:pPr>
        <w:pStyle w:val="16"/>
        <w:spacing w:before="75" w:after="75" w:line="360" w:lineRule="auto"/>
        <w:rPr>
          <w:rFonts w:ascii="宋体" w:hAnsi="宋体"/>
          <w:color w:val="auto"/>
          <w:szCs w:val="24"/>
        </w:rPr>
      </w:pPr>
    </w:p>
    <w:p>
      <w:pPr>
        <w:pStyle w:val="16"/>
        <w:spacing w:before="75" w:after="75" w:line="360" w:lineRule="auto"/>
        <w:rPr>
          <w:rFonts w:ascii="宋体" w:hAnsi="宋体"/>
          <w:color w:val="auto"/>
          <w:szCs w:val="24"/>
        </w:rPr>
      </w:pPr>
    </w:p>
    <w:p>
      <w:pPr>
        <w:pStyle w:val="16"/>
        <w:spacing w:before="75" w:after="75" w:line="360" w:lineRule="auto"/>
        <w:rPr>
          <w:rFonts w:ascii="宋体" w:hAnsi="宋体"/>
          <w:color w:val="auto"/>
          <w:szCs w:val="24"/>
        </w:rPr>
      </w:pPr>
    </w:p>
    <w:p>
      <w:pPr>
        <w:pStyle w:val="16"/>
        <w:spacing w:before="75" w:after="75" w:line="360" w:lineRule="auto"/>
        <w:rPr>
          <w:rFonts w:ascii="宋体" w:hAnsi="宋体"/>
          <w:color w:val="auto"/>
          <w:szCs w:val="24"/>
        </w:rPr>
      </w:pPr>
    </w:p>
    <w:p>
      <w:pPr>
        <w:pStyle w:val="16"/>
        <w:spacing w:before="75" w:after="75" w:line="360" w:lineRule="auto"/>
        <w:rPr>
          <w:rFonts w:ascii="宋体" w:hAnsi="宋体"/>
          <w:color w:val="auto"/>
          <w:szCs w:val="24"/>
        </w:rPr>
      </w:pPr>
    </w:p>
    <w:p>
      <w:pPr>
        <w:autoSpaceDN w:val="0"/>
        <w:spacing w:line="360" w:lineRule="auto"/>
        <w:rPr>
          <w:rStyle w:val="23"/>
          <w:rFonts w:ascii="宋体" w:hAnsi="宋体"/>
          <w:color w:val="auto"/>
          <w:sz w:val="24"/>
          <w:szCs w:val="24"/>
        </w:rPr>
      </w:pPr>
    </w:p>
    <w:p>
      <w:pPr>
        <w:autoSpaceDN w:val="0"/>
        <w:spacing w:line="360" w:lineRule="auto"/>
        <w:jc w:val="center"/>
        <w:rPr>
          <w:rFonts w:ascii="宋体" w:hAnsi="宋体"/>
          <w:b/>
          <w:color w:val="auto"/>
          <w:sz w:val="28"/>
          <w:szCs w:val="28"/>
        </w:rPr>
      </w:pPr>
      <w:r>
        <w:rPr>
          <w:rStyle w:val="23"/>
          <w:rFonts w:hint="eastAsia" w:ascii="宋体" w:hAnsi="宋体"/>
          <w:color w:val="auto"/>
          <w:sz w:val="28"/>
          <w:szCs w:val="28"/>
        </w:rPr>
        <w:br w:type="page"/>
      </w:r>
      <w:r>
        <w:rPr>
          <w:rStyle w:val="23"/>
          <w:rFonts w:hint="eastAsia" w:ascii="宋体" w:hAnsi="宋体"/>
          <w:color w:val="auto"/>
          <w:sz w:val="28"/>
          <w:szCs w:val="28"/>
        </w:rPr>
        <w:t>福建农林大学网上竞价（服务类）</w:t>
      </w:r>
      <w:r>
        <w:rPr>
          <w:rStyle w:val="23"/>
          <w:rFonts w:ascii="宋体" w:hAnsi="宋体"/>
          <w:color w:val="auto"/>
          <w:sz w:val="28"/>
          <w:szCs w:val="28"/>
        </w:rPr>
        <w:t>采购合同（参考文本</w:t>
      </w:r>
      <w:r>
        <w:rPr>
          <w:rStyle w:val="23"/>
          <w:rFonts w:hint="eastAsia" w:ascii="宋体" w:hAnsi="宋体"/>
          <w:color w:val="auto"/>
          <w:sz w:val="28"/>
          <w:szCs w:val="28"/>
        </w:rPr>
        <w:t>2023-01-01版</w:t>
      </w:r>
      <w:r>
        <w:rPr>
          <w:rStyle w:val="23"/>
          <w:rFonts w:ascii="宋体" w:hAnsi="宋体"/>
          <w:color w:val="auto"/>
          <w:sz w:val="28"/>
          <w:szCs w:val="28"/>
        </w:rPr>
        <w:t>）</w:t>
      </w:r>
    </w:p>
    <w:p>
      <w:pPr>
        <w:autoSpaceDN w:val="0"/>
        <w:spacing w:line="360" w:lineRule="auto"/>
        <w:jc w:val="center"/>
        <w:rPr>
          <w:rStyle w:val="23"/>
          <w:rFonts w:ascii="宋体" w:hAnsi="宋体"/>
          <w:color w:val="auto"/>
        </w:rPr>
      </w:pPr>
      <w:r>
        <w:rPr>
          <w:rStyle w:val="23"/>
          <w:rFonts w:ascii="宋体" w:hAnsi="宋体"/>
          <w:color w:val="auto"/>
          <w:sz w:val="28"/>
          <w:szCs w:val="28"/>
        </w:rPr>
        <w:t>编制说明</w:t>
      </w:r>
    </w:p>
    <w:p>
      <w:pPr>
        <w:pStyle w:val="16"/>
        <w:spacing w:before="0" w:beforeAutospacing="0" w:after="0" w:afterAutospacing="0" w:line="360" w:lineRule="auto"/>
        <w:rPr>
          <w:rFonts w:ascii="宋体" w:hAnsi="宋体"/>
          <w:color w:val="auto"/>
          <w:szCs w:val="24"/>
        </w:rPr>
      </w:pPr>
      <w:r>
        <w:rPr>
          <w:rStyle w:val="23"/>
          <w:rFonts w:ascii="宋体" w:hAnsi="宋体"/>
          <w:color w:val="auto"/>
          <w:szCs w:val="24"/>
        </w:rPr>
        <w:t>1、签订合同应遵守</w:t>
      </w:r>
      <w:r>
        <w:rPr>
          <w:rStyle w:val="23"/>
          <w:rFonts w:hint="eastAsia" w:ascii="宋体" w:hAnsi="宋体"/>
          <w:color w:val="auto"/>
          <w:szCs w:val="24"/>
        </w:rPr>
        <w:t>《中华人民共和国政府采购法》、《中华人民共和国民法典》</w:t>
      </w:r>
      <w:r>
        <w:rPr>
          <w:rStyle w:val="23"/>
          <w:rFonts w:ascii="宋体" w:hAnsi="宋体"/>
          <w:color w:val="auto"/>
          <w:szCs w:val="24"/>
        </w:rPr>
        <w:t>。</w:t>
      </w:r>
    </w:p>
    <w:p>
      <w:pPr>
        <w:pStyle w:val="16"/>
        <w:spacing w:before="0" w:beforeAutospacing="0" w:after="0" w:afterAutospacing="0" w:line="360" w:lineRule="auto"/>
        <w:rPr>
          <w:rFonts w:ascii="宋体" w:hAnsi="宋体"/>
          <w:color w:val="auto"/>
          <w:szCs w:val="24"/>
        </w:rPr>
      </w:pPr>
      <w:r>
        <w:rPr>
          <w:rStyle w:val="23"/>
          <w:rFonts w:ascii="宋体" w:hAnsi="宋体"/>
          <w:color w:val="auto"/>
          <w:szCs w:val="24"/>
        </w:rPr>
        <w:t>2、签订合同时，采购人与</w:t>
      </w:r>
      <w:r>
        <w:rPr>
          <w:rStyle w:val="23"/>
          <w:rFonts w:hint="eastAsia" w:ascii="宋体" w:hAnsi="宋体" w:cs="宋体"/>
          <w:color w:val="auto"/>
          <w:szCs w:val="24"/>
        </w:rPr>
        <w:t>成交供应商</w:t>
      </w:r>
      <w:r>
        <w:rPr>
          <w:rStyle w:val="23"/>
          <w:rFonts w:ascii="宋体" w:hAnsi="宋体"/>
          <w:color w:val="auto"/>
          <w:szCs w:val="24"/>
        </w:rPr>
        <w:t>应结合</w:t>
      </w:r>
      <w:r>
        <w:rPr>
          <w:rStyle w:val="23"/>
          <w:rFonts w:hint="eastAsia" w:ascii="宋体" w:hAnsi="宋体"/>
          <w:color w:val="auto"/>
          <w:szCs w:val="24"/>
        </w:rPr>
        <w:t>竞价文件</w:t>
      </w:r>
      <w:r>
        <w:rPr>
          <w:rStyle w:val="23"/>
          <w:rFonts w:ascii="宋体" w:hAnsi="宋体"/>
          <w:color w:val="auto"/>
          <w:szCs w:val="24"/>
        </w:rPr>
        <w:t>规定填</w:t>
      </w:r>
      <w:r>
        <w:rPr>
          <w:rStyle w:val="23"/>
          <w:rFonts w:hint="eastAsia" w:ascii="宋体" w:hAnsi="宋体"/>
          <w:color w:val="auto"/>
          <w:szCs w:val="24"/>
        </w:rPr>
        <w:t>写</w:t>
      </w:r>
      <w:r>
        <w:rPr>
          <w:rStyle w:val="23"/>
          <w:rFonts w:ascii="宋体" w:hAnsi="宋体"/>
          <w:color w:val="auto"/>
          <w:szCs w:val="24"/>
        </w:rPr>
        <w:t>相应内容。</w:t>
      </w:r>
      <w:r>
        <w:rPr>
          <w:rStyle w:val="23"/>
          <w:rFonts w:hint="eastAsia" w:ascii="宋体" w:hAnsi="宋体"/>
          <w:color w:val="auto"/>
          <w:szCs w:val="24"/>
        </w:rPr>
        <w:t>竞价文件</w:t>
      </w:r>
      <w:r>
        <w:rPr>
          <w:rStyle w:val="23"/>
          <w:rFonts w:ascii="宋体" w:hAnsi="宋体"/>
          <w:color w:val="auto"/>
          <w:szCs w:val="24"/>
        </w:rPr>
        <w:t>已有规定的，双方均不得变更或调整；</w:t>
      </w:r>
      <w:r>
        <w:rPr>
          <w:rStyle w:val="23"/>
          <w:rFonts w:hint="eastAsia" w:ascii="宋体" w:hAnsi="宋体"/>
          <w:color w:val="auto"/>
          <w:szCs w:val="24"/>
        </w:rPr>
        <w:t>竞价文件</w:t>
      </w:r>
      <w:r>
        <w:rPr>
          <w:rStyle w:val="23"/>
          <w:rFonts w:ascii="宋体" w:hAnsi="宋体"/>
          <w:color w:val="auto"/>
          <w:szCs w:val="24"/>
        </w:rPr>
        <w:t>未作规定的，双方可通过友好协商进行约定。</w:t>
      </w:r>
    </w:p>
    <w:p>
      <w:pPr>
        <w:pStyle w:val="16"/>
        <w:spacing w:before="0" w:beforeAutospacing="0" w:after="0" w:afterAutospacing="0" w:line="360" w:lineRule="auto"/>
        <w:rPr>
          <w:rFonts w:ascii="宋体" w:hAnsi="宋体"/>
          <w:color w:val="auto"/>
          <w:szCs w:val="24"/>
        </w:rPr>
      </w:pPr>
      <w:r>
        <w:rPr>
          <w:rStyle w:val="23"/>
          <w:rFonts w:ascii="宋体" w:hAnsi="宋体"/>
          <w:color w:val="auto"/>
          <w:szCs w:val="24"/>
        </w:rPr>
        <w:t>3、国家有关部门</w:t>
      </w:r>
      <w:r>
        <w:rPr>
          <w:rStyle w:val="23"/>
          <w:rFonts w:hint="eastAsia" w:ascii="宋体" w:hAnsi="宋体"/>
          <w:color w:val="auto"/>
          <w:szCs w:val="24"/>
        </w:rPr>
        <w:t>若</w:t>
      </w:r>
      <w:r>
        <w:rPr>
          <w:rStyle w:val="23"/>
          <w:rFonts w:ascii="宋体" w:hAnsi="宋体"/>
          <w:color w:val="auto"/>
          <w:szCs w:val="24"/>
        </w:rPr>
        <w:t>对合同有规范文本的，可使用相应合同文本。</w:t>
      </w:r>
    </w:p>
    <w:p>
      <w:pPr>
        <w:pStyle w:val="16"/>
        <w:spacing w:before="0" w:beforeAutospacing="0" w:after="0" w:afterAutospacing="0" w:line="360" w:lineRule="auto"/>
        <w:rPr>
          <w:rFonts w:ascii="宋体" w:hAnsi="宋体"/>
          <w:color w:val="auto"/>
          <w:szCs w:val="24"/>
        </w:rPr>
      </w:pPr>
      <w:r>
        <w:rPr>
          <w:rFonts w:ascii="宋体" w:hAnsi="宋体"/>
          <w:color w:val="auto"/>
          <w:szCs w:val="24"/>
        </w:rPr>
        <w:t>甲方：</w:t>
      </w:r>
      <w:r>
        <w:rPr>
          <w:rFonts w:hint="eastAsia" w:ascii="宋体" w:hAnsi="宋体"/>
          <w:color w:val="auto"/>
          <w:szCs w:val="24"/>
          <w:u w:val="single"/>
        </w:rPr>
        <w:t>福建</w:t>
      </w:r>
      <w:r>
        <w:rPr>
          <w:rFonts w:ascii="宋体" w:hAnsi="宋体"/>
          <w:color w:val="auto"/>
          <w:szCs w:val="24"/>
          <w:u w:val="single"/>
        </w:rPr>
        <w:t>农林大学</w:t>
      </w:r>
    </w:p>
    <w:p>
      <w:pPr>
        <w:pStyle w:val="16"/>
        <w:spacing w:before="0" w:beforeAutospacing="0" w:after="0" w:afterAutospacing="0" w:line="360" w:lineRule="auto"/>
        <w:rPr>
          <w:rFonts w:ascii="宋体" w:hAnsi="宋体"/>
          <w:color w:val="auto"/>
          <w:szCs w:val="24"/>
        </w:rPr>
      </w:pPr>
      <w:r>
        <w:rPr>
          <w:rFonts w:ascii="宋体" w:hAnsi="宋体"/>
          <w:color w:val="auto"/>
          <w:szCs w:val="24"/>
        </w:rPr>
        <w:t>乙方：</w:t>
      </w:r>
      <w:r>
        <w:rPr>
          <w:rFonts w:ascii="宋体" w:hAnsi="宋体"/>
          <w:color w:val="auto"/>
          <w:szCs w:val="24"/>
          <w:u w:val="single"/>
        </w:rPr>
        <w:t>（</w:t>
      </w:r>
      <w:r>
        <w:rPr>
          <w:rFonts w:hint="eastAsia" w:ascii="宋体" w:hAnsi="宋体"/>
          <w:color w:val="auto"/>
          <w:szCs w:val="24"/>
          <w:u w:val="single"/>
        </w:rPr>
        <w:t>成交供应商</w:t>
      </w:r>
      <w:r>
        <w:rPr>
          <w:rFonts w:ascii="宋体" w:hAnsi="宋体"/>
          <w:color w:val="auto"/>
          <w:szCs w:val="24"/>
          <w:u w:val="single"/>
        </w:rPr>
        <w:t>全称）</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根据</w:t>
      </w:r>
      <w:r>
        <w:rPr>
          <w:rFonts w:hint="eastAsia" w:ascii="宋体" w:hAnsi="宋体"/>
          <w:color w:val="auto"/>
          <w:szCs w:val="24"/>
        </w:rPr>
        <w:t>项目</w:t>
      </w:r>
      <w:r>
        <w:rPr>
          <w:rFonts w:ascii="宋体" w:hAnsi="宋体"/>
          <w:color w:val="auto"/>
          <w:szCs w:val="24"/>
        </w:rPr>
        <w:t>编号为</w:t>
      </w:r>
      <w:r>
        <w:rPr>
          <w:rFonts w:ascii="宋体" w:hAnsi="宋体"/>
          <w:color w:val="auto"/>
          <w:szCs w:val="24"/>
          <w:u w:val="single"/>
        </w:rPr>
        <w:t>            </w:t>
      </w:r>
      <w:r>
        <w:rPr>
          <w:rFonts w:ascii="宋体" w:hAnsi="宋体"/>
          <w:color w:val="auto"/>
          <w:szCs w:val="24"/>
        </w:rPr>
        <w:t>的</w:t>
      </w:r>
      <w:r>
        <w:rPr>
          <w:rFonts w:ascii="宋体" w:hAnsi="宋体"/>
          <w:color w:val="auto"/>
          <w:szCs w:val="24"/>
          <w:u w:val="single"/>
        </w:rPr>
        <w:t>（填写“项目名称”）</w:t>
      </w:r>
      <w:r>
        <w:rPr>
          <w:rFonts w:ascii="宋体" w:hAnsi="宋体"/>
          <w:color w:val="auto"/>
          <w:szCs w:val="24"/>
        </w:rPr>
        <w:t>项目（以下简称：“本项目”）的</w:t>
      </w:r>
      <w:r>
        <w:rPr>
          <w:rFonts w:hint="eastAsia" w:ascii="宋体" w:hAnsi="宋体"/>
          <w:color w:val="auto"/>
          <w:szCs w:val="24"/>
        </w:rPr>
        <w:t>竞价</w:t>
      </w:r>
      <w:r>
        <w:rPr>
          <w:rFonts w:ascii="宋体" w:hAnsi="宋体"/>
          <w:color w:val="auto"/>
          <w:szCs w:val="24"/>
        </w:rPr>
        <w:t>结果，乙方为</w:t>
      </w:r>
      <w:r>
        <w:rPr>
          <w:rFonts w:hint="eastAsia" w:ascii="宋体" w:hAnsi="宋体"/>
          <w:color w:val="auto"/>
          <w:szCs w:val="24"/>
        </w:rPr>
        <w:t>成交供应商</w:t>
      </w:r>
      <w:r>
        <w:rPr>
          <w:rFonts w:ascii="宋体" w:hAnsi="宋体"/>
          <w:color w:val="auto"/>
          <w:szCs w:val="24"/>
        </w:rPr>
        <w:t>。现经甲乙双方友好协商，就以下事项达成一致并签订本合同：</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1、下列合同文件是构成本合同不可分割的部分：</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1.1合同条款；</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1.2</w:t>
      </w:r>
      <w:r>
        <w:rPr>
          <w:rFonts w:hint="eastAsia" w:ascii="宋体" w:hAnsi="宋体"/>
          <w:color w:val="auto"/>
          <w:szCs w:val="24"/>
        </w:rPr>
        <w:t>竞价</w:t>
      </w:r>
      <w:r>
        <w:rPr>
          <w:rFonts w:ascii="宋体" w:hAnsi="宋体"/>
          <w:color w:val="auto"/>
          <w:szCs w:val="24"/>
        </w:rPr>
        <w:t>文件、乙方的</w:t>
      </w:r>
      <w:r>
        <w:rPr>
          <w:rFonts w:hint="eastAsia" w:ascii="宋体" w:hAnsi="宋体"/>
          <w:color w:val="auto"/>
          <w:szCs w:val="24"/>
        </w:rPr>
        <w:t>报价文件</w:t>
      </w:r>
      <w:r>
        <w:rPr>
          <w:rFonts w:ascii="宋体" w:hAnsi="宋体"/>
          <w:color w:val="auto"/>
          <w:szCs w:val="24"/>
        </w:rPr>
        <w:t>；</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1.3其他文件或材料：□无。□</w:t>
      </w:r>
      <w:r>
        <w:rPr>
          <w:rFonts w:ascii="宋体" w:hAnsi="宋体"/>
          <w:color w:val="auto"/>
          <w:szCs w:val="24"/>
          <w:u w:val="single"/>
        </w:rPr>
        <w:t>（按照实际情况编制填写需要增加的内容）无</w:t>
      </w:r>
      <w:r>
        <w:rPr>
          <w:rFonts w:ascii="宋体" w:hAnsi="宋体"/>
          <w:color w:val="auto"/>
          <w:szCs w:val="24"/>
        </w:rPr>
        <w:t>。</w:t>
      </w:r>
    </w:p>
    <w:p>
      <w:pPr>
        <w:pStyle w:val="16"/>
        <w:spacing w:before="0" w:beforeAutospacing="0" w:after="0" w:afterAutospacing="0" w:line="360" w:lineRule="auto"/>
        <w:rPr>
          <w:rFonts w:ascii="宋体" w:hAnsi="宋体"/>
          <w:color w:val="auto"/>
          <w:szCs w:val="24"/>
        </w:rPr>
      </w:pPr>
      <w:r>
        <w:rPr>
          <w:rFonts w:ascii="宋体" w:hAnsi="宋体"/>
          <w:color w:val="auto"/>
          <w:szCs w:val="24"/>
        </w:rPr>
        <w:t>2、合同标的</w:t>
      </w:r>
    </w:p>
    <w:p>
      <w:pPr>
        <w:pStyle w:val="16"/>
        <w:spacing w:before="0" w:beforeAutospacing="0" w:after="0" w:afterAutospacing="0" w:line="360" w:lineRule="auto"/>
        <w:ind w:firstLine="480"/>
        <w:rPr>
          <w:rFonts w:ascii="宋体" w:hAnsi="宋体"/>
          <w:color w:val="auto"/>
          <w:szCs w:val="24"/>
        </w:rPr>
      </w:pPr>
      <w:r>
        <w:rPr>
          <w:rFonts w:hint="eastAsia" w:ascii="宋体" w:hAnsi="宋体"/>
          <w:color w:val="auto"/>
          <w:szCs w:val="24"/>
        </w:rPr>
        <w:t>服务类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合同包号</w:t>
            </w:r>
          </w:p>
        </w:tc>
        <w:tc>
          <w:tcPr>
            <w:tcW w:w="789"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品目号</w:t>
            </w:r>
          </w:p>
        </w:tc>
        <w:tc>
          <w:tcPr>
            <w:tcW w:w="1219"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采购标的</w:t>
            </w:r>
          </w:p>
        </w:tc>
        <w:tc>
          <w:tcPr>
            <w:tcW w:w="1219"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服务范围</w:t>
            </w:r>
          </w:p>
        </w:tc>
        <w:tc>
          <w:tcPr>
            <w:tcW w:w="1219"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服务要求</w:t>
            </w:r>
          </w:p>
        </w:tc>
        <w:tc>
          <w:tcPr>
            <w:tcW w:w="1244"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服务时间（单位）</w:t>
            </w:r>
          </w:p>
        </w:tc>
        <w:tc>
          <w:tcPr>
            <w:tcW w:w="1219"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服务标准</w:t>
            </w:r>
          </w:p>
        </w:tc>
        <w:tc>
          <w:tcPr>
            <w:tcW w:w="1268" w:type="dxa"/>
            <w:vAlign w:val="center"/>
          </w:tcPr>
          <w:p>
            <w:pPr>
              <w:pStyle w:val="16"/>
              <w:spacing w:before="0" w:beforeAutospacing="0" w:after="0" w:afterAutospacing="0" w:line="360" w:lineRule="auto"/>
              <w:jc w:val="center"/>
              <w:rPr>
                <w:rFonts w:ascii="宋体" w:hAnsi="宋体" w:cs="宋体"/>
                <w:color w:val="auto"/>
                <w:szCs w:val="24"/>
              </w:rPr>
            </w:pPr>
            <w:r>
              <w:rPr>
                <w:rFonts w:hint="eastAsia" w:ascii="宋体" w:hAnsi="宋体" w:cs="宋体"/>
                <w:color w:val="auto"/>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6"/>
              <w:spacing w:before="0" w:beforeAutospacing="0" w:after="0" w:afterAutospacing="0" w:line="360" w:lineRule="auto"/>
              <w:rPr>
                <w:rFonts w:ascii="宋体" w:hAnsi="宋体" w:cs="宋体"/>
                <w:color w:val="auto"/>
                <w:szCs w:val="24"/>
              </w:rPr>
            </w:pPr>
          </w:p>
        </w:tc>
        <w:tc>
          <w:tcPr>
            <w:tcW w:w="789" w:type="dxa"/>
          </w:tcPr>
          <w:p>
            <w:pPr>
              <w:pStyle w:val="16"/>
              <w:spacing w:before="0" w:beforeAutospacing="0" w:after="0" w:afterAutospacing="0" w:line="360" w:lineRule="auto"/>
              <w:rPr>
                <w:rFonts w:ascii="宋体" w:hAnsi="宋体" w:cs="宋体"/>
                <w:color w:val="auto"/>
                <w:szCs w:val="24"/>
              </w:rPr>
            </w:pPr>
          </w:p>
        </w:tc>
        <w:tc>
          <w:tcPr>
            <w:tcW w:w="1219" w:type="dxa"/>
          </w:tcPr>
          <w:p>
            <w:pPr>
              <w:pStyle w:val="16"/>
              <w:spacing w:before="0" w:beforeAutospacing="0" w:after="0" w:afterAutospacing="0" w:line="360" w:lineRule="auto"/>
              <w:rPr>
                <w:rFonts w:ascii="宋体" w:hAnsi="宋体" w:cs="宋体"/>
                <w:color w:val="auto"/>
                <w:szCs w:val="24"/>
              </w:rPr>
            </w:pPr>
          </w:p>
        </w:tc>
        <w:tc>
          <w:tcPr>
            <w:tcW w:w="1219" w:type="dxa"/>
          </w:tcPr>
          <w:p>
            <w:pPr>
              <w:pStyle w:val="16"/>
              <w:spacing w:before="0" w:beforeAutospacing="0" w:after="0" w:afterAutospacing="0" w:line="360" w:lineRule="auto"/>
              <w:rPr>
                <w:rFonts w:ascii="宋体" w:hAnsi="宋体" w:cs="宋体"/>
                <w:color w:val="auto"/>
                <w:szCs w:val="24"/>
              </w:rPr>
            </w:pPr>
          </w:p>
        </w:tc>
        <w:tc>
          <w:tcPr>
            <w:tcW w:w="1219" w:type="dxa"/>
          </w:tcPr>
          <w:p>
            <w:pPr>
              <w:pStyle w:val="16"/>
              <w:spacing w:before="0" w:beforeAutospacing="0" w:after="0" w:afterAutospacing="0" w:line="360" w:lineRule="auto"/>
              <w:rPr>
                <w:rFonts w:ascii="宋体" w:hAnsi="宋体" w:cs="宋体"/>
                <w:color w:val="auto"/>
                <w:szCs w:val="24"/>
              </w:rPr>
            </w:pPr>
          </w:p>
        </w:tc>
        <w:tc>
          <w:tcPr>
            <w:tcW w:w="1244" w:type="dxa"/>
          </w:tcPr>
          <w:p>
            <w:pPr>
              <w:pStyle w:val="16"/>
              <w:spacing w:before="0" w:beforeAutospacing="0" w:after="0" w:afterAutospacing="0" w:line="360" w:lineRule="auto"/>
              <w:rPr>
                <w:rFonts w:ascii="宋体" w:hAnsi="宋体" w:cs="宋体"/>
                <w:color w:val="auto"/>
                <w:szCs w:val="24"/>
              </w:rPr>
            </w:pPr>
          </w:p>
        </w:tc>
        <w:tc>
          <w:tcPr>
            <w:tcW w:w="1219" w:type="dxa"/>
          </w:tcPr>
          <w:p>
            <w:pPr>
              <w:pStyle w:val="16"/>
              <w:spacing w:before="0" w:beforeAutospacing="0" w:after="0" w:afterAutospacing="0" w:line="360" w:lineRule="auto"/>
              <w:rPr>
                <w:rFonts w:ascii="宋体" w:hAnsi="宋体" w:cs="宋体"/>
                <w:color w:val="auto"/>
                <w:szCs w:val="24"/>
              </w:rPr>
            </w:pPr>
          </w:p>
        </w:tc>
        <w:tc>
          <w:tcPr>
            <w:tcW w:w="1268" w:type="dxa"/>
          </w:tcPr>
          <w:p>
            <w:pPr>
              <w:pStyle w:val="16"/>
              <w:spacing w:before="0" w:beforeAutospacing="0" w:after="0" w:afterAutospacing="0" w:line="360" w:lineRule="auto"/>
              <w:rPr>
                <w:rFonts w:ascii="宋体" w:hAnsi="宋体" w:cs="宋体"/>
                <w:color w:val="auto"/>
                <w:szCs w:val="24"/>
              </w:rPr>
            </w:pPr>
          </w:p>
        </w:tc>
      </w:tr>
    </w:tbl>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3、合同总金额</w:t>
      </w:r>
    </w:p>
    <w:p>
      <w:pPr>
        <w:pStyle w:val="16"/>
        <w:spacing w:before="0" w:beforeAutospacing="0" w:after="0" w:afterAutospacing="0" w:line="360" w:lineRule="auto"/>
        <w:ind w:firstLine="480"/>
        <w:rPr>
          <w:rFonts w:ascii="宋体" w:hAnsi="宋体"/>
          <w:color w:val="auto"/>
          <w:szCs w:val="24"/>
          <w:u w:val="single"/>
        </w:rPr>
      </w:pPr>
      <w:r>
        <w:rPr>
          <w:rFonts w:ascii="宋体" w:hAnsi="宋体"/>
          <w:color w:val="auto"/>
          <w:szCs w:val="24"/>
        </w:rPr>
        <w:t>3.1合同总金额为人民币大写</w:t>
      </w:r>
      <w:r>
        <w:rPr>
          <w:rFonts w:ascii="宋体" w:hAnsi="宋体"/>
          <w:color w:val="auto"/>
          <w:szCs w:val="24"/>
          <w:u w:val="single"/>
        </w:rPr>
        <w:t>：              元（￥              ）。</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4、合同标的交付时间、地点和条件</w:t>
      </w:r>
    </w:p>
    <w:p>
      <w:pPr>
        <w:widowControl/>
        <w:spacing w:line="360" w:lineRule="auto"/>
        <w:ind w:firstLine="480"/>
        <w:jc w:val="left"/>
        <w:rPr>
          <w:rFonts w:ascii="宋体" w:hAnsi="宋体"/>
          <w:color w:val="auto"/>
          <w:kern w:val="0"/>
          <w:sz w:val="24"/>
          <w:szCs w:val="24"/>
        </w:rPr>
      </w:pPr>
      <w:r>
        <w:rPr>
          <w:rFonts w:ascii="宋体" w:hAnsi="宋体"/>
          <w:color w:val="auto"/>
          <w:sz w:val="24"/>
          <w:szCs w:val="24"/>
        </w:rPr>
        <w:t>4.1交付时间：合同签订后天内完成交交付所提供的服务或交接进场实施服务</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4.2交付地点：</w:t>
      </w:r>
      <w:r>
        <w:rPr>
          <w:rFonts w:hint="eastAsia" w:ascii="宋体" w:hAnsi="宋体"/>
          <w:color w:val="auto"/>
          <w:szCs w:val="24"/>
        </w:rPr>
        <w:t>福建农林大学指定地点。</w:t>
      </w:r>
    </w:p>
    <w:p>
      <w:pPr>
        <w:widowControl/>
        <w:spacing w:line="360" w:lineRule="auto"/>
        <w:ind w:firstLine="480"/>
        <w:jc w:val="left"/>
        <w:rPr>
          <w:rFonts w:ascii="宋体" w:hAnsi="宋体"/>
          <w:color w:val="auto"/>
          <w:kern w:val="0"/>
          <w:sz w:val="24"/>
          <w:szCs w:val="24"/>
        </w:rPr>
      </w:pPr>
      <w:r>
        <w:rPr>
          <w:rFonts w:ascii="宋体" w:hAnsi="宋体"/>
          <w:color w:val="auto"/>
          <w:sz w:val="24"/>
          <w:szCs w:val="24"/>
        </w:rPr>
        <w:t>4.3交付条件：</w:t>
      </w:r>
      <w:r>
        <w:rPr>
          <w:rFonts w:ascii="宋体" w:hAnsi="宋体"/>
          <w:color w:val="auto"/>
          <w:kern w:val="0"/>
          <w:sz w:val="24"/>
          <w:szCs w:val="24"/>
        </w:rPr>
        <w:t>按照竞</w:t>
      </w:r>
      <w:r>
        <w:rPr>
          <w:rFonts w:hint="eastAsia" w:ascii="宋体" w:hAnsi="宋体"/>
          <w:color w:val="auto"/>
          <w:kern w:val="0"/>
          <w:sz w:val="24"/>
          <w:szCs w:val="24"/>
        </w:rPr>
        <w:t>价文件</w:t>
      </w:r>
      <w:r>
        <w:rPr>
          <w:rFonts w:ascii="宋体" w:hAnsi="宋体"/>
          <w:color w:val="auto"/>
          <w:kern w:val="0"/>
          <w:sz w:val="24"/>
          <w:szCs w:val="24"/>
        </w:rPr>
        <w:t>要求完成服务，经采购人验收合格完成</w:t>
      </w:r>
    </w:p>
    <w:p>
      <w:pPr>
        <w:pStyle w:val="16"/>
        <w:spacing w:before="0" w:beforeAutospacing="0" w:after="0" w:afterAutospacing="0" w:line="360" w:lineRule="auto"/>
        <w:ind w:firstLine="480"/>
        <w:rPr>
          <w:rFonts w:ascii="宋体" w:hAnsi="宋体"/>
          <w:color w:val="auto"/>
          <w:szCs w:val="24"/>
        </w:rPr>
      </w:pPr>
      <w:r>
        <w:rPr>
          <w:rFonts w:ascii="宋体" w:hAnsi="宋体"/>
          <w:color w:val="auto"/>
        </w:rPr>
        <w:t>5、合同标的应符合竞价文件、乙方</w:t>
      </w:r>
      <w:r>
        <w:rPr>
          <w:rFonts w:hint="eastAsia" w:ascii="宋体" w:hAnsi="宋体"/>
          <w:color w:val="auto"/>
        </w:rPr>
        <w:t>报价文件</w:t>
      </w:r>
      <w:r>
        <w:rPr>
          <w:rFonts w:ascii="宋体" w:hAnsi="宋体"/>
          <w:color w:val="auto"/>
        </w:rPr>
        <w:t>的规定或约定，具体如下</w:t>
      </w:r>
    </w:p>
    <w:p>
      <w:pPr>
        <w:widowControl/>
        <w:spacing w:line="360" w:lineRule="auto"/>
        <w:ind w:firstLine="480"/>
        <w:jc w:val="left"/>
        <w:rPr>
          <w:rFonts w:ascii="宋体" w:hAnsi="宋体"/>
          <w:color w:val="auto"/>
          <w:kern w:val="0"/>
          <w:sz w:val="24"/>
          <w:szCs w:val="24"/>
        </w:rPr>
      </w:pPr>
      <w:r>
        <w:rPr>
          <w:rFonts w:hint="eastAsia" w:ascii="宋体" w:hAnsi="宋体"/>
          <w:color w:val="auto"/>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color w:val="auto"/>
          <w:kern w:val="0"/>
          <w:sz w:val="24"/>
          <w:szCs w:val="24"/>
        </w:rPr>
      </w:pPr>
      <w:r>
        <w:rPr>
          <w:rFonts w:hint="eastAsia" w:ascii="宋体" w:hAnsi="宋体"/>
          <w:color w:val="auto"/>
          <w:kern w:val="0"/>
          <w:sz w:val="24"/>
          <w:szCs w:val="24"/>
        </w:rPr>
        <w:t>5.2其他合同标的内容详见本采购项目相关文件</w:t>
      </w:r>
      <w:r>
        <w:rPr>
          <w:rFonts w:ascii="宋体" w:hAnsi="宋体"/>
          <w:color w:val="auto"/>
          <w:kern w:val="0"/>
          <w:sz w:val="24"/>
          <w:szCs w:val="24"/>
        </w:rPr>
        <w:t>。</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6、验收</w:t>
      </w:r>
    </w:p>
    <w:p>
      <w:pPr>
        <w:widowControl/>
        <w:spacing w:line="360" w:lineRule="auto"/>
        <w:ind w:firstLine="480"/>
        <w:jc w:val="left"/>
        <w:rPr>
          <w:rFonts w:ascii="宋体" w:hAnsi="宋体"/>
          <w:color w:val="auto"/>
          <w:kern w:val="0"/>
          <w:sz w:val="24"/>
          <w:szCs w:val="24"/>
        </w:rPr>
      </w:pPr>
      <w:r>
        <w:rPr>
          <w:rFonts w:hint="eastAsia" w:ascii="宋体" w:hAnsi="宋体"/>
          <w:color w:val="auto"/>
          <w:kern w:val="0"/>
          <w:sz w:val="24"/>
          <w:szCs w:val="24"/>
        </w:rPr>
        <w:t>6.1.1甲方最终用户负责服务的验收。</w:t>
      </w:r>
      <w:r>
        <w:rPr>
          <w:rFonts w:ascii="宋体" w:hAnsi="宋体"/>
          <w:color w:val="auto"/>
          <w:kern w:val="0"/>
          <w:sz w:val="24"/>
          <w:szCs w:val="24"/>
        </w:rPr>
        <w:t>详见竞价文件、乙方</w:t>
      </w:r>
      <w:r>
        <w:rPr>
          <w:rFonts w:hint="eastAsia" w:ascii="宋体" w:hAnsi="宋体"/>
          <w:color w:val="auto"/>
          <w:kern w:val="0"/>
          <w:sz w:val="24"/>
          <w:szCs w:val="24"/>
        </w:rPr>
        <w:t>报价文件</w:t>
      </w:r>
      <w:r>
        <w:rPr>
          <w:rFonts w:ascii="宋体" w:hAnsi="宋体"/>
          <w:color w:val="auto"/>
          <w:kern w:val="0"/>
          <w:sz w:val="24"/>
          <w:szCs w:val="24"/>
        </w:rPr>
        <w:t>。</w:t>
      </w:r>
    </w:p>
    <w:p>
      <w:pPr>
        <w:widowControl/>
        <w:spacing w:line="360" w:lineRule="auto"/>
        <w:ind w:firstLine="480"/>
        <w:jc w:val="left"/>
        <w:rPr>
          <w:rFonts w:ascii="宋体" w:hAnsi="宋体"/>
          <w:color w:val="auto"/>
          <w:kern w:val="0"/>
          <w:sz w:val="24"/>
          <w:szCs w:val="24"/>
        </w:rPr>
      </w:pPr>
      <w:r>
        <w:rPr>
          <w:rFonts w:hint="eastAsia" w:ascii="宋体" w:hAnsi="宋体"/>
          <w:color w:val="auto"/>
          <w:kern w:val="0"/>
          <w:sz w:val="24"/>
          <w:szCs w:val="24"/>
        </w:rPr>
        <w:t>6.1.2验收结果经甲乙双方确认后，甲方最终用户在验收</w:t>
      </w:r>
      <w:r>
        <w:rPr>
          <w:rFonts w:ascii="宋体" w:hAnsi="宋体"/>
          <w:color w:val="auto"/>
          <w:kern w:val="0"/>
          <w:sz w:val="24"/>
          <w:szCs w:val="24"/>
        </w:rPr>
        <w:t>材料</w:t>
      </w:r>
      <w:r>
        <w:rPr>
          <w:rFonts w:hint="eastAsia" w:ascii="宋体" w:hAnsi="宋体"/>
          <w:color w:val="auto"/>
          <w:kern w:val="0"/>
          <w:sz w:val="24"/>
          <w:szCs w:val="24"/>
        </w:rPr>
        <w:t>上加盖单位公章后，提交相关主管部门备案。</w:t>
      </w:r>
    </w:p>
    <w:p>
      <w:pPr>
        <w:widowControl/>
        <w:spacing w:line="360" w:lineRule="auto"/>
        <w:ind w:firstLine="480"/>
        <w:jc w:val="left"/>
        <w:rPr>
          <w:rFonts w:ascii="宋体" w:hAnsi="宋体"/>
          <w:color w:val="auto"/>
          <w:kern w:val="0"/>
          <w:sz w:val="24"/>
          <w:szCs w:val="24"/>
        </w:rPr>
      </w:pPr>
      <w:r>
        <w:rPr>
          <w:rFonts w:hint="eastAsia" w:ascii="宋体" w:hAnsi="宋体"/>
          <w:color w:val="auto"/>
          <w:kern w:val="0"/>
          <w:sz w:val="24"/>
          <w:szCs w:val="24"/>
        </w:rPr>
        <w:t>6.1.3异议期：服务期内甲方对服务有异议的，乙方应在2个工作日内负责整改解决，否则视为乙方根本违约。</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6.2本项目是否邀请其他</w:t>
      </w:r>
      <w:r>
        <w:rPr>
          <w:rFonts w:hint="eastAsia" w:ascii="宋体" w:hAnsi="宋体" w:cs="宋体"/>
          <w:color w:val="auto"/>
          <w:szCs w:val="24"/>
        </w:rPr>
        <w:t>竞价人</w:t>
      </w:r>
      <w:r>
        <w:rPr>
          <w:rFonts w:ascii="宋体" w:hAnsi="宋体"/>
          <w:color w:val="auto"/>
          <w:szCs w:val="24"/>
        </w:rPr>
        <w:t>参与验收：</w:t>
      </w:r>
    </w:p>
    <w:p>
      <w:pPr>
        <w:pStyle w:val="16"/>
        <w:spacing w:before="0" w:beforeAutospacing="0" w:after="0" w:afterAutospacing="0" w:line="360" w:lineRule="auto"/>
        <w:ind w:left="480"/>
        <w:rPr>
          <w:rFonts w:ascii="宋体" w:hAnsi="宋体"/>
          <w:color w:val="auto"/>
          <w:szCs w:val="24"/>
        </w:rPr>
      </w:pPr>
      <w:r>
        <w:rPr>
          <w:rFonts w:ascii="宋体" w:hAnsi="宋体"/>
          <w:color w:val="auto"/>
          <w:szCs w:val="24"/>
        </w:rPr>
        <w:t>□不邀请。</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color w:val="auto"/>
                <w:szCs w:val="24"/>
              </w:rPr>
            </w:pPr>
            <w:r>
              <w:rPr>
                <w:rFonts w:hint="eastAsia" w:ascii="宋体" w:hAnsi="宋体"/>
                <w:color w:val="auto"/>
                <w:szCs w:val="24"/>
              </w:rPr>
              <w:t>支付期次</w:t>
            </w:r>
          </w:p>
        </w:tc>
        <w:tc>
          <w:tcPr>
            <w:tcW w:w="3686" w:type="dxa"/>
          </w:tcPr>
          <w:p>
            <w:pPr>
              <w:pStyle w:val="16"/>
              <w:spacing w:before="0" w:beforeAutospacing="0" w:after="0" w:afterAutospacing="0" w:line="360" w:lineRule="auto"/>
              <w:rPr>
                <w:rFonts w:ascii="宋体" w:hAnsi="宋体"/>
                <w:color w:val="auto"/>
                <w:szCs w:val="24"/>
              </w:rPr>
            </w:pPr>
            <w:r>
              <w:rPr>
                <w:rFonts w:hint="eastAsia" w:ascii="宋体" w:hAnsi="宋体"/>
                <w:color w:val="auto"/>
                <w:szCs w:val="24"/>
              </w:rPr>
              <w:t>支付比例（%）</w:t>
            </w:r>
          </w:p>
        </w:tc>
        <w:tc>
          <w:tcPr>
            <w:tcW w:w="5521" w:type="dxa"/>
          </w:tcPr>
          <w:p>
            <w:pPr>
              <w:pStyle w:val="16"/>
              <w:spacing w:before="0" w:beforeAutospacing="0" w:after="0" w:afterAutospacing="0" w:line="360" w:lineRule="auto"/>
              <w:rPr>
                <w:rFonts w:ascii="宋体" w:hAnsi="宋体"/>
                <w:color w:val="auto"/>
                <w:szCs w:val="24"/>
              </w:rPr>
            </w:pPr>
            <w:r>
              <w:rPr>
                <w:rFonts w:hint="eastAsia" w:ascii="宋体" w:hAnsi="宋体"/>
                <w:color w:val="auto"/>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color w:val="auto"/>
                <w:szCs w:val="24"/>
              </w:rPr>
            </w:pPr>
          </w:p>
        </w:tc>
        <w:tc>
          <w:tcPr>
            <w:tcW w:w="3686" w:type="dxa"/>
          </w:tcPr>
          <w:p>
            <w:pPr>
              <w:pStyle w:val="16"/>
              <w:spacing w:before="0" w:beforeAutospacing="0" w:after="0" w:afterAutospacing="0" w:line="360" w:lineRule="auto"/>
              <w:rPr>
                <w:rFonts w:ascii="宋体" w:hAnsi="宋体"/>
                <w:color w:val="auto"/>
                <w:szCs w:val="24"/>
              </w:rPr>
            </w:pPr>
          </w:p>
        </w:tc>
        <w:tc>
          <w:tcPr>
            <w:tcW w:w="5521" w:type="dxa"/>
          </w:tcPr>
          <w:p>
            <w:pPr>
              <w:widowControl/>
              <w:spacing w:line="360" w:lineRule="auto"/>
              <w:jc w:val="left"/>
              <w:rPr>
                <w:rFonts w:ascii="宋体" w:hAnsi="宋体"/>
                <w:color w:val="auto"/>
                <w:sz w:val="24"/>
                <w:szCs w:val="22"/>
              </w:rPr>
            </w:pPr>
            <w:r>
              <w:rPr>
                <w:rFonts w:ascii="宋体" w:hAnsi="宋体"/>
                <w:color w:val="auto"/>
                <w:sz w:val="24"/>
                <w:szCs w:val="22"/>
              </w:rPr>
              <w:t>按竞价文件及</w:t>
            </w:r>
            <w:r>
              <w:rPr>
                <w:rFonts w:hint="eastAsia" w:ascii="宋体" w:hAnsi="宋体"/>
                <w:color w:val="auto"/>
                <w:sz w:val="24"/>
                <w:szCs w:val="22"/>
              </w:rPr>
              <w:t>报价文件</w:t>
            </w:r>
            <w:r>
              <w:rPr>
                <w:rFonts w:ascii="宋体" w:hAnsi="宋体"/>
                <w:color w:val="auto"/>
                <w:sz w:val="24"/>
                <w:szCs w:val="22"/>
              </w:rPr>
              <w:t>要求如实填写</w:t>
            </w:r>
          </w:p>
        </w:tc>
      </w:tr>
    </w:tbl>
    <w:p>
      <w:pPr>
        <w:pStyle w:val="16"/>
        <w:spacing w:before="0" w:beforeAutospacing="0" w:after="0" w:afterAutospacing="0" w:line="360" w:lineRule="auto"/>
        <w:ind w:firstLine="480"/>
        <w:rPr>
          <w:rFonts w:ascii="宋体" w:hAnsi="宋体"/>
          <w:color w:val="auto"/>
          <w:szCs w:val="24"/>
        </w:rPr>
      </w:pP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8、履约保证金（按竞价文件约定的百分比填写，不得更改）</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□无。</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□有，具体如下：</w:t>
      </w:r>
      <w:r>
        <w:rPr>
          <w:rFonts w:ascii="宋体" w:hAnsi="宋体" w:cs="宋体"/>
          <w:color w:val="auto"/>
          <w:szCs w:val="24"/>
        </w:rPr>
        <w:t>履约保证金百分比：</w:t>
      </w:r>
      <w:r>
        <w:rPr>
          <w:rFonts w:ascii="宋体" w:hAnsi="宋体" w:cs="宋体"/>
          <w:color w:val="auto"/>
          <w:szCs w:val="24"/>
          <w:u w:val="single"/>
        </w:rPr>
        <w:t> </w:t>
      </w:r>
      <w:r>
        <w:rPr>
          <w:rFonts w:ascii="宋体" w:hAnsi="宋体" w:cs="宋体"/>
          <w:color w:val="auto"/>
          <w:szCs w:val="24"/>
        </w:rPr>
        <w:t>%。说明：</w:t>
      </w:r>
      <w:r>
        <w:rPr>
          <w:rFonts w:hint="eastAsia" w:ascii="宋体" w:hAnsi="宋体" w:cs="宋体"/>
          <w:color w:val="auto"/>
          <w:szCs w:val="24"/>
        </w:rPr>
        <w:t>乙方</w:t>
      </w:r>
      <w:r>
        <w:rPr>
          <w:rFonts w:ascii="宋体" w:hAnsi="宋体" w:cs="宋体"/>
          <w:color w:val="auto"/>
          <w:szCs w:val="24"/>
        </w:rPr>
        <w:t>在签订政府采购合同前三日内应向</w:t>
      </w:r>
      <w:r>
        <w:rPr>
          <w:rFonts w:hint="eastAsia" w:ascii="宋体" w:hAnsi="宋体" w:cs="宋体"/>
          <w:color w:val="auto"/>
          <w:szCs w:val="24"/>
        </w:rPr>
        <w:t>甲方</w:t>
      </w:r>
      <w:r>
        <w:rPr>
          <w:rFonts w:ascii="宋体" w:hAnsi="宋体" w:cs="宋体"/>
          <w:color w:val="auto"/>
          <w:szCs w:val="24"/>
        </w:rPr>
        <w:t>缴纳合同总金额</w:t>
      </w:r>
      <w:r>
        <w:rPr>
          <w:rFonts w:ascii="宋体" w:hAnsi="宋体" w:cs="宋体"/>
          <w:color w:val="auto"/>
          <w:szCs w:val="24"/>
          <w:u w:val="single"/>
        </w:rPr>
        <w:t>  </w:t>
      </w:r>
      <w:r>
        <w:rPr>
          <w:rFonts w:ascii="宋体" w:hAnsi="宋体" w:cs="宋体"/>
          <w:color w:val="auto"/>
          <w:szCs w:val="24"/>
        </w:rPr>
        <w:t>%的履约保证金，该履约保证金将在</w:t>
      </w:r>
      <w:r>
        <w:rPr>
          <w:rFonts w:hint="eastAsia" w:ascii="宋体" w:hAnsi="宋体" w:cs="宋体"/>
          <w:color w:val="auto"/>
          <w:szCs w:val="24"/>
        </w:rPr>
        <w:t>验</w:t>
      </w:r>
      <w:r>
        <w:rPr>
          <w:rFonts w:ascii="宋体" w:hAnsi="宋体" w:cs="宋体"/>
          <w:color w:val="auto"/>
          <w:szCs w:val="24"/>
        </w:rPr>
        <w:t>收合格后且</w:t>
      </w:r>
      <w:r>
        <w:rPr>
          <w:rFonts w:hint="eastAsia" w:ascii="宋体" w:hAnsi="宋体" w:cs="宋体"/>
          <w:color w:val="auto"/>
          <w:szCs w:val="24"/>
        </w:rPr>
        <w:t>乙方</w:t>
      </w:r>
      <w:r>
        <w:rPr>
          <w:rFonts w:ascii="宋体" w:hAnsi="宋体" w:cs="宋体"/>
          <w:color w:val="auto"/>
          <w:szCs w:val="24"/>
        </w:rPr>
        <w:t>无违约的前提下无息退还。如果是以保函形式缴纳履约保证金的，</w:t>
      </w:r>
      <w:r>
        <w:rPr>
          <w:rFonts w:hint="eastAsia" w:ascii="宋体" w:hAnsi="宋体" w:cs="宋体"/>
          <w:color w:val="auto"/>
          <w:szCs w:val="24"/>
        </w:rPr>
        <w:t>乙方</w:t>
      </w:r>
      <w:r>
        <w:rPr>
          <w:rFonts w:ascii="宋体" w:hAnsi="宋体" w:cs="宋体"/>
          <w:color w:val="auto"/>
          <w:szCs w:val="24"/>
        </w:rPr>
        <w:t>必须开具见索即付(无条件支付)银行保函，且保函有效期(即到期时间)必须为</w:t>
      </w:r>
      <w:r>
        <w:rPr>
          <w:rFonts w:hint="eastAsia" w:ascii="宋体" w:hAnsi="宋体" w:cs="宋体"/>
          <w:color w:val="auto"/>
          <w:szCs w:val="24"/>
        </w:rPr>
        <w:t>验</w:t>
      </w:r>
      <w:r>
        <w:rPr>
          <w:rFonts w:ascii="宋体" w:hAnsi="宋体" w:cs="宋体"/>
          <w:color w:val="auto"/>
          <w:szCs w:val="24"/>
        </w:rPr>
        <w:t>收合格后再延长6个月。</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9、合同有效期</w:t>
      </w:r>
    </w:p>
    <w:p>
      <w:pPr>
        <w:widowControl/>
        <w:spacing w:line="360" w:lineRule="auto"/>
        <w:ind w:firstLine="480"/>
        <w:jc w:val="left"/>
        <w:rPr>
          <w:rFonts w:ascii="宋体" w:hAnsi="宋体"/>
          <w:color w:val="auto"/>
          <w:kern w:val="0"/>
          <w:sz w:val="24"/>
          <w:szCs w:val="24"/>
        </w:rPr>
      </w:pPr>
      <w:r>
        <w:rPr>
          <w:rFonts w:hint="eastAsia" w:ascii="宋体" w:hAnsi="宋体"/>
          <w:color w:val="auto"/>
          <w:kern w:val="0"/>
          <w:sz w:val="24"/>
          <w:szCs w:val="24"/>
        </w:rPr>
        <w:t>至</w:t>
      </w:r>
      <w:r>
        <w:rPr>
          <w:rFonts w:ascii="宋体" w:hAnsi="宋体"/>
          <w:color w:val="auto"/>
          <w:kern w:val="0"/>
          <w:sz w:val="24"/>
          <w:szCs w:val="24"/>
        </w:rPr>
        <w:t>合同约定的合同义务履行完毕</w:t>
      </w:r>
      <w:r>
        <w:rPr>
          <w:rFonts w:hint="eastAsia" w:ascii="宋体" w:hAnsi="宋体"/>
          <w:color w:val="auto"/>
          <w:kern w:val="0"/>
          <w:sz w:val="24"/>
          <w:szCs w:val="24"/>
        </w:rPr>
        <w:t>或依本合同约定合同解除或终止</w:t>
      </w:r>
      <w:r>
        <w:rPr>
          <w:rFonts w:ascii="宋体" w:hAnsi="宋体"/>
          <w:color w:val="auto"/>
          <w:kern w:val="0"/>
          <w:sz w:val="24"/>
          <w:szCs w:val="24"/>
        </w:rPr>
        <w:t>。</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10、违约责任</w:t>
      </w:r>
    </w:p>
    <w:p>
      <w:pPr>
        <w:pStyle w:val="16"/>
        <w:spacing w:before="0" w:beforeAutospacing="0" w:after="0" w:afterAutospacing="0" w:line="360" w:lineRule="auto"/>
        <w:ind w:firstLine="480"/>
        <w:rPr>
          <w:rFonts w:ascii="宋体" w:hAnsi="宋体"/>
          <w:color w:val="auto"/>
          <w:szCs w:val="24"/>
        </w:rPr>
      </w:pPr>
      <w:r>
        <w:rPr>
          <w:rFonts w:hint="eastAsia" w:ascii="宋体" w:hAnsi="宋体"/>
          <w:color w:val="auto"/>
          <w:szCs w:val="24"/>
        </w:rPr>
        <w:t>10.1</w:t>
      </w:r>
      <w:r>
        <w:rPr>
          <w:rFonts w:ascii="宋体" w:hAnsi="宋体"/>
          <w:color w:val="auto"/>
        </w:rPr>
        <w:t>乙方</w:t>
      </w:r>
      <w:r>
        <w:rPr>
          <w:rFonts w:hint="eastAsia" w:ascii="宋体" w:hAnsi="宋体"/>
          <w:color w:val="auto"/>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color w:val="auto"/>
          <w:kern w:val="0"/>
          <w:sz w:val="24"/>
          <w:szCs w:val="24"/>
        </w:rPr>
      </w:pPr>
      <w:r>
        <w:rPr>
          <w:rFonts w:hint="eastAsia" w:ascii="宋体" w:hAnsi="宋体"/>
          <w:color w:val="auto"/>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color w:val="auto"/>
          <w:kern w:val="0"/>
          <w:sz w:val="24"/>
          <w:szCs w:val="24"/>
        </w:rPr>
      </w:pPr>
      <w:r>
        <w:rPr>
          <w:rFonts w:hint="eastAsia" w:ascii="宋体" w:hAnsi="宋体"/>
          <w:color w:val="auto"/>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color w:val="auto"/>
          <w:kern w:val="0"/>
          <w:sz w:val="24"/>
          <w:szCs w:val="24"/>
        </w:rPr>
      </w:pPr>
      <w:r>
        <w:rPr>
          <w:rFonts w:hint="eastAsia" w:ascii="宋体" w:hAnsi="宋体"/>
          <w:color w:val="auto"/>
          <w:kern w:val="0"/>
          <w:sz w:val="24"/>
          <w:szCs w:val="24"/>
        </w:rPr>
        <w:t>10.4乙方未经甲方同意单方面终止合同的，乙方除了应向甲方赔偿因合同终止导致的损失外，还应向甲方偿付该合同款30%的违约金。</w:t>
      </w:r>
    </w:p>
    <w:p>
      <w:pPr>
        <w:pStyle w:val="16"/>
        <w:spacing w:before="0" w:beforeAutospacing="0" w:after="0" w:afterAutospacing="0" w:line="360" w:lineRule="auto"/>
        <w:ind w:firstLine="480"/>
        <w:rPr>
          <w:rFonts w:ascii="宋体" w:hAnsi="宋体"/>
          <w:color w:val="auto"/>
          <w:szCs w:val="24"/>
        </w:rPr>
      </w:pPr>
      <w:r>
        <w:rPr>
          <w:rFonts w:hint="eastAsia" w:ascii="宋体" w:hAnsi="宋体"/>
          <w:color w:val="auto"/>
          <w:szCs w:val="24"/>
        </w:rPr>
        <w:t>10.5</w:t>
      </w:r>
      <w:r>
        <w:rPr>
          <w:rFonts w:ascii="宋体" w:hAnsi="宋体"/>
          <w:color w:val="auto"/>
          <w:szCs w:val="24"/>
        </w:rPr>
        <w:t>因</w:t>
      </w:r>
      <w:r>
        <w:rPr>
          <w:rFonts w:hint="eastAsia" w:ascii="宋体" w:hAnsi="宋体"/>
          <w:color w:val="auto"/>
          <w:szCs w:val="24"/>
        </w:rPr>
        <w:t>乙方违约对甲方造成损失的赔偿金</w:t>
      </w:r>
      <w:r>
        <w:rPr>
          <w:rFonts w:ascii="宋体" w:hAnsi="宋体"/>
          <w:color w:val="auto"/>
          <w:szCs w:val="24"/>
        </w:rPr>
        <w:t>及合同约定的违约金</w:t>
      </w:r>
      <w:r>
        <w:rPr>
          <w:rFonts w:hint="eastAsia" w:ascii="宋体" w:hAnsi="宋体"/>
          <w:color w:val="auto"/>
          <w:szCs w:val="24"/>
        </w:rPr>
        <w:t>均可由甲方从未支付的合同款或履约保证金中扣除。</w:t>
      </w:r>
    </w:p>
    <w:p>
      <w:pPr>
        <w:pStyle w:val="16"/>
        <w:spacing w:before="0" w:beforeAutospacing="0" w:after="0" w:afterAutospacing="0" w:line="360" w:lineRule="auto"/>
        <w:ind w:firstLine="480"/>
        <w:rPr>
          <w:rFonts w:ascii="宋体" w:hAnsi="宋体" w:cs="宋体"/>
          <w:color w:val="auto"/>
        </w:rPr>
      </w:pPr>
      <w:r>
        <w:rPr>
          <w:rFonts w:hint="eastAsia" w:ascii="宋体" w:hAnsi="宋体" w:cs="宋体"/>
          <w:color w:val="auto"/>
        </w:rPr>
        <w:t xml:space="preserve">11、知识产权 </w:t>
      </w:r>
    </w:p>
    <w:p>
      <w:pPr>
        <w:pStyle w:val="16"/>
        <w:spacing w:before="0" w:beforeAutospacing="0" w:after="0" w:afterAutospacing="0" w:line="360" w:lineRule="auto"/>
        <w:ind w:firstLine="480"/>
        <w:rPr>
          <w:rFonts w:ascii="宋体" w:hAnsi="宋体" w:cs="宋体"/>
          <w:color w:val="auto"/>
        </w:rPr>
      </w:pPr>
      <w:r>
        <w:rPr>
          <w:rFonts w:hint="eastAsia" w:ascii="宋体" w:hAnsi="宋体" w:cs="宋体"/>
          <w:color w:val="auto"/>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color w:val="auto"/>
          <w:szCs w:val="24"/>
        </w:rPr>
      </w:pPr>
      <w:r>
        <w:rPr>
          <w:rFonts w:hint="eastAsia" w:ascii="宋体" w:hAnsi="宋体" w:cs="宋体"/>
          <w:color w:val="auto"/>
        </w:rPr>
        <w:t>11.2若乙</w:t>
      </w:r>
      <w:r>
        <w:rPr>
          <w:rFonts w:ascii="宋体" w:hAnsi="宋体"/>
          <w:color w:val="auto"/>
        </w:rPr>
        <w:t>方提供的采购标的不符合国家知识产权法律、法规的规定或被有关主管机关认定为假冒伪劣品，则乙方</w:t>
      </w:r>
      <w:r>
        <w:rPr>
          <w:rFonts w:hint="eastAsia" w:ascii="宋体" w:hAnsi="宋体"/>
          <w:color w:val="auto"/>
        </w:rPr>
        <w:t>成交</w:t>
      </w:r>
      <w:r>
        <w:rPr>
          <w:rFonts w:ascii="宋体" w:hAnsi="宋体"/>
          <w:color w:val="auto"/>
        </w:rPr>
        <w:t>资格将被取消；甲方还将按照有关法律、法规和规章的规定进行处理，具体如下：</w:t>
      </w:r>
      <w:r>
        <w:rPr>
          <w:rFonts w:hint="eastAsia" w:ascii="宋体" w:hAnsi="宋体"/>
          <w:color w:val="auto"/>
        </w:rPr>
        <w:t>，</w:t>
      </w:r>
      <w:r>
        <w:rPr>
          <w:rFonts w:ascii="宋体" w:hAnsi="宋体"/>
          <w:color w:val="auto"/>
        </w:rPr>
        <w:t>并按本合同约定追究其违约责任。</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12、解决争议的方法</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12.1甲、乙双方协商解决。</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12.2若协商解决不成，则通过下列途径之一解决：</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□提交仲裁委员会仲裁，具体如下：</w:t>
      </w:r>
      <w:r>
        <w:rPr>
          <w:rFonts w:hint="eastAsia" w:ascii="宋体" w:hAnsi="宋体"/>
          <w:color w:val="auto"/>
          <w:szCs w:val="24"/>
        </w:rPr>
        <w:t>向(甲方所在地)仲裁委员会申请仲裁；</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□向人民法院提起诉讼，具体如下：</w:t>
      </w:r>
      <w:r>
        <w:rPr>
          <w:rFonts w:hint="eastAsia" w:ascii="宋体" w:hAnsi="宋体"/>
          <w:color w:val="auto"/>
          <w:szCs w:val="24"/>
        </w:rPr>
        <w:t>向(甲方所在地)人民法院提出诉讼。</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13、不可抗力</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14、合同条款</w:t>
      </w:r>
    </w:p>
    <w:p>
      <w:pPr>
        <w:pStyle w:val="16"/>
        <w:spacing w:before="0" w:beforeAutospacing="0" w:after="0" w:afterAutospacing="0" w:line="360" w:lineRule="auto"/>
        <w:ind w:firstLine="480"/>
        <w:rPr>
          <w:rFonts w:ascii="宋体" w:hAnsi="宋体"/>
          <w:color w:val="auto"/>
          <w:szCs w:val="24"/>
        </w:rPr>
      </w:pPr>
      <w:r>
        <w:rPr>
          <w:rFonts w:hint="eastAsia" w:ascii="宋体" w:hAnsi="宋体"/>
          <w:color w:val="auto"/>
          <w:szCs w:val="24"/>
        </w:rPr>
        <w:t>14.1服务期限及主要内容：</w:t>
      </w:r>
      <w:r>
        <w:rPr>
          <w:rFonts w:ascii="宋体" w:hAnsi="宋体"/>
          <w:color w:val="auto"/>
          <w:szCs w:val="24"/>
        </w:rPr>
        <w:t>详见竞价文件、乙方</w:t>
      </w:r>
      <w:r>
        <w:rPr>
          <w:rFonts w:hint="eastAsia" w:ascii="宋体" w:hAnsi="宋体"/>
          <w:color w:val="auto"/>
          <w:szCs w:val="24"/>
        </w:rPr>
        <w:t>报价文件</w:t>
      </w:r>
      <w:r>
        <w:rPr>
          <w:rFonts w:ascii="宋体" w:hAnsi="宋体"/>
          <w:color w:val="auto"/>
          <w:szCs w:val="24"/>
        </w:rPr>
        <w:t>，竞价文件已有规定的，双方均不得对规定进行变更或调整；竞价文件未作规定的，双方可通过友好协商进行约定。</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15、其他约定</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15.1合同文件与本合同具有同等法律效力。</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15.2本合同未尽事宜，双方可另行补充。</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15.3合同生效：自签订之日起生效。</w:t>
      </w:r>
    </w:p>
    <w:p>
      <w:pPr>
        <w:pStyle w:val="16"/>
        <w:spacing w:before="0" w:beforeAutospacing="0" w:after="0" w:afterAutospacing="0" w:line="360" w:lineRule="auto"/>
        <w:ind w:firstLine="480"/>
        <w:rPr>
          <w:rFonts w:ascii="宋体" w:hAnsi="宋体"/>
          <w:color w:val="auto"/>
          <w:szCs w:val="24"/>
        </w:rPr>
      </w:pPr>
      <w:r>
        <w:rPr>
          <w:rFonts w:ascii="宋体" w:hAnsi="宋体"/>
          <w:color w:val="auto"/>
        </w:rPr>
        <w:t>15.4本合同纸质文件一式 陆份</w:t>
      </w:r>
      <w:r>
        <w:rPr>
          <w:rFonts w:hint="eastAsia" w:ascii="宋体" w:hAnsi="宋体"/>
          <w:color w:val="auto"/>
        </w:rPr>
        <w:t>，</w:t>
      </w:r>
      <w:r>
        <w:rPr>
          <w:rFonts w:ascii="宋体" w:hAnsi="宋体"/>
          <w:color w:val="auto"/>
          <w:szCs w:val="24"/>
        </w:rPr>
        <w:t>经双方授权代表签字并盖章后生效。甲方</w:t>
      </w:r>
      <w:r>
        <w:rPr>
          <w:rFonts w:hint="eastAsia" w:ascii="宋体" w:hAnsi="宋体"/>
          <w:color w:val="auto"/>
          <w:szCs w:val="24"/>
        </w:rPr>
        <w:t>执肆份</w:t>
      </w:r>
      <w:r>
        <w:rPr>
          <w:rFonts w:ascii="宋体" w:hAnsi="宋体"/>
          <w:color w:val="auto"/>
          <w:szCs w:val="24"/>
        </w:rPr>
        <w:t>、乙方执</w:t>
      </w:r>
      <w:r>
        <w:rPr>
          <w:rFonts w:hint="eastAsia" w:ascii="宋体" w:hAnsi="宋体"/>
          <w:color w:val="auto"/>
          <w:szCs w:val="24"/>
        </w:rPr>
        <w:t>贰</w:t>
      </w:r>
      <w:r>
        <w:rPr>
          <w:rFonts w:ascii="宋体" w:hAnsi="宋体"/>
          <w:color w:val="auto"/>
          <w:szCs w:val="24"/>
        </w:rPr>
        <w:t>份，具有同等效力。</w:t>
      </w:r>
    </w:p>
    <w:p>
      <w:pPr>
        <w:pStyle w:val="16"/>
        <w:spacing w:before="0" w:beforeAutospacing="0" w:after="0" w:afterAutospacing="0" w:line="360" w:lineRule="auto"/>
        <w:ind w:firstLine="480"/>
        <w:rPr>
          <w:rFonts w:ascii="宋体" w:hAnsi="宋体"/>
          <w:color w:val="auto"/>
          <w:szCs w:val="24"/>
        </w:rPr>
      </w:pPr>
      <w:r>
        <w:rPr>
          <w:rFonts w:ascii="宋体" w:hAnsi="宋体"/>
          <w:color w:val="auto"/>
          <w:szCs w:val="24"/>
        </w:rPr>
        <w:t>15.5其他：□无。</w:t>
      </w:r>
    </w:p>
    <w:p>
      <w:pPr>
        <w:pStyle w:val="16"/>
        <w:spacing w:before="0" w:beforeAutospacing="0" w:after="0" w:afterAutospacing="0" w:line="360" w:lineRule="auto"/>
        <w:ind w:firstLine="480"/>
        <w:rPr>
          <w:rFonts w:ascii="宋体" w:hAnsi="宋体"/>
          <w:color w:val="auto"/>
          <w:szCs w:val="24"/>
        </w:rPr>
      </w:pPr>
      <w:r>
        <w:rPr>
          <w:rFonts w:hint="eastAsia" w:ascii="宋体" w:hAnsi="宋体"/>
          <w:color w:val="auto"/>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b/>
                <w:bCs/>
                <w:color w:val="auto"/>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b/>
                <w:bCs/>
                <w:color w:val="auto"/>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b/>
                <w:bCs/>
                <w:color w:val="auto"/>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rPr>
            </w:pPr>
            <w:r>
              <w:rPr>
                <w:rFonts w:hint="eastAsia" w:ascii="宋体" w:hAnsi="宋体" w:cs="宋体"/>
                <w:color w:val="auto"/>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必填</w:t>
            </w:r>
          </w:p>
        </w:tc>
      </w:tr>
    </w:tbl>
    <w:p>
      <w:pPr>
        <w:pStyle w:val="16"/>
        <w:spacing w:before="0" w:beforeAutospacing="0" w:after="0" w:afterAutospacing="0" w:line="360" w:lineRule="auto"/>
        <w:rPr>
          <w:rFonts w:ascii="宋体" w:hAnsi="宋体" w:cs="宋体"/>
          <w:color w:val="auto"/>
          <w:szCs w:val="24"/>
        </w:rPr>
      </w:pPr>
    </w:p>
    <w:p>
      <w:pPr>
        <w:pStyle w:val="16"/>
        <w:spacing w:before="0" w:beforeAutospacing="0" w:after="0" w:afterAutospacing="0" w:line="360" w:lineRule="auto"/>
        <w:rPr>
          <w:rFonts w:ascii="宋体" w:hAnsi="宋体" w:cs="宋体"/>
          <w:color w:val="auto"/>
          <w:szCs w:val="24"/>
        </w:rPr>
      </w:pPr>
      <w:r>
        <w:rPr>
          <w:rFonts w:hint="eastAsia" w:ascii="宋体" w:hAnsi="宋体" w:cs="宋体"/>
          <w:color w:val="auto"/>
          <w:szCs w:val="24"/>
        </w:rPr>
        <w:t>签订地点：</w:t>
      </w:r>
      <w:r>
        <w:rPr>
          <w:rFonts w:hint="eastAsia" w:ascii="宋体" w:hAnsi="宋体" w:cs="宋体"/>
          <w:color w:val="auto"/>
          <w:szCs w:val="24"/>
          <w:u w:val="single"/>
        </w:rPr>
        <w:t> 必填               </w:t>
      </w:r>
    </w:p>
    <w:p>
      <w:pPr>
        <w:pStyle w:val="16"/>
        <w:spacing w:before="0" w:beforeAutospacing="0" w:after="0" w:afterAutospacing="0" w:line="360" w:lineRule="auto"/>
        <w:rPr>
          <w:rFonts w:ascii="宋体" w:hAnsi="宋体" w:cs="宋体"/>
          <w:color w:val="auto"/>
          <w:szCs w:val="24"/>
        </w:rPr>
      </w:pPr>
      <w:r>
        <w:rPr>
          <w:rFonts w:hint="eastAsia" w:ascii="宋体" w:hAnsi="宋体" w:cs="宋体"/>
          <w:color w:val="auto"/>
          <w:szCs w:val="24"/>
        </w:rPr>
        <w:t>签订日期：</w:t>
      </w:r>
      <w:r>
        <w:rPr>
          <w:rFonts w:hint="eastAsia" w:ascii="宋体" w:hAnsi="宋体" w:cs="宋体"/>
          <w:color w:val="auto"/>
          <w:szCs w:val="24"/>
          <w:u w:val="single"/>
        </w:rPr>
        <w:t> 必填 </w:t>
      </w:r>
      <w:r>
        <w:rPr>
          <w:rFonts w:hint="eastAsia" w:ascii="宋体" w:hAnsi="宋体" w:cs="宋体"/>
          <w:color w:val="auto"/>
          <w:szCs w:val="24"/>
        </w:rPr>
        <w:t>年</w:t>
      </w:r>
      <w:r>
        <w:rPr>
          <w:rFonts w:hint="eastAsia" w:ascii="宋体" w:hAnsi="宋体" w:cs="宋体"/>
          <w:color w:val="auto"/>
          <w:szCs w:val="24"/>
          <w:u w:val="single"/>
        </w:rPr>
        <w:t> 必填 </w:t>
      </w:r>
      <w:r>
        <w:rPr>
          <w:rFonts w:hint="eastAsia" w:ascii="宋体" w:hAnsi="宋体" w:cs="宋体"/>
          <w:color w:val="auto"/>
          <w:szCs w:val="24"/>
        </w:rPr>
        <w:t>月</w:t>
      </w:r>
      <w:r>
        <w:rPr>
          <w:rFonts w:hint="eastAsia" w:ascii="宋体" w:hAnsi="宋体" w:cs="宋体"/>
          <w:color w:val="auto"/>
          <w:szCs w:val="24"/>
          <w:u w:val="single"/>
        </w:rPr>
        <w:t> 必填 </w:t>
      </w:r>
      <w:r>
        <w:rPr>
          <w:rFonts w:hint="eastAsia" w:ascii="宋体" w:hAnsi="宋体" w:cs="宋体"/>
          <w:color w:val="auto"/>
          <w:szCs w:val="24"/>
        </w:rPr>
        <w:t>日 </w:t>
      </w:r>
    </w:p>
    <w:p>
      <w:pPr>
        <w:pStyle w:val="16"/>
        <w:spacing w:before="0" w:beforeAutospacing="0" w:after="0" w:afterAutospacing="0" w:line="360" w:lineRule="auto"/>
        <w:rPr>
          <w:rFonts w:ascii="宋体" w:hAnsi="宋体"/>
          <w:color w:val="auto"/>
          <w:szCs w:val="24"/>
        </w:rPr>
      </w:pPr>
    </w:p>
    <w:p>
      <w:pPr>
        <w:pStyle w:val="16"/>
        <w:spacing w:before="0" w:beforeAutospacing="0" w:after="0" w:afterAutospacing="0" w:line="360" w:lineRule="auto"/>
        <w:rPr>
          <w:rFonts w:ascii="宋体" w:hAnsi="宋体"/>
          <w:color w:val="auto"/>
          <w:szCs w:val="24"/>
        </w:rPr>
      </w:pPr>
    </w:p>
    <w:p>
      <w:pPr>
        <w:spacing w:line="440" w:lineRule="exact"/>
        <w:jc w:val="center"/>
        <w:rPr>
          <w:rFonts w:ascii="宋体" w:hAnsi="宋体"/>
          <w:b/>
          <w:color w:val="auto"/>
          <w:sz w:val="28"/>
          <w:szCs w:val="28"/>
        </w:rPr>
      </w:pPr>
      <w:r>
        <w:rPr>
          <w:rFonts w:hint="eastAsia" w:ascii="宋体" w:hAnsi="宋体"/>
          <w:b/>
          <w:color w:val="auto"/>
          <w:sz w:val="28"/>
          <w:szCs w:val="28"/>
        </w:rPr>
        <w:br w:type="page"/>
      </w:r>
      <w:r>
        <w:rPr>
          <w:rFonts w:hint="eastAsia" w:ascii="宋体" w:hAnsi="宋体"/>
          <w:b/>
          <w:color w:val="auto"/>
          <w:sz w:val="28"/>
          <w:szCs w:val="28"/>
        </w:rPr>
        <w:t>福建农林大学货物与服务采购补充协议</w:t>
      </w:r>
      <w:r>
        <w:rPr>
          <w:rStyle w:val="23"/>
          <w:rFonts w:ascii="宋体" w:hAnsi="宋体"/>
          <w:color w:val="auto"/>
          <w:sz w:val="28"/>
          <w:szCs w:val="28"/>
        </w:rPr>
        <w:t>（参考文本</w:t>
      </w:r>
      <w:r>
        <w:rPr>
          <w:rStyle w:val="23"/>
          <w:rFonts w:hint="eastAsia" w:ascii="宋体" w:hAnsi="宋体"/>
          <w:color w:val="auto"/>
          <w:sz w:val="28"/>
          <w:szCs w:val="28"/>
        </w:rPr>
        <w:t>2023-01-01版</w:t>
      </w:r>
      <w:r>
        <w:rPr>
          <w:rStyle w:val="23"/>
          <w:rFonts w:ascii="宋体" w:hAnsi="宋体"/>
          <w:color w:val="auto"/>
          <w:sz w:val="28"/>
          <w:szCs w:val="28"/>
        </w:rPr>
        <w:t>）</w:t>
      </w:r>
    </w:p>
    <w:p>
      <w:pPr>
        <w:spacing w:line="440" w:lineRule="exact"/>
        <w:rPr>
          <w:rFonts w:ascii="宋体" w:hAnsi="宋体"/>
          <w:bCs/>
          <w:color w:val="auto"/>
          <w:sz w:val="24"/>
          <w:szCs w:val="24"/>
        </w:rPr>
      </w:pPr>
      <w:r>
        <w:rPr>
          <w:rFonts w:hint="eastAsia" w:ascii="宋体" w:hAnsi="宋体"/>
          <w:color w:val="auto"/>
          <w:sz w:val="24"/>
          <w:szCs w:val="24"/>
        </w:rPr>
        <w:t xml:space="preserve">项目编号： </w:t>
      </w:r>
    </w:p>
    <w:p>
      <w:pPr>
        <w:spacing w:line="440" w:lineRule="exact"/>
        <w:rPr>
          <w:rFonts w:ascii="宋体" w:hAnsi="宋体"/>
          <w:bCs/>
          <w:color w:val="auto"/>
          <w:sz w:val="24"/>
          <w:szCs w:val="24"/>
        </w:rPr>
      </w:pPr>
      <w:r>
        <w:rPr>
          <w:rFonts w:hint="eastAsia" w:ascii="宋体" w:hAnsi="宋体"/>
          <w:bCs/>
          <w:color w:val="auto"/>
          <w:sz w:val="24"/>
          <w:szCs w:val="24"/>
        </w:rPr>
        <w:t>甲  方：福建农林大学                          签订地点：福州</w:t>
      </w:r>
    </w:p>
    <w:p>
      <w:pPr>
        <w:spacing w:line="440" w:lineRule="exact"/>
        <w:rPr>
          <w:rFonts w:ascii="宋体" w:hAnsi="宋体"/>
          <w:bCs/>
          <w:color w:val="auto"/>
          <w:sz w:val="24"/>
          <w:szCs w:val="24"/>
        </w:rPr>
      </w:pPr>
      <w:r>
        <w:rPr>
          <w:rFonts w:hint="eastAsia" w:ascii="宋体" w:hAnsi="宋体"/>
          <w:bCs/>
          <w:color w:val="auto"/>
          <w:sz w:val="24"/>
          <w:szCs w:val="24"/>
        </w:rPr>
        <w:t xml:space="preserve">乙  方：                                      签订时间：    年   月   日 </w:t>
      </w:r>
    </w:p>
    <w:p>
      <w:pPr>
        <w:spacing w:line="440" w:lineRule="exact"/>
        <w:ind w:left="-105" w:leftChars="-50" w:right="460" w:rightChars="219" w:firstLine="480" w:firstLineChars="200"/>
        <w:rPr>
          <w:rFonts w:ascii="宋体" w:hAnsi="宋体"/>
          <w:color w:val="auto"/>
          <w:sz w:val="24"/>
          <w:szCs w:val="24"/>
        </w:rPr>
      </w:pPr>
      <w:r>
        <w:rPr>
          <w:rFonts w:hint="eastAsia" w:ascii="宋体" w:hAnsi="宋体"/>
          <w:color w:val="auto"/>
          <w:sz w:val="24"/>
          <w:szCs w:val="24"/>
        </w:rPr>
        <w:t>依据   年   月   日签订的</w:t>
      </w:r>
      <w:r>
        <w:rPr>
          <w:rFonts w:hint="eastAsia" w:ascii="宋体" w:hAnsi="宋体"/>
          <w:b/>
          <w:bCs/>
          <w:color w:val="auto"/>
          <w:sz w:val="24"/>
          <w:szCs w:val="24"/>
          <w:u w:val="single"/>
        </w:rPr>
        <w:t xml:space="preserve">   （合同名称）     </w:t>
      </w:r>
      <w:r>
        <w:rPr>
          <w:rFonts w:hint="eastAsia" w:ascii="宋体" w:hAnsi="宋体"/>
          <w:color w:val="auto"/>
          <w:sz w:val="24"/>
          <w:szCs w:val="24"/>
        </w:rPr>
        <w:t>，经双方协议，达成如下补充协议：</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标的名称</w:t>
            </w:r>
          </w:p>
        </w:tc>
        <w:tc>
          <w:tcPr>
            <w:tcW w:w="993"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品牌</w:t>
            </w:r>
          </w:p>
        </w:tc>
        <w:tc>
          <w:tcPr>
            <w:tcW w:w="168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型号、配置</w:t>
            </w:r>
          </w:p>
        </w:tc>
        <w:tc>
          <w:tcPr>
            <w:tcW w:w="105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出厂地</w:t>
            </w:r>
          </w:p>
        </w:tc>
        <w:tc>
          <w:tcPr>
            <w:tcW w:w="84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数 量</w:t>
            </w:r>
          </w:p>
        </w:tc>
        <w:tc>
          <w:tcPr>
            <w:tcW w:w="84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单价</w:t>
            </w:r>
          </w:p>
        </w:tc>
        <w:tc>
          <w:tcPr>
            <w:tcW w:w="210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spacing w:line="440" w:lineRule="exact"/>
              <w:rPr>
                <w:rFonts w:ascii="宋体" w:hAnsi="宋体"/>
                <w:color w:val="auto"/>
                <w:sz w:val="24"/>
                <w:szCs w:val="24"/>
              </w:rPr>
            </w:pPr>
          </w:p>
        </w:tc>
        <w:tc>
          <w:tcPr>
            <w:tcW w:w="993" w:type="dxa"/>
          </w:tcPr>
          <w:p>
            <w:pPr>
              <w:spacing w:line="440" w:lineRule="exact"/>
              <w:rPr>
                <w:rFonts w:ascii="宋体" w:hAnsi="宋体"/>
                <w:color w:val="auto"/>
                <w:sz w:val="24"/>
                <w:szCs w:val="24"/>
              </w:rPr>
            </w:pPr>
          </w:p>
        </w:tc>
        <w:tc>
          <w:tcPr>
            <w:tcW w:w="1680" w:type="dxa"/>
            <w:vAlign w:val="center"/>
          </w:tcPr>
          <w:p>
            <w:pPr>
              <w:spacing w:line="440" w:lineRule="exact"/>
              <w:rPr>
                <w:rFonts w:ascii="宋体" w:hAnsi="宋体"/>
                <w:b/>
                <w:color w:val="auto"/>
                <w:sz w:val="24"/>
                <w:szCs w:val="24"/>
              </w:rPr>
            </w:pPr>
          </w:p>
        </w:tc>
        <w:tc>
          <w:tcPr>
            <w:tcW w:w="1050" w:type="dxa"/>
          </w:tcPr>
          <w:p>
            <w:pPr>
              <w:spacing w:line="440" w:lineRule="exact"/>
              <w:rPr>
                <w:rFonts w:ascii="宋体" w:hAnsi="宋体"/>
                <w:color w:val="auto"/>
                <w:sz w:val="24"/>
                <w:szCs w:val="24"/>
              </w:rPr>
            </w:pPr>
          </w:p>
        </w:tc>
        <w:tc>
          <w:tcPr>
            <w:tcW w:w="840" w:type="dxa"/>
          </w:tcPr>
          <w:p>
            <w:pPr>
              <w:spacing w:line="440" w:lineRule="exact"/>
              <w:rPr>
                <w:rFonts w:ascii="宋体" w:hAnsi="宋体"/>
                <w:color w:val="auto"/>
                <w:sz w:val="24"/>
                <w:szCs w:val="24"/>
              </w:rPr>
            </w:pPr>
          </w:p>
        </w:tc>
        <w:tc>
          <w:tcPr>
            <w:tcW w:w="840" w:type="dxa"/>
          </w:tcPr>
          <w:p>
            <w:pPr>
              <w:spacing w:line="440" w:lineRule="exact"/>
              <w:rPr>
                <w:rFonts w:ascii="宋体" w:hAnsi="宋体"/>
                <w:color w:val="auto"/>
                <w:sz w:val="24"/>
                <w:szCs w:val="24"/>
              </w:rPr>
            </w:pPr>
          </w:p>
        </w:tc>
        <w:tc>
          <w:tcPr>
            <w:tcW w:w="2100" w:type="dxa"/>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增补金额（含税）</w:t>
            </w:r>
          </w:p>
        </w:tc>
        <w:tc>
          <w:tcPr>
            <w:tcW w:w="7503" w:type="dxa"/>
            <w:gridSpan w:val="6"/>
            <w:vAlign w:val="center"/>
          </w:tcPr>
          <w:p>
            <w:pPr>
              <w:spacing w:line="440" w:lineRule="exact"/>
              <w:rPr>
                <w:rFonts w:ascii="宋体" w:hAnsi="宋体"/>
                <w:color w:val="auto"/>
                <w:sz w:val="24"/>
                <w:szCs w:val="24"/>
              </w:rPr>
            </w:pPr>
            <w:r>
              <w:rPr>
                <w:rFonts w:hint="eastAsia" w:ascii="宋体" w:hAnsi="宋体"/>
                <w:color w:val="auto"/>
                <w:sz w:val="24"/>
                <w:szCs w:val="24"/>
              </w:rPr>
              <w:t>人民币（大写）：         元整 （</w:t>
            </w:r>
            <w:r>
              <w:rPr>
                <w:rFonts w:hint="eastAsia" w:ascii="宋体" w:hAnsi="宋体" w:cs="仿宋"/>
                <w:color w:val="auto"/>
                <w:sz w:val="24"/>
                <w:szCs w:val="24"/>
              </w:rPr>
              <w:t>￥</w:t>
            </w:r>
            <w:r>
              <w:rPr>
                <w:rFonts w:hint="eastAsia" w:ascii="宋体" w:hAnsi="宋体"/>
                <w:color w:val="auto"/>
                <w:sz w:val="24"/>
                <w:szCs w:val="24"/>
              </w:rPr>
              <w:t xml:space="preserve">           ）</w:t>
            </w:r>
          </w:p>
        </w:tc>
      </w:tr>
    </w:tbl>
    <w:p>
      <w:pPr>
        <w:spacing w:line="440" w:lineRule="exact"/>
        <w:ind w:firstLine="480" w:firstLineChars="200"/>
        <w:rPr>
          <w:rFonts w:ascii="宋体" w:hAnsi="宋体"/>
          <w:color w:val="auto"/>
          <w:sz w:val="24"/>
          <w:szCs w:val="24"/>
        </w:rPr>
      </w:pPr>
      <w:r>
        <w:rPr>
          <w:rFonts w:hint="eastAsia" w:ascii="宋体" w:hAnsi="宋体"/>
          <w:color w:val="auto"/>
          <w:sz w:val="24"/>
          <w:szCs w:val="24"/>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标的名称</w:t>
            </w:r>
          </w:p>
        </w:tc>
        <w:tc>
          <w:tcPr>
            <w:tcW w:w="993"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品牌</w:t>
            </w:r>
          </w:p>
        </w:tc>
        <w:tc>
          <w:tcPr>
            <w:tcW w:w="168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型号、配置</w:t>
            </w:r>
          </w:p>
        </w:tc>
        <w:tc>
          <w:tcPr>
            <w:tcW w:w="105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出厂地</w:t>
            </w:r>
          </w:p>
        </w:tc>
        <w:tc>
          <w:tcPr>
            <w:tcW w:w="84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数 量</w:t>
            </w:r>
          </w:p>
        </w:tc>
        <w:tc>
          <w:tcPr>
            <w:tcW w:w="84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单价</w:t>
            </w:r>
          </w:p>
        </w:tc>
        <w:tc>
          <w:tcPr>
            <w:tcW w:w="210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spacing w:line="440" w:lineRule="exact"/>
              <w:rPr>
                <w:rFonts w:ascii="宋体" w:hAnsi="宋体"/>
                <w:color w:val="auto"/>
                <w:sz w:val="24"/>
                <w:szCs w:val="24"/>
              </w:rPr>
            </w:pPr>
          </w:p>
        </w:tc>
        <w:tc>
          <w:tcPr>
            <w:tcW w:w="993" w:type="dxa"/>
          </w:tcPr>
          <w:p>
            <w:pPr>
              <w:spacing w:line="440" w:lineRule="exact"/>
              <w:rPr>
                <w:rFonts w:ascii="宋体" w:hAnsi="宋体"/>
                <w:color w:val="auto"/>
                <w:sz w:val="24"/>
                <w:szCs w:val="24"/>
              </w:rPr>
            </w:pPr>
          </w:p>
        </w:tc>
        <w:tc>
          <w:tcPr>
            <w:tcW w:w="1680" w:type="dxa"/>
            <w:vAlign w:val="center"/>
          </w:tcPr>
          <w:p>
            <w:pPr>
              <w:spacing w:line="440" w:lineRule="exact"/>
              <w:rPr>
                <w:rFonts w:ascii="宋体" w:hAnsi="宋体"/>
                <w:b/>
                <w:color w:val="auto"/>
                <w:sz w:val="24"/>
                <w:szCs w:val="24"/>
              </w:rPr>
            </w:pPr>
          </w:p>
        </w:tc>
        <w:tc>
          <w:tcPr>
            <w:tcW w:w="1050" w:type="dxa"/>
          </w:tcPr>
          <w:p>
            <w:pPr>
              <w:spacing w:line="440" w:lineRule="exact"/>
              <w:rPr>
                <w:rFonts w:ascii="宋体" w:hAnsi="宋体"/>
                <w:color w:val="auto"/>
                <w:sz w:val="24"/>
                <w:szCs w:val="24"/>
              </w:rPr>
            </w:pPr>
          </w:p>
        </w:tc>
        <w:tc>
          <w:tcPr>
            <w:tcW w:w="840" w:type="dxa"/>
          </w:tcPr>
          <w:p>
            <w:pPr>
              <w:spacing w:line="440" w:lineRule="exact"/>
              <w:rPr>
                <w:rFonts w:ascii="宋体" w:hAnsi="宋体"/>
                <w:color w:val="auto"/>
                <w:sz w:val="24"/>
                <w:szCs w:val="24"/>
              </w:rPr>
            </w:pPr>
          </w:p>
        </w:tc>
        <w:tc>
          <w:tcPr>
            <w:tcW w:w="840" w:type="dxa"/>
          </w:tcPr>
          <w:p>
            <w:pPr>
              <w:spacing w:line="440" w:lineRule="exact"/>
              <w:rPr>
                <w:rFonts w:ascii="宋体" w:hAnsi="宋体"/>
                <w:color w:val="auto"/>
                <w:sz w:val="24"/>
                <w:szCs w:val="24"/>
              </w:rPr>
            </w:pPr>
          </w:p>
        </w:tc>
        <w:tc>
          <w:tcPr>
            <w:tcW w:w="2100" w:type="dxa"/>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删减金额（含税）</w:t>
            </w:r>
          </w:p>
        </w:tc>
        <w:tc>
          <w:tcPr>
            <w:tcW w:w="7503" w:type="dxa"/>
            <w:gridSpan w:val="6"/>
            <w:vAlign w:val="center"/>
          </w:tcPr>
          <w:p>
            <w:pPr>
              <w:spacing w:line="440" w:lineRule="exact"/>
              <w:rPr>
                <w:rFonts w:ascii="宋体" w:hAnsi="宋体"/>
                <w:color w:val="auto"/>
                <w:sz w:val="24"/>
                <w:szCs w:val="24"/>
              </w:rPr>
            </w:pPr>
            <w:r>
              <w:rPr>
                <w:rFonts w:hint="eastAsia" w:ascii="宋体" w:hAnsi="宋体"/>
                <w:color w:val="auto"/>
                <w:sz w:val="24"/>
                <w:szCs w:val="24"/>
              </w:rPr>
              <w:t>人民币（大写）：         元整 （</w:t>
            </w:r>
            <w:r>
              <w:rPr>
                <w:rFonts w:hint="eastAsia" w:ascii="宋体" w:hAnsi="宋体" w:cs="仿宋"/>
                <w:color w:val="auto"/>
                <w:sz w:val="24"/>
                <w:szCs w:val="24"/>
              </w:rPr>
              <w:t>￥</w:t>
            </w:r>
            <w:r>
              <w:rPr>
                <w:rFonts w:hint="eastAsia" w:ascii="宋体" w:hAnsi="宋体"/>
                <w:color w:val="auto"/>
                <w:sz w:val="24"/>
                <w:szCs w:val="24"/>
              </w:rPr>
              <w:t xml:space="preserve">           ）</w:t>
            </w:r>
          </w:p>
        </w:tc>
      </w:tr>
    </w:tbl>
    <w:p>
      <w:pPr>
        <w:spacing w:line="440" w:lineRule="exact"/>
        <w:ind w:firstLine="439" w:firstLineChars="183"/>
        <w:rPr>
          <w:rFonts w:ascii="宋体" w:hAnsi="宋体"/>
          <w:color w:val="auto"/>
          <w:sz w:val="24"/>
          <w:szCs w:val="24"/>
        </w:rPr>
      </w:pPr>
      <w:r>
        <w:rPr>
          <w:rFonts w:hint="eastAsia" w:ascii="宋体" w:hAnsi="宋体"/>
          <w:color w:val="auto"/>
          <w:sz w:val="24"/>
          <w:szCs w:val="24"/>
        </w:rPr>
        <w:t>三、合同结算金额由人民币（大写）：         元整 （</w:t>
      </w:r>
      <w:r>
        <w:rPr>
          <w:rFonts w:hint="eastAsia" w:ascii="宋体" w:hAnsi="宋体" w:cs="仿宋"/>
          <w:color w:val="auto"/>
          <w:sz w:val="24"/>
          <w:szCs w:val="24"/>
        </w:rPr>
        <w:t>￥</w:t>
      </w:r>
      <w:r>
        <w:rPr>
          <w:rFonts w:hint="eastAsia" w:ascii="宋体" w:hAnsi="宋体"/>
          <w:color w:val="auto"/>
          <w:sz w:val="24"/>
          <w:szCs w:val="24"/>
        </w:rPr>
        <w:t xml:space="preserve">          ）变更为人民币（大写）：         元整 （</w:t>
      </w:r>
      <w:r>
        <w:rPr>
          <w:rFonts w:hint="eastAsia" w:ascii="宋体" w:hAnsi="宋体" w:cs="仿宋"/>
          <w:color w:val="auto"/>
          <w:sz w:val="24"/>
          <w:szCs w:val="24"/>
        </w:rPr>
        <w:t>￥</w:t>
      </w:r>
      <w:r>
        <w:rPr>
          <w:rFonts w:hint="eastAsia" w:ascii="宋体" w:hAnsi="宋体"/>
          <w:color w:val="auto"/>
          <w:sz w:val="24"/>
          <w:szCs w:val="24"/>
        </w:rPr>
        <w:t xml:space="preserve">          ）。</w:t>
      </w:r>
    </w:p>
    <w:p>
      <w:pPr>
        <w:spacing w:line="440" w:lineRule="exact"/>
        <w:ind w:firstLine="439" w:firstLineChars="183"/>
        <w:rPr>
          <w:rFonts w:ascii="宋体" w:hAnsi="宋体"/>
          <w:color w:val="auto"/>
          <w:sz w:val="24"/>
          <w:szCs w:val="24"/>
        </w:rPr>
      </w:pPr>
      <w:r>
        <w:rPr>
          <w:rFonts w:hint="eastAsia" w:ascii="宋体" w:hAnsi="宋体"/>
          <w:color w:val="auto"/>
          <w:sz w:val="24"/>
          <w:szCs w:val="24"/>
        </w:rPr>
        <w:t>四、合同其它内容保持不变。</w:t>
      </w:r>
    </w:p>
    <w:p>
      <w:pPr>
        <w:spacing w:line="440" w:lineRule="exact"/>
        <w:ind w:firstLine="439" w:firstLineChars="183"/>
        <w:rPr>
          <w:rFonts w:ascii="宋体" w:hAnsi="宋体"/>
          <w:color w:val="auto"/>
          <w:sz w:val="24"/>
          <w:szCs w:val="24"/>
        </w:rPr>
      </w:pPr>
      <w:r>
        <w:rPr>
          <w:rFonts w:hint="eastAsia" w:ascii="宋体" w:hAnsi="宋体"/>
          <w:color w:val="auto"/>
          <w:sz w:val="24"/>
          <w:szCs w:val="24"/>
        </w:rPr>
        <w:t>五、本协议一式陆份，经双方签字并盖章后即时生效。甲方执肆份，乙方执两份，具有同等效力。</w:t>
      </w:r>
    </w:p>
    <w:p>
      <w:pPr>
        <w:pStyle w:val="16"/>
        <w:spacing w:before="75" w:after="75" w:line="440" w:lineRule="exact"/>
        <w:ind w:firstLine="480"/>
        <w:rPr>
          <w:rFonts w:ascii="宋体" w:hAnsi="宋体"/>
          <w:color w:val="auto"/>
          <w:szCs w:val="24"/>
        </w:rPr>
      </w:pPr>
      <w:r>
        <w:rPr>
          <w:rFonts w:hint="eastAsia" w:ascii="宋体" w:hAnsi="宋体"/>
          <w:color w:val="auto"/>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b/>
                <w:bCs/>
                <w:color w:val="auto"/>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b/>
                <w:bCs/>
                <w:color w:val="auto"/>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b/>
                <w:bCs/>
                <w:color w:val="auto"/>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b/>
                <w:bCs/>
                <w:color w:val="auto"/>
                <w:kern w:val="0"/>
                <w:sz w:val="24"/>
                <w:szCs w:val="24"/>
              </w:rPr>
            </w:pPr>
            <w:r>
              <w:rPr>
                <w:rFonts w:hint="eastAsia" w:ascii="宋体" w:hAnsi="宋体" w:cs="宋体"/>
                <w:b/>
                <w:bCs/>
                <w:color w:val="auto"/>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b/>
                <w:bCs/>
                <w:color w:val="auto"/>
                <w:kern w:val="0"/>
                <w:sz w:val="24"/>
                <w:szCs w:val="24"/>
              </w:rPr>
            </w:pPr>
            <w:r>
              <w:rPr>
                <w:rFonts w:hint="eastAsia" w:ascii="宋体" w:hAnsi="宋体" w:cs="宋体"/>
                <w:b/>
                <w:bCs/>
                <w:color w:val="auto"/>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rPr>
            </w:pPr>
            <w:r>
              <w:rPr>
                <w:rFonts w:hint="eastAsia" w:ascii="宋体" w:hAnsi="宋体" w:cs="宋体"/>
                <w:color w:val="auto"/>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rPr>
            </w:pPr>
            <w:r>
              <w:rPr>
                <w:rFonts w:hint="eastAsia" w:ascii="宋体" w:hAnsi="宋体" w:cs="宋体"/>
                <w:color w:val="auto"/>
                <w:kern w:val="0"/>
                <w:sz w:val="24"/>
                <w:szCs w:val="24"/>
              </w:rPr>
              <w:t>必填</w:t>
            </w:r>
          </w:p>
        </w:tc>
      </w:tr>
    </w:tbl>
    <w:p>
      <w:pPr>
        <w:jc w:val="center"/>
        <w:rPr>
          <w:rFonts w:ascii="宋体" w:hAnsi="宋体"/>
          <w:b/>
          <w:color w:val="auto"/>
          <w:sz w:val="32"/>
        </w:rPr>
      </w:pPr>
      <w:r>
        <w:rPr>
          <w:rFonts w:ascii="宋体" w:hAnsi="宋体"/>
          <w:color w:val="auto"/>
          <w:szCs w:val="24"/>
        </w:rPr>
        <w:t>     </w:t>
      </w:r>
      <w:r>
        <w:rPr>
          <w:rFonts w:hint="eastAsia" w:ascii="宋体" w:hAnsi="宋体"/>
          <w:b/>
          <w:color w:val="auto"/>
          <w:sz w:val="32"/>
        </w:rPr>
        <w:t>福建农林大学物资设备验收单（版本：V</w:t>
      </w:r>
      <w:r>
        <w:rPr>
          <w:rFonts w:ascii="宋体" w:hAnsi="宋体"/>
          <w:b/>
          <w:color w:val="auto"/>
          <w:sz w:val="32"/>
        </w:rPr>
        <w:t>8</w:t>
      </w:r>
      <w:r>
        <w:rPr>
          <w:rFonts w:hint="eastAsia" w:ascii="宋体" w:hAnsi="宋体"/>
          <w:b/>
          <w:color w:val="auto"/>
          <w:sz w:val="32"/>
        </w:rPr>
        <w:t>）</w:t>
      </w:r>
    </w:p>
    <w:tbl>
      <w:tblPr>
        <w:tblStyle w:val="20"/>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color w:val="auto"/>
                <w:sz w:val="24"/>
                <w:szCs w:val="24"/>
              </w:rPr>
            </w:pPr>
            <w:r>
              <w:rPr>
                <w:rFonts w:hint="eastAsia" w:ascii="宋体" w:hAnsi="宋体"/>
                <w:color w:val="auto"/>
                <w:sz w:val="24"/>
                <w:szCs w:val="24"/>
              </w:rPr>
              <w:t>项目编号</w:t>
            </w:r>
          </w:p>
        </w:tc>
        <w:tc>
          <w:tcPr>
            <w:tcW w:w="807" w:type="pct"/>
            <w:vAlign w:val="center"/>
          </w:tcPr>
          <w:p>
            <w:pPr>
              <w:spacing w:line="440" w:lineRule="exact"/>
              <w:jc w:val="center"/>
              <w:rPr>
                <w:rFonts w:ascii="宋体" w:hAnsi="宋体"/>
                <w:color w:val="auto"/>
                <w:sz w:val="24"/>
                <w:szCs w:val="24"/>
              </w:rPr>
            </w:pPr>
          </w:p>
        </w:tc>
        <w:tc>
          <w:tcPr>
            <w:tcW w:w="1036" w:type="pct"/>
            <w:vAlign w:val="center"/>
          </w:tcPr>
          <w:p>
            <w:pPr>
              <w:spacing w:line="440" w:lineRule="exact"/>
              <w:jc w:val="center"/>
              <w:rPr>
                <w:rFonts w:ascii="宋体" w:hAnsi="宋体"/>
                <w:color w:val="auto"/>
                <w:sz w:val="24"/>
                <w:szCs w:val="24"/>
              </w:rPr>
            </w:pPr>
            <w:r>
              <w:rPr>
                <w:rFonts w:hint="eastAsia" w:ascii="宋体" w:hAnsi="宋体"/>
                <w:color w:val="auto"/>
                <w:sz w:val="24"/>
                <w:szCs w:val="24"/>
              </w:rPr>
              <w:t>合同签订日期</w:t>
            </w:r>
          </w:p>
        </w:tc>
        <w:tc>
          <w:tcPr>
            <w:tcW w:w="475" w:type="pct"/>
            <w:vAlign w:val="center"/>
          </w:tcPr>
          <w:p>
            <w:pPr>
              <w:spacing w:line="440" w:lineRule="exact"/>
              <w:jc w:val="center"/>
              <w:rPr>
                <w:rFonts w:ascii="宋体" w:hAnsi="宋体"/>
                <w:color w:val="auto"/>
                <w:sz w:val="24"/>
                <w:szCs w:val="24"/>
              </w:rPr>
            </w:pPr>
          </w:p>
        </w:tc>
        <w:tc>
          <w:tcPr>
            <w:tcW w:w="736" w:type="pct"/>
            <w:gridSpan w:val="3"/>
            <w:vAlign w:val="center"/>
          </w:tcPr>
          <w:p>
            <w:pPr>
              <w:spacing w:line="440" w:lineRule="exact"/>
              <w:jc w:val="center"/>
              <w:rPr>
                <w:rFonts w:ascii="宋体" w:hAnsi="宋体"/>
                <w:color w:val="auto"/>
                <w:sz w:val="24"/>
                <w:szCs w:val="24"/>
              </w:rPr>
            </w:pPr>
            <w:r>
              <w:rPr>
                <w:rFonts w:hint="eastAsia" w:ascii="宋体" w:hAnsi="宋体"/>
                <w:color w:val="auto"/>
                <w:sz w:val="24"/>
                <w:szCs w:val="24"/>
              </w:rPr>
              <w:t>提交校</w:t>
            </w:r>
            <w:r>
              <w:rPr>
                <w:rFonts w:ascii="宋体" w:hAnsi="宋体"/>
                <w:color w:val="auto"/>
                <w:sz w:val="24"/>
                <w:szCs w:val="24"/>
              </w:rPr>
              <w:t>级</w:t>
            </w:r>
            <w:r>
              <w:rPr>
                <w:rFonts w:hint="eastAsia" w:ascii="宋体" w:hAnsi="宋体"/>
                <w:color w:val="auto"/>
                <w:sz w:val="24"/>
                <w:szCs w:val="24"/>
              </w:rPr>
              <w:t>验收日期</w:t>
            </w:r>
          </w:p>
        </w:tc>
        <w:tc>
          <w:tcPr>
            <w:tcW w:w="1022" w:type="pct"/>
            <w:gridSpan w:val="2"/>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color w:val="auto"/>
                <w:sz w:val="24"/>
                <w:szCs w:val="24"/>
              </w:rPr>
            </w:pPr>
            <w:r>
              <w:rPr>
                <w:rFonts w:hint="eastAsia" w:ascii="宋体" w:hAnsi="宋体"/>
                <w:color w:val="auto"/>
                <w:sz w:val="24"/>
                <w:szCs w:val="24"/>
              </w:rPr>
              <w:t>供货</w:t>
            </w:r>
          </w:p>
          <w:p>
            <w:pPr>
              <w:spacing w:line="440" w:lineRule="exact"/>
              <w:jc w:val="center"/>
              <w:rPr>
                <w:rFonts w:ascii="宋体" w:hAnsi="宋体"/>
                <w:color w:val="auto"/>
                <w:sz w:val="24"/>
                <w:szCs w:val="24"/>
              </w:rPr>
            </w:pPr>
            <w:r>
              <w:rPr>
                <w:rFonts w:hint="eastAsia" w:ascii="宋体" w:hAnsi="宋体"/>
                <w:color w:val="auto"/>
                <w:sz w:val="24"/>
                <w:szCs w:val="24"/>
              </w:rPr>
              <w:t>单位</w:t>
            </w:r>
          </w:p>
        </w:tc>
        <w:tc>
          <w:tcPr>
            <w:tcW w:w="682" w:type="pct"/>
            <w:gridSpan w:val="3"/>
            <w:vAlign w:val="center"/>
          </w:tcPr>
          <w:p>
            <w:pPr>
              <w:spacing w:line="440" w:lineRule="exact"/>
              <w:jc w:val="center"/>
              <w:rPr>
                <w:rFonts w:ascii="宋体" w:hAnsi="宋体"/>
                <w:color w:val="auto"/>
                <w:sz w:val="24"/>
                <w:szCs w:val="24"/>
              </w:rPr>
            </w:pPr>
            <w:r>
              <w:rPr>
                <w:rFonts w:hint="eastAsia" w:ascii="宋体" w:hAnsi="宋体"/>
                <w:color w:val="auto"/>
                <w:sz w:val="24"/>
                <w:szCs w:val="24"/>
              </w:rPr>
              <w:t>单位名称</w:t>
            </w:r>
          </w:p>
        </w:tc>
        <w:tc>
          <w:tcPr>
            <w:tcW w:w="1842" w:type="pct"/>
            <w:gridSpan w:val="2"/>
            <w:vAlign w:val="center"/>
          </w:tcPr>
          <w:p>
            <w:pPr>
              <w:spacing w:line="440" w:lineRule="exact"/>
              <w:jc w:val="center"/>
              <w:rPr>
                <w:rFonts w:ascii="宋体" w:hAnsi="宋体"/>
                <w:color w:val="auto"/>
                <w:sz w:val="24"/>
                <w:szCs w:val="24"/>
              </w:rPr>
            </w:pPr>
          </w:p>
        </w:tc>
        <w:tc>
          <w:tcPr>
            <w:tcW w:w="475" w:type="pct"/>
            <w:vMerge w:val="restart"/>
            <w:tcBorders>
              <w:right w:val="single" w:color="auto" w:sz="4" w:space="0"/>
            </w:tcBorders>
            <w:vAlign w:val="center"/>
          </w:tcPr>
          <w:p>
            <w:pPr>
              <w:spacing w:line="440" w:lineRule="exact"/>
              <w:jc w:val="center"/>
              <w:rPr>
                <w:rFonts w:ascii="宋体" w:hAnsi="宋体"/>
                <w:color w:val="auto"/>
                <w:sz w:val="24"/>
                <w:szCs w:val="24"/>
              </w:rPr>
            </w:pPr>
          </w:p>
          <w:p>
            <w:pPr>
              <w:spacing w:line="440" w:lineRule="exact"/>
              <w:jc w:val="center"/>
              <w:rPr>
                <w:rFonts w:ascii="宋体" w:hAnsi="宋体"/>
                <w:color w:val="auto"/>
                <w:sz w:val="24"/>
                <w:szCs w:val="24"/>
              </w:rPr>
            </w:pPr>
            <w:r>
              <w:rPr>
                <w:rFonts w:hint="eastAsia" w:ascii="宋体" w:hAnsi="宋体"/>
                <w:color w:val="auto"/>
                <w:sz w:val="24"/>
                <w:szCs w:val="24"/>
              </w:rPr>
              <w:t>采购</w:t>
            </w:r>
          </w:p>
          <w:p>
            <w:pPr>
              <w:spacing w:line="440" w:lineRule="exact"/>
              <w:jc w:val="center"/>
              <w:rPr>
                <w:rFonts w:ascii="宋体" w:hAnsi="宋体"/>
                <w:color w:val="auto"/>
                <w:sz w:val="24"/>
                <w:szCs w:val="24"/>
              </w:rPr>
            </w:pPr>
            <w:r>
              <w:rPr>
                <w:rFonts w:hint="eastAsia" w:ascii="宋体" w:hAnsi="宋体"/>
                <w:color w:val="auto"/>
                <w:sz w:val="24"/>
                <w:szCs w:val="24"/>
              </w:rPr>
              <w:t>单位</w:t>
            </w:r>
          </w:p>
          <w:p>
            <w:pPr>
              <w:spacing w:line="440" w:lineRule="exact"/>
              <w:jc w:val="center"/>
              <w:rPr>
                <w:rFonts w:ascii="宋体" w:hAnsi="宋体"/>
                <w:color w:val="auto"/>
                <w:sz w:val="24"/>
                <w:szCs w:val="24"/>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olor w:val="auto"/>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color w:val="auto"/>
                <w:sz w:val="24"/>
                <w:szCs w:val="24"/>
              </w:rPr>
            </w:pPr>
          </w:p>
        </w:tc>
        <w:tc>
          <w:tcPr>
            <w:tcW w:w="682" w:type="pct"/>
            <w:gridSpan w:val="3"/>
            <w:vAlign w:val="center"/>
          </w:tcPr>
          <w:p>
            <w:pPr>
              <w:spacing w:line="440" w:lineRule="exact"/>
              <w:jc w:val="center"/>
              <w:rPr>
                <w:rFonts w:ascii="宋体" w:hAnsi="宋体"/>
                <w:color w:val="auto"/>
                <w:sz w:val="24"/>
                <w:szCs w:val="24"/>
              </w:rPr>
            </w:pPr>
            <w:r>
              <w:rPr>
                <w:rFonts w:hint="eastAsia" w:ascii="宋体" w:hAnsi="宋体"/>
                <w:color w:val="auto"/>
                <w:sz w:val="24"/>
                <w:szCs w:val="24"/>
              </w:rPr>
              <w:t>联系人</w:t>
            </w:r>
          </w:p>
        </w:tc>
        <w:tc>
          <w:tcPr>
            <w:tcW w:w="1842" w:type="pct"/>
            <w:gridSpan w:val="2"/>
            <w:vAlign w:val="center"/>
          </w:tcPr>
          <w:p>
            <w:pPr>
              <w:spacing w:line="440" w:lineRule="exact"/>
              <w:jc w:val="center"/>
              <w:rPr>
                <w:rFonts w:ascii="宋体" w:hAnsi="宋体"/>
                <w:color w:val="auto"/>
                <w:sz w:val="24"/>
                <w:szCs w:val="24"/>
              </w:rPr>
            </w:pPr>
          </w:p>
        </w:tc>
        <w:tc>
          <w:tcPr>
            <w:tcW w:w="475" w:type="pct"/>
            <w:vMerge w:val="continue"/>
            <w:tcBorders>
              <w:right w:val="single" w:color="auto" w:sz="4" w:space="0"/>
            </w:tcBorders>
            <w:vAlign w:val="center"/>
          </w:tcPr>
          <w:p>
            <w:pPr>
              <w:spacing w:line="440" w:lineRule="exact"/>
              <w:rPr>
                <w:rFonts w:ascii="宋体" w:hAnsi="宋体"/>
                <w:color w:val="auto"/>
                <w:sz w:val="24"/>
                <w:szCs w:val="24"/>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olor w:val="auto"/>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color w:val="auto"/>
                <w:sz w:val="24"/>
                <w:szCs w:val="24"/>
              </w:rPr>
            </w:pPr>
          </w:p>
        </w:tc>
        <w:tc>
          <w:tcPr>
            <w:tcW w:w="682" w:type="pct"/>
            <w:gridSpan w:val="3"/>
            <w:vAlign w:val="center"/>
          </w:tcPr>
          <w:p>
            <w:pPr>
              <w:spacing w:line="440" w:lineRule="exact"/>
              <w:jc w:val="center"/>
              <w:rPr>
                <w:rFonts w:ascii="宋体" w:hAnsi="宋体"/>
                <w:color w:val="auto"/>
                <w:sz w:val="24"/>
                <w:szCs w:val="24"/>
              </w:rPr>
            </w:pPr>
            <w:r>
              <w:rPr>
                <w:rFonts w:hint="eastAsia" w:ascii="宋体" w:hAnsi="宋体"/>
                <w:color w:val="auto"/>
                <w:sz w:val="24"/>
                <w:szCs w:val="24"/>
              </w:rPr>
              <w:t>联系电话</w:t>
            </w:r>
          </w:p>
        </w:tc>
        <w:tc>
          <w:tcPr>
            <w:tcW w:w="1842" w:type="pct"/>
            <w:gridSpan w:val="2"/>
          </w:tcPr>
          <w:p>
            <w:pPr>
              <w:spacing w:line="440" w:lineRule="exact"/>
              <w:jc w:val="center"/>
              <w:rPr>
                <w:rFonts w:ascii="宋体" w:hAnsi="宋体"/>
                <w:color w:val="auto"/>
                <w:sz w:val="24"/>
                <w:szCs w:val="24"/>
              </w:rPr>
            </w:pPr>
          </w:p>
        </w:tc>
        <w:tc>
          <w:tcPr>
            <w:tcW w:w="475" w:type="pct"/>
            <w:vMerge w:val="continue"/>
            <w:tcBorders>
              <w:right w:val="single" w:color="auto" w:sz="4" w:space="0"/>
            </w:tcBorders>
          </w:tcPr>
          <w:p>
            <w:pPr>
              <w:spacing w:line="440" w:lineRule="exact"/>
              <w:rPr>
                <w:rFonts w:ascii="宋体" w:hAnsi="宋体"/>
                <w:color w:val="auto"/>
                <w:sz w:val="24"/>
                <w:szCs w:val="24"/>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olor w:val="auto"/>
                <w:sz w:val="24"/>
                <w:szCs w:val="24"/>
              </w:rPr>
              <w:t>联系电话</w:t>
            </w:r>
          </w:p>
        </w:tc>
        <w:tc>
          <w:tcPr>
            <w:tcW w:w="1022" w:type="pct"/>
            <w:gridSpan w:val="2"/>
            <w:tcBorders>
              <w:right w:val="single" w:color="auto" w:sz="4" w:space="0"/>
            </w:tcBorders>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color w:val="auto"/>
                <w:sz w:val="24"/>
                <w:szCs w:val="24"/>
              </w:rPr>
            </w:pPr>
            <w:r>
              <w:rPr>
                <w:rFonts w:hint="eastAsia" w:ascii="宋体" w:hAnsi="宋体"/>
                <w:color w:val="auto"/>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color w:val="auto"/>
                <w:sz w:val="24"/>
                <w:szCs w:val="24"/>
              </w:rPr>
            </w:pPr>
            <w:r>
              <w:rPr>
                <w:rFonts w:hint="eastAsia" w:ascii="宋体" w:hAnsi="宋体"/>
                <w:color w:val="auto"/>
                <w:sz w:val="24"/>
                <w:szCs w:val="24"/>
              </w:rPr>
              <w:t>序号</w:t>
            </w:r>
          </w:p>
        </w:tc>
        <w:tc>
          <w:tcPr>
            <w:tcW w:w="651" w:type="pct"/>
            <w:gridSpan w:val="2"/>
            <w:vAlign w:val="center"/>
          </w:tcPr>
          <w:p>
            <w:pPr>
              <w:spacing w:line="440" w:lineRule="exact"/>
              <w:jc w:val="center"/>
              <w:rPr>
                <w:rFonts w:ascii="宋体" w:hAnsi="宋体"/>
                <w:color w:val="auto"/>
                <w:sz w:val="24"/>
                <w:szCs w:val="24"/>
              </w:rPr>
            </w:pPr>
            <w:r>
              <w:rPr>
                <w:rFonts w:hint="eastAsia" w:ascii="宋体" w:hAnsi="宋体"/>
                <w:color w:val="auto"/>
                <w:sz w:val="24"/>
                <w:szCs w:val="24"/>
              </w:rPr>
              <w:t>品名</w:t>
            </w:r>
          </w:p>
        </w:tc>
        <w:tc>
          <w:tcPr>
            <w:tcW w:w="807" w:type="pct"/>
            <w:vAlign w:val="center"/>
          </w:tcPr>
          <w:p>
            <w:pPr>
              <w:spacing w:line="440" w:lineRule="exact"/>
              <w:jc w:val="center"/>
              <w:rPr>
                <w:rFonts w:ascii="宋体" w:hAnsi="宋体"/>
                <w:color w:val="auto"/>
                <w:sz w:val="24"/>
                <w:szCs w:val="24"/>
              </w:rPr>
            </w:pPr>
            <w:r>
              <w:rPr>
                <w:rFonts w:hint="eastAsia" w:ascii="宋体" w:hAnsi="宋体"/>
                <w:color w:val="auto"/>
                <w:sz w:val="24"/>
                <w:szCs w:val="24"/>
              </w:rPr>
              <w:t>是否免税进口</w:t>
            </w:r>
          </w:p>
        </w:tc>
        <w:tc>
          <w:tcPr>
            <w:tcW w:w="1036" w:type="pct"/>
            <w:vAlign w:val="center"/>
          </w:tcPr>
          <w:p>
            <w:pPr>
              <w:spacing w:line="440" w:lineRule="exact"/>
              <w:jc w:val="center"/>
              <w:rPr>
                <w:rFonts w:ascii="宋体" w:hAnsi="宋体"/>
                <w:color w:val="auto"/>
                <w:sz w:val="24"/>
                <w:szCs w:val="24"/>
              </w:rPr>
            </w:pPr>
            <w:r>
              <w:rPr>
                <w:rFonts w:hint="eastAsia" w:ascii="宋体" w:hAnsi="宋体"/>
                <w:color w:val="auto"/>
                <w:sz w:val="24"/>
                <w:szCs w:val="24"/>
              </w:rPr>
              <w:t>品牌、型号、规格(配置)</w:t>
            </w:r>
          </w:p>
        </w:tc>
        <w:tc>
          <w:tcPr>
            <w:tcW w:w="791" w:type="pct"/>
            <w:gridSpan w:val="3"/>
            <w:vAlign w:val="center"/>
          </w:tcPr>
          <w:p>
            <w:pPr>
              <w:spacing w:line="440" w:lineRule="exact"/>
              <w:jc w:val="center"/>
              <w:rPr>
                <w:rFonts w:ascii="宋体" w:hAnsi="宋体"/>
                <w:color w:val="auto"/>
                <w:sz w:val="24"/>
                <w:szCs w:val="24"/>
              </w:rPr>
            </w:pPr>
            <w:r>
              <w:rPr>
                <w:rFonts w:hint="eastAsia" w:ascii="宋体" w:hAnsi="宋体"/>
                <w:color w:val="auto"/>
                <w:sz w:val="24"/>
                <w:szCs w:val="24"/>
              </w:rPr>
              <w:t>存放地点</w:t>
            </w:r>
          </w:p>
        </w:tc>
        <w:tc>
          <w:tcPr>
            <w:tcW w:w="419" w:type="pct"/>
            <w:vAlign w:val="center"/>
          </w:tcPr>
          <w:p>
            <w:pPr>
              <w:spacing w:line="440" w:lineRule="exact"/>
              <w:jc w:val="center"/>
              <w:rPr>
                <w:rFonts w:ascii="宋体" w:hAnsi="宋体"/>
                <w:color w:val="auto"/>
                <w:sz w:val="24"/>
                <w:szCs w:val="24"/>
              </w:rPr>
            </w:pPr>
            <w:r>
              <w:rPr>
                <w:rFonts w:hint="eastAsia" w:ascii="宋体" w:hAnsi="宋体"/>
                <w:color w:val="auto"/>
                <w:sz w:val="24"/>
                <w:szCs w:val="24"/>
              </w:rPr>
              <w:t>数量</w:t>
            </w:r>
          </w:p>
        </w:tc>
        <w:tc>
          <w:tcPr>
            <w:tcW w:w="464" w:type="pct"/>
            <w:vAlign w:val="center"/>
          </w:tcPr>
          <w:p>
            <w:pPr>
              <w:spacing w:line="440" w:lineRule="exact"/>
              <w:jc w:val="center"/>
              <w:rPr>
                <w:rFonts w:ascii="宋体" w:hAnsi="宋体"/>
                <w:color w:val="auto"/>
                <w:sz w:val="24"/>
                <w:szCs w:val="24"/>
              </w:rPr>
            </w:pPr>
            <w:r>
              <w:rPr>
                <w:rFonts w:hint="eastAsia" w:ascii="宋体" w:hAnsi="宋体"/>
                <w:color w:val="auto"/>
                <w:sz w:val="24"/>
                <w:szCs w:val="24"/>
              </w:rPr>
              <w:t>单价</w:t>
            </w:r>
          </w:p>
        </w:tc>
        <w:tc>
          <w:tcPr>
            <w:tcW w:w="558" w:type="pct"/>
            <w:vAlign w:val="center"/>
          </w:tcPr>
          <w:p>
            <w:pPr>
              <w:spacing w:line="440" w:lineRule="exact"/>
              <w:jc w:val="center"/>
              <w:rPr>
                <w:rFonts w:ascii="宋体" w:hAnsi="宋体"/>
                <w:color w:val="auto"/>
                <w:sz w:val="24"/>
                <w:szCs w:val="24"/>
              </w:rPr>
            </w:pPr>
            <w:r>
              <w:rPr>
                <w:rFonts w:hint="eastAsia" w:ascii="宋体" w:hAnsi="宋体"/>
                <w:color w:val="auto"/>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color w:val="auto"/>
                <w:sz w:val="24"/>
                <w:szCs w:val="24"/>
              </w:rPr>
            </w:pPr>
          </w:p>
        </w:tc>
        <w:tc>
          <w:tcPr>
            <w:tcW w:w="651" w:type="pct"/>
            <w:gridSpan w:val="2"/>
            <w:vAlign w:val="center"/>
          </w:tcPr>
          <w:p>
            <w:pPr>
              <w:spacing w:line="440" w:lineRule="exact"/>
              <w:ind w:left="1151" w:leftChars="548"/>
              <w:rPr>
                <w:rFonts w:ascii="宋体" w:hAnsi="宋体"/>
                <w:color w:val="auto"/>
                <w:sz w:val="24"/>
                <w:szCs w:val="24"/>
              </w:rPr>
            </w:pPr>
          </w:p>
        </w:tc>
        <w:tc>
          <w:tcPr>
            <w:tcW w:w="807" w:type="pct"/>
            <w:vAlign w:val="center"/>
          </w:tcPr>
          <w:p>
            <w:pPr>
              <w:spacing w:line="440" w:lineRule="exact"/>
              <w:ind w:left="1151" w:leftChars="548"/>
              <w:rPr>
                <w:rFonts w:ascii="宋体" w:hAnsi="宋体"/>
                <w:color w:val="auto"/>
                <w:sz w:val="24"/>
                <w:szCs w:val="24"/>
              </w:rPr>
            </w:pPr>
          </w:p>
        </w:tc>
        <w:tc>
          <w:tcPr>
            <w:tcW w:w="1036" w:type="pct"/>
            <w:vAlign w:val="center"/>
          </w:tcPr>
          <w:p>
            <w:pPr>
              <w:spacing w:line="440" w:lineRule="exact"/>
              <w:ind w:left="1151" w:leftChars="548"/>
              <w:rPr>
                <w:rFonts w:ascii="宋体" w:hAnsi="宋体"/>
                <w:color w:val="auto"/>
                <w:sz w:val="24"/>
                <w:szCs w:val="24"/>
              </w:rPr>
            </w:pPr>
          </w:p>
        </w:tc>
        <w:tc>
          <w:tcPr>
            <w:tcW w:w="791" w:type="pct"/>
            <w:gridSpan w:val="3"/>
            <w:vAlign w:val="center"/>
          </w:tcPr>
          <w:p>
            <w:pPr>
              <w:spacing w:line="440" w:lineRule="exact"/>
              <w:ind w:left="1151" w:leftChars="548"/>
              <w:rPr>
                <w:rFonts w:ascii="宋体" w:hAnsi="宋体"/>
                <w:color w:val="auto"/>
                <w:sz w:val="24"/>
                <w:szCs w:val="24"/>
              </w:rPr>
            </w:pPr>
          </w:p>
        </w:tc>
        <w:tc>
          <w:tcPr>
            <w:tcW w:w="419" w:type="pct"/>
          </w:tcPr>
          <w:p>
            <w:pPr>
              <w:spacing w:line="440" w:lineRule="exact"/>
              <w:rPr>
                <w:rFonts w:ascii="宋体" w:hAnsi="宋体"/>
                <w:color w:val="auto"/>
                <w:sz w:val="24"/>
                <w:szCs w:val="24"/>
              </w:rPr>
            </w:pPr>
          </w:p>
        </w:tc>
        <w:tc>
          <w:tcPr>
            <w:tcW w:w="464" w:type="pct"/>
          </w:tcPr>
          <w:p>
            <w:pPr>
              <w:spacing w:line="440" w:lineRule="exact"/>
              <w:rPr>
                <w:rFonts w:ascii="宋体" w:hAnsi="宋体"/>
                <w:color w:val="auto"/>
                <w:sz w:val="24"/>
                <w:szCs w:val="24"/>
              </w:rPr>
            </w:pPr>
          </w:p>
        </w:tc>
        <w:tc>
          <w:tcPr>
            <w:tcW w:w="558" w:type="pct"/>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color w:val="auto"/>
                <w:sz w:val="24"/>
                <w:szCs w:val="24"/>
              </w:rPr>
            </w:pPr>
          </w:p>
        </w:tc>
        <w:tc>
          <w:tcPr>
            <w:tcW w:w="651" w:type="pct"/>
            <w:gridSpan w:val="2"/>
            <w:vAlign w:val="center"/>
          </w:tcPr>
          <w:p>
            <w:pPr>
              <w:spacing w:line="440" w:lineRule="exact"/>
              <w:ind w:left="1151" w:leftChars="548"/>
              <w:rPr>
                <w:rFonts w:ascii="宋体" w:hAnsi="宋体"/>
                <w:color w:val="auto"/>
                <w:sz w:val="24"/>
                <w:szCs w:val="24"/>
              </w:rPr>
            </w:pPr>
          </w:p>
        </w:tc>
        <w:tc>
          <w:tcPr>
            <w:tcW w:w="807" w:type="pct"/>
            <w:vAlign w:val="center"/>
          </w:tcPr>
          <w:p>
            <w:pPr>
              <w:spacing w:line="440" w:lineRule="exact"/>
              <w:ind w:left="1151" w:leftChars="548"/>
              <w:rPr>
                <w:rFonts w:ascii="宋体" w:hAnsi="宋体"/>
                <w:color w:val="auto"/>
                <w:sz w:val="24"/>
                <w:szCs w:val="24"/>
              </w:rPr>
            </w:pPr>
          </w:p>
        </w:tc>
        <w:tc>
          <w:tcPr>
            <w:tcW w:w="1036" w:type="pct"/>
            <w:vAlign w:val="center"/>
          </w:tcPr>
          <w:p>
            <w:pPr>
              <w:spacing w:line="440" w:lineRule="exact"/>
              <w:ind w:left="1151" w:leftChars="548"/>
              <w:rPr>
                <w:rFonts w:ascii="宋体" w:hAnsi="宋体"/>
                <w:color w:val="auto"/>
                <w:sz w:val="24"/>
                <w:szCs w:val="24"/>
              </w:rPr>
            </w:pPr>
          </w:p>
        </w:tc>
        <w:tc>
          <w:tcPr>
            <w:tcW w:w="791" w:type="pct"/>
            <w:gridSpan w:val="3"/>
            <w:vAlign w:val="center"/>
          </w:tcPr>
          <w:p>
            <w:pPr>
              <w:spacing w:line="440" w:lineRule="exact"/>
              <w:ind w:left="1151" w:leftChars="548"/>
              <w:rPr>
                <w:rFonts w:ascii="宋体" w:hAnsi="宋体"/>
                <w:color w:val="auto"/>
                <w:sz w:val="24"/>
                <w:szCs w:val="24"/>
              </w:rPr>
            </w:pPr>
          </w:p>
        </w:tc>
        <w:tc>
          <w:tcPr>
            <w:tcW w:w="419" w:type="pct"/>
          </w:tcPr>
          <w:p>
            <w:pPr>
              <w:spacing w:line="440" w:lineRule="exact"/>
              <w:rPr>
                <w:rFonts w:ascii="宋体" w:hAnsi="宋体"/>
                <w:color w:val="auto"/>
                <w:sz w:val="24"/>
                <w:szCs w:val="24"/>
              </w:rPr>
            </w:pPr>
          </w:p>
        </w:tc>
        <w:tc>
          <w:tcPr>
            <w:tcW w:w="464" w:type="pct"/>
          </w:tcPr>
          <w:p>
            <w:pPr>
              <w:spacing w:line="440" w:lineRule="exact"/>
              <w:rPr>
                <w:rFonts w:ascii="宋体" w:hAnsi="宋体"/>
                <w:color w:val="auto"/>
                <w:sz w:val="24"/>
                <w:szCs w:val="24"/>
              </w:rPr>
            </w:pPr>
          </w:p>
        </w:tc>
        <w:tc>
          <w:tcPr>
            <w:tcW w:w="558" w:type="pct"/>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color w:val="auto"/>
                <w:sz w:val="24"/>
                <w:szCs w:val="24"/>
              </w:rPr>
            </w:pPr>
          </w:p>
        </w:tc>
        <w:tc>
          <w:tcPr>
            <w:tcW w:w="651" w:type="pct"/>
            <w:gridSpan w:val="2"/>
            <w:vAlign w:val="center"/>
          </w:tcPr>
          <w:p>
            <w:pPr>
              <w:spacing w:line="440" w:lineRule="exact"/>
              <w:ind w:left="1151" w:leftChars="548"/>
              <w:rPr>
                <w:rFonts w:ascii="宋体" w:hAnsi="宋体"/>
                <w:color w:val="auto"/>
                <w:sz w:val="24"/>
                <w:szCs w:val="24"/>
              </w:rPr>
            </w:pPr>
          </w:p>
        </w:tc>
        <w:tc>
          <w:tcPr>
            <w:tcW w:w="807" w:type="pct"/>
            <w:vAlign w:val="center"/>
          </w:tcPr>
          <w:p>
            <w:pPr>
              <w:spacing w:line="440" w:lineRule="exact"/>
              <w:ind w:left="1151" w:leftChars="548"/>
              <w:rPr>
                <w:rFonts w:ascii="宋体" w:hAnsi="宋体"/>
                <w:color w:val="auto"/>
                <w:sz w:val="24"/>
                <w:szCs w:val="24"/>
              </w:rPr>
            </w:pPr>
          </w:p>
        </w:tc>
        <w:tc>
          <w:tcPr>
            <w:tcW w:w="1036" w:type="pct"/>
            <w:vAlign w:val="center"/>
          </w:tcPr>
          <w:p>
            <w:pPr>
              <w:spacing w:line="440" w:lineRule="exact"/>
              <w:ind w:left="1151" w:leftChars="548"/>
              <w:rPr>
                <w:rFonts w:ascii="宋体" w:hAnsi="宋体"/>
                <w:color w:val="auto"/>
                <w:sz w:val="24"/>
                <w:szCs w:val="24"/>
              </w:rPr>
            </w:pPr>
          </w:p>
        </w:tc>
        <w:tc>
          <w:tcPr>
            <w:tcW w:w="791" w:type="pct"/>
            <w:gridSpan w:val="3"/>
            <w:vAlign w:val="center"/>
          </w:tcPr>
          <w:p>
            <w:pPr>
              <w:spacing w:line="440" w:lineRule="exact"/>
              <w:ind w:left="1151" w:leftChars="548"/>
              <w:rPr>
                <w:rFonts w:ascii="宋体" w:hAnsi="宋体"/>
                <w:color w:val="auto"/>
                <w:sz w:val="24"/>
                <w:szCs w:val="24"/>
              </w:rPr>
            </w:pPr>
          </w:p>
        </w:tc>
        <w:tc>
          <w:tcPr>
            <w:tcW w:w="419" w:type="pct"/>
          </w:tcPr>
          <w:p>
            <w:pPr>
              <w:spacing w:line="440" w:lineRule="exact"/>
              <w:rPr>
                <w:rFonts w:ascii="宋体" w:hAnsi="宋体"/>
                <w:color w:val="auto"/>
                <w:sz w:val="24"/>
                <w:szCs w:val="24"/>
              </w:rPr>
            </w:pPr>
          </w:p>
        </w:tc>
        <w:tc>
          <w:tcPr>
            <w:tcW w:w="464" w:type="pct"/>
          </w:tcPr>
          <w:p>
            <w:pPr>
              <w:spacing w:line="440" w:lineRule="exact"/>
              <w:rPr>
                <w:rFonts w:ascii="宋体" w:hAnsi="宋体"/>
                <w:color w:val="auto"/>
                <w:sz w:val="24"/>
                <w:szCs w:val="24"/>
              </w:rPr>
            </w:pPr>
          </w:p>
        </w:tc>
        <w:tc>
          <w:tcPr>
            <w:tcW w:w="558" w:type="pct"/>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color w:val="auto"/>
                <w:sz w:val="24"/>
                <w:szCs w:val="24"/>
              </w:rPr>
            </w:pPr>
          </w:p>
        </w:tc>
        <w:tc>
          <w:tcPr>
            <w:tcW w:w="883" w:type="pct"/>
            <w:gridSpan w:val="2"/>
            <w:vAlign w:val="center"/>
          </w:tcPr>
          <w:p>
            <w:pPr>
              <w:spacing w:line="440" w:lineRule="exact"/>
              <w:jc w:val="center"/>
              <w:rPr>
                <w:rFonts w:ascii="宋体" w:hAnsi="宋体"/>
                <w:color w:val="auto"/>
                <w:sz w:val="24"/>
                <w:szCs w:val="24"/>
              </w:rPr>
            </w:pPr>
            <w:r>
              <w:rPr>
                <w:rFonts w:hint="eastAsia" w:ascii="宋体" w:hAnsi="宋体"/>
                <w:color w:val="auto"/>
                <w:sz w:val="24"/>
                <w:szCs w:val="24"/>
              </w:rPr>
              <w:t>金额总计</w:t>
            </w:r>
          </w:p>
        </w:tc>
        <w:tc>
          <w:tcPr>
            <w:tcW w:w="558" w:type="pct"/>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color w:val="auto"/>
                <w:sz w:val="24"/>
                <w:szCs w:val="24"/>
              </w:rPr>
            </w:pPr>
            <w:r>
              <w:rPr>
                <w:rFonts w:hint="eastAsia" w:ascii="宋体" w:hAnsi="宋体"/>
                <w:color w:val="auto"/>
                <w:sz w:val="24"/>
                <w:szCs w:val="24"/>
              </w:rPr>
              <w:t>安装调试验收</w:t>
            </w:r>
          </w:p>
        </w:tc>
        <w:tc>
          <w:tcPr>
            <w:tcW w:w="1350" w:type="pct"/>
            <w:gridSpan w:val="2"/>
            <w:vAlign w:val="center"/>
          </w:tcPr>
          <w:p>
            <w:pPr>
              <w:spacing w:line="360" w:lineRule="exact"/>
              <w:rPr>
                <w:rFonts w:ascii="宋体" w:hAnsi="宋体"/>
                <w:color w:val="auto"/>
                <w:sz w:val="24"/>
                <w:szCs w:val="24"/>
              </w:rPr>
            </w:pPr>
            <w:r>
              <w:rPr>
                <w:rFonts w:hint="eastAsia" w:ascii="宋体" w:hAnsi="宋体"/>
                <w:color w:val="auto"/>
                <w:sz w:val="24"/>
                <w:szCs w:val="24"/>
              </w:rPr>
              <w:t>供货单位</w:t>
            </w:r>
          </w:p>
        </w:tc>
        <w:tc>
          <w:tcPr>
            <w:tcW w:w="1036" w:type="pct"/>
            <w:vAlign w:val="bottom"/>
          </w:tcPr>
          <w:p>
            <w:pPr>
              <w:spacing w:line="360" w:lineRule="exact"/>
              <w:jc w:val="right"/>
              <w:rPr>
                <w:rFonts w:ascii="宋体" w:hAnsi="宋体"/>
                <w:b/>
                <w:color w:val="auto"/>
                <w:sz w:val="24"/>
                <w:szCs w:val="24"/>
              </w:rPr>
            </w:pPr>
            <w:r>
              <w:rPr>
                <w:rFonts w:hint="eastAsia" w:ascii="宋体" w:hAnsi="宋体"/>
                <w:b/>
                <w:color w:val="auto"/>
                <w:sz w:val="24"/>
                <w:szCs w:val="24"/>
              </w:rPr>
              <w:t xml:space="preserve"> (签字并加盖公章)</w:t>
            </w:r>
          </w:p>
        </w:tc>
        <w:tc>
          <w:tcPr>
            <w:tcW w:w="2233" w:type="pct"/>
            <w:gridSpan w:val="6"/>
            <w:vMerge w:val="restart"/>
          </w:tcPr>
          <w:p>
            <w:pPr>
              <w:spacing w:line="360" w:lineRule="exact"/>
              <w:jc w:val="left"/>
              <w:rPr>
                <w:rFonts w:ascii="宋体" w:hAnsi="宋体"/>
                <w:color w:val="auto"/>
                <w:sz w:val="24"/>
                <w:szCs w:val="24"/>
              </w:rPr>
            </w:pPr>
            <w:r>
              <w:rPr>
                <w:rFonts w:hint="eastAsia" w:ascii="宋体" w:hAnsi="宋体"/>
                <w:color w:val="auto"/>
                <w:sz w:val="24"/>
                <w:szCs w:val="24"/>
              </w:rPr>
              <w:t>包装、外观</w:t>
            </w:r>
            <w:r>
              <w:rPr>
                <w:rFonts w:hint="eastAsia" w:ascii="宋体" w:hAnsi="宋体"/>
                <w:color w:val="auto"/>
                <w:sz w:val="24"/>
                <w:szCs w:val="24"/>
                <w:u w:val="single"/>
              </w:rPr>
              <w:t>（</w:t>
            </w:r>
            <w:r>
              <w:rPr>
                <w:rFonts w:hint="eastAsia" w:ascii="宋体" w:hAnsi="宋体"/>
                <w:color w:val="auto"/>
                <w:sz w:val="24"/>
                <w:szCs w:val="24"/>
              </w:rPr>
              <w:t>是、否）完好，数量</w:t>
            </w:r>
            <w:r>
              <w:rPr>
                <w:rFonts w:hint="eastAsia" w:ascii="宋体" w:hAnsi="宋体"/>
                <w:color w:val="auto"/>
                <w:sz w:val="24"/>
                <w:szCs w:val="24"/>
                <w:u w:val="single"/>
              </w:rPr>
              <w:t xml:space="preserve">      （</w:t>
            </w:r>
            <w:r>
              <w:rPr>
                <w:rFonts w:hint="eastAsia" w:ascii="宋体" w:hAnsi="宋体"/>
                <w:color w:val="auto"/>
                <w:sz w:val="24"/>
                <w:szCs w:val="24"/>
              </w:rPr>
              <w:t>是、否）与标书一致，金额</w:t>
            </w:r>
            <w:r>
              <w:rPr>
                <w:rFonts w:hint="eastAsia" w:ascii="宋体" w:hAnsi="宋体"/>
                <w:color w:val="auto"/>
                <w:sz w:val="24"/>
                <w:szCs w:val="24"/>
                <w:u w:val="single"/>
              </w:rPr>
              <w:t>（</w:t>
            </w:r>
            <w:r>
              <w:rPr>
                <w:rFonts w:hint="eastAsia" w:ascii="宋体" w:hAnsi="宋体"/>
                <w:color w:val="auto"/>
                <w:sz w:val="24"/>
                <w:szCs w:val="24"/>
              </w:rPr>
              <w:t>是、否）与标书一致，品牌、型号、规格（配置）</w:t>
            </w:r>
            <w:r>
              <w:rPr>
                <w:rFonts w:hint="eastAsia" w:ascii="宋体" w:hAnsi="宋体"/>
                <w:color w:val="auto"/>
                <w:sz w:val="24"/>
                <w:szCs w:val="24"/>
                <w:u w:val="single"/>
              </w:rPr>
              <w:t xml:space="preserve">     （</w:t>
            </w:r>
            <w:r>
              <w:rPr>
                <w:rFonts w:hint="eastAsia" w:ascii="宋体" w:hAnsi="宋体"/>
                <w:color w:val="auto"/>
                <w:sz w:val="24"/>
                <w:szCs w:val="24"/>
              </w:rPr>
              <w:t>是、否）与标书一致，若不一致，须提交相关说明。</w:t>
            </w:r>
          </w:p>
          <w:p>
            <w:pPr>
              <w:spacing w:line="360" w:lineRule="exact"/>
              <w:jc w:val="left"/>
              <w:rPr>
                <w:rFonts w:ascii="宋体" w:hAnsi="宋体"/>
                <w:color w:val="auto"/>
                <w:sz w:val="24"/>
                <w:szCs w:val="24"/>
              </w:rPr>
            </w:pPr>
            <w:r>
              <w:rPr>
                <w:rFonts w:hint="eastAsia" w:ascii="宋体" w:hAnsi="宋体"/>
                <w:color w:val="auto"/>
                <w:sz w:val="24"/>
                <w:szCs w:val="24"/>
              </w:rPr>
              <w:t>所附技术资料、说明书、保修卡等材料（是、否）齐全。</w:t>
            </w:r>
          </w:p>
          <w:p>
            <w:pPr>
              <w:spacing w:line="360" w:lineRule="exact"/>
              <w:jc w:val="left"/>
              <w:rPr>
                <w:rFonts w:ascii="宋体" w:hAnsi="宋体"/>
                <w:color w:val="auto"/>
                <w:sz w:val="24"/>
                <w:szCs w:val="24"/>
              </w:rPr>
            </w:pPr>
            <w:r>
              <w:rPr>
                <w:rFonts w:hint="eastAsia" w:ascii="宋体" w:hAnsi="宋体"/>
                <w:color w:val="auto"/>
                <w:sz w:val="24"/>
                <w:szCs w:val="24"/>
              </w:rPr>
              <w:t>安装调试运行状况（是、否）正常，安装调试验收（是、否）合格。</w:t>
            </w:r>
          </w:p>
          <w:p>
            <w:pPr>
              <w:spacing w:line="360" w:lineRule="exact"/>
              <w:jc w:val="right"/>
              <w:rPr>
                <w:rFonts w:ascii="宋体" w:hAnsi="宋体"/>
                <w:color w:val="auto"/>
                <w:sz w:val="24"/>
                <w:szCs w:val="24"/>
              </w:rPr>
            </w:pPr>
            <w:r>
              <w:rPr>
                <w:rFonts w:hint="eastAsia" w:ascii="宋体" w:hAnsi="宋体"/>
                <w:color w:val="auto"/>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color w:val="auto"/>
                <w:sz w:val="24"/>
                <w:szCs w:val="24"/>
              </w:rPr>
            </w:pPr>
          </w:p>
        </w:tc>
        <w:tc>
          <w:tcPr>
            <w:tcW w:w="1350" w:type="pct"/>
            <w:gridSpan w:val="2"/>
            <w:vMerge w:val="restart"/>
            <w:vAlign w:val="center"/>
          </w:tcPr>
          <w:p>
            <w:pPr>
              <w:spacing w:line="440" w:lineRule="exact"/>
              <w:rPr>
                <w:rFonts w:ascii="宋体" w:hAnsi="宋体"/>
                <w:color w:val="auto"/>
                <w:sz w:val="24"/>
                <w:szCs w:val="24"/>
              </w:rPr>
            </w:pPr>
            <w:r>
              <w:rPr>
                <w:rFonts w:hint="eastAsia" w:ascii="宋体" w:hAnsi="宋体"/>
                <w:color w:val="auto"/>
                <w:sz w:val="24"/>
                <w:szCs w:val="24"/>
              </w:rPr>
              <w:t>实验室或科室或项目经办人、负责</w:t>
            </w:r>
            <w:r>
              <w:rPr>
                <w:rFonts w:ascii="宋体" w:hAnsi="宋体"/>
                <w:color w:val="auto"/>
                <w:sz w:val="24"/>
                <w:szCs w:val="24"/>
              </w:rPr>
              <w:t>人</w:t>
            </w:r>
            <w:r>
              <w:rPr>
                <w:rFonts w:hint="eastAsia" w:ascii="宋体" w:hAnsi="宋体"/>
                <w:color w:val="auto"/>
                <w:sz w:val="24"/>
                <w:szCs w:val="24"/>
              </w:rPr>
              <w:t>等（至少2人</w:t>
            </w:r>
            <w:r>
              <w:rPr>
                <w:rFonts w:ascii="宋体" w:hAnsi="宋体"/>
                <w:color w:val="auto"/>
                <w:sz w:val="24"/>
                <w:szCs w:val="24"/>
              </w:rPr>
              <w:t>）</w:t>
            </w:r>
          </w:p>
          <w:p>
            <w:pPr>
              <w:spacing w:line="440" w:lineRule="exact"/>
              <w:rPr>
                <w:rFonts w:ascii="宋体" w:hAnsi="宋体"/>
                <w:color w:val="auto"/>
                <w:sz w:val="24"/>
                <w:szCs w:val="24"/>
              </w:rPr>
            </w:pPr>
          </w:p>
        </w:tc>
        <w:tc>
          <w:tcPr>
            <w:tcW w:w="1036" w:type="pct"/>
          </w:tcPr>
          <w:p>
            <w:pPr>
              <w:spacing w:line="440" w:lineRule="exact"/>
              <w:jc w:val="right"/>
              <w:rPr>
                <w:rFonts w:ascii="宋体" w:hAnsi="宋体"/>
                <w:color w:val="auto"/>
                <w:sz w:val="24"/>
                <w:szCs w:val="24"/>
              </w:rPr>
            </w:pPr>
          </w:p>
        </w:tc>
        <w:tc>
          <w:tcPr>
            <w:tcW w:w="2233" w:type="pct"/>
            <w:gridSpan w:val="6"/>
            <w:vMerge w:val="continue"/>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color w:val="auto"/>
                <w:sz w:val="24"/>
                <w:szCs w:val="24"/>
              </w:rPr>
            </w:pPr>
          </w:p>
        </w:tc>
        <w:tc>
          <w:tcPr>
            <w:tcW w:w="1350" w:type="pct"/>
            <w:gridSpan w:val="2"/>
            <w:vMerge w:val="continue"/>
            <w:vAlign w:val="center"/>
          </w:tcPr>
          <w:p>
            <w:pPr>
              <w:spacing w:line="440" w:lineRule="exact"/>
              <w:rPr>
                <w:rFonts w:ascii="宋体" w:hAnsi="宋体"/>
                <w:color w:val="auto"/>
                <w:sz w:val="24"/>
                <w:szCs w:val="24"/>
              </w:rPr>
            </w:pPr>
          </w:p>
        </w:tc>
        <w:tc>
          <w:tcPr>
            <w:tcW w:w="1036" w:type="pct"/>
          </w:tcPr>
          <w:p>
            <w:pPr>
              <w:spacing w:line="440" w:lineRule="exact"/>
              <w:jc w:val="right"/>
              <w:rPr>
                <w:rFonts w:ascii="宋体" w:hAnsi="宋体"/>
                <w:color w:val="auto"/>
                <w:sz w:val="24"/>
                <w:szCs w:val="24"/>
              </w:rPr>
            </w:pPr>
          </w:p>
        </w:tc>
        <w:tc>
          <w:tcPr>
            <w:tcW w:w="2233" w:type="pct"/>
            <w:gridSpan w:val="6"/>
            <w:vMerge w:val="continue"/>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color w:val="auto"/>
                <w:sz w:val="24"/>
                <w:szCs w:val="24"/>
              </w:rPr>
            </w:pPr>
            <w:r>
              <w:rPr>
                <w:rFonts w:hint="eastAsia" w:ascii="宋体" w:hAnsi="宋体"/>
                <w:color w:val="auto"/>
                <w:sz w:val="24"/>
                <w:szCs w:val="24"/>
              </w:rPr>
              <w:t>采购单位验收</w:t>
            </w:r>
          </w:p>
        </w:tc>
        <w:tc>
          <w:tcPr>
            <w:tcW w:w="1350" w:type="pct"/>
            <w:gridSpan w:val="2"/>
            <w:vMerge w:val="restart"/>
            <w:vAlign w:val="center"/>
          </w:tcPr>
          <w:p>
            <w:pPr>
              <w:spacing w:line="360" w:lineRule="exact"/>
              <w:rPr>
                <w:rFonts w:ascii="宋体" w:hAnsi="宋体"/>
                <w:color w:val="auto"/>
                <w:sz w:val="24"/>
                <w:szCs w:val="24"/>
              </w:rPr>
            </w:pPr>
            <w:r>
              <w:rPr>
                <w:rFonts w:hint="eastAsia" w:ascii="宋体" w:hAnsi="宋体"/>
                <w:color w:val="auto"/>
                <w:sz w:val="24"/>
                <w:szCs w:val="24"/>
              </w:rPr>
              <w:t>单位负责人、经费负责人、项目</w:t>
            </w:r>
            <w:r>
              <w:rPr>
                <w:rFonts w:ascii="宋体" w:hAnsi="宋体"/>
                <w:color w:val="auto"/>
                <w:sz w:val="24"/>
                <w:szCs w:val="24"/>
              </w:rPr>
              <w:t>负责人等</w:t>
            </w:r>
            <w:r>
              <w:rPr>
                <w:rFonts w:hint="eastAsia" w:ascii="宋体" w:hAnsi="宋体"/>
                <w:color w:val="auto"/>
                <w:sz w:val="24"/>
                <w:szCs w:val="24"/>
              </w:rPr>
              <w:t>（</w:t>
            </w:r>
            <w:r>
              <w:rPr>
                <w:rFonts w:ascii="宋体" w:hAnsi="宋体"/>
                <w:color w:val="auto"/>
                <w:sz w:val="24"/>
                <w:szCs w:val="24"/>
              </w:rPr>
              <w:t>至少</w:t>
            </w:r>
            <w:r>
              <w:rPr>
                <w:rFonts w:hint="eastAsia" w:ascii="宋体" w:hAnsi="宋体"/>
                <w:color w:val="auto"/>
                <w:sz w:val="24"/>
                <w:szCs w:val="24"/>
              </w:rPr>
              <w:t>3人，</w:t>
            </w:r>
            <w:r>
              <w:rPr>
                <w:rFonts w:ascii="宋体" w:hAnsi="宋体"/>
                <w:color w:val="auto"/>
                <w:sz w:val="24"/>
                <w:szCs w:val="24"/>
              </w:rPr>
              <w:t>且至少</w:t>
            </w:r>
            <w:r>
              <w:rPr>
                <w:rFonts w:hint="eastAsia" w:ascii="宋体" w:hAnsi="宋体"/>
                <w:color w:val="auto"/>
                <w:sz w:val="24"/>
                <w:szCs w:val="24"/>
              </w:rPr>
              <w:t>1人</w:t>
            </w:r>
            <w:r>
              <w:rPr>
                <w:rFonts w:ascii="宋体" w:hAnsi="宋体"/>
                <w:color w:val="auto"/>
                <w:sz w:val="24"/>
                <w:szCs w:val="24"/>
              </w:rPr>
              <w:t>为处级干部</w:t>
            </w:r>
            <w:r>
              <w:rPr>
                <w:rFonts w:hint="eastAsia" w:ascii="宋体" w:hAnsi="宋体"/>
                <w:color w:val="auto"/>
                <w:sz w:val="24"/>
                <w:szCs w:val="24"/>
              </w:rPr>
              <w:t>）</w:t>
            </w:r>
          </w:p>
          <w:p>
            <w:pPr>
              <w:spacing w:line="360" w:lineRule="exact"/>
              <w:rPr>
                <w:rFonts w:ascii="宋体" w:hAnsi="宋体"/>
                <w:color w:val="auto"/>
                <w:sz w:val="24"/>
                <w:szCs w:val="24"/>
              </w:rPr>
            </w:pPr>
          </w:p>
        </w:tc>
        <w:tc>
          <w:tcPr>
            <w:tcW w:w="1036" w:type="pct"/>
          </w:tcPr>
          <w:p>
            <w:pPr>
              <w:spacing w:line="360" w:lineRule="exact"/>
              <w:rPr>
                <w:rFonts w:ascii="宋体" w:hAnsi="宋体"/>
                <w:color w:val="auto"/>
                <w:sz w:val="24"/>
                <w:szCs w:val="24"/>
              </w:rPr>
            </w:pPr>
          </w:p>
        </w:tc>
        <w:tc>
          <w:tcPr>
            <w:tcW w:w="2233" w:type="pct"/>
            <w:gridSpan w:val="6"/>
            <w:vMerge w:val="restart"/>
            <w:vAlign w:val="center"/>
          </w:tcPr>
          <w:p>
            <w:pPr>
              <w:spacing w:line="360" w:lineRule="exact"/>
              <w:rPr>
                <w:rFonts w:ascii="宋体" w:hAnsi="宋体"/>
                <w:color w:val="auto"/>
                <w:sz w:val="24"/>
                <w:szCs w:val="24"/>
              </w:rPr>
            </w:pPr>
            <w:r>
              <w:rPr>
                <w:rFonts w:hint="eastAsia" w:ascii="宋体" w:hAnsi="宋体"/>
                <w:color w:val="auto"/>
                <w:sz w:val="24"/>
                <w:szCs w:val="24"/>
              </w:rPr>
              <w:t>设备安装调试后至今使用性能（是、否）正常,运行状况（是、否）正常,验收（是、否）合格。</w:t>
            </w:r>
          </w:p>
          <w:p>
            <w:pPr>
              <w:spacing w:line="360" w:lineRule="exact"/>
              <w:rPr>
                <w:rFonts w:ascii="宋体" w:hAnsi="宋体"/>
                <w:color w:val="auto"/>
                <w:sz w:val="24"/>
                <w:szCs w:val="24"/>
              </w:rPr>
            </w:pPr>
            <w:r>
              <w:rPr>
                <w:rFonts w:hint="eastAsia" w:ascii="宋体" w:hAnsi="宋体"/>
                <w:color w:val="auto"/>
                <w:sz w:val="24"/>
                <w:szCs w:val="24"/>
              </w:rPr>
              <w:t>（</w:t>
            </w:r>
            <w:r>
              <w:rPr>
                <w:rFonts w:hint="eastAsia" w:ascii="宋体" w:hAnsi="宋体"/>
                <w:b/>
                <w:color w:val="auto"/>
                <w:sz w:val="24"/>
                <w:szCs w:val="24"/>
              </w:rPr>
              <w:t>采购单位公章</w:t>
            </w:r>
            <w:r>
              <w:rPr>
                <w:rFonts w:hint="eastAsia" w:ascii="宋体" w:hAnsi="宋体"/>
                <w:color w:val="auto"/>
                <w:sz w:val="24"/>
                <w:szCs w:val="24"/>
              </w:rPr>
              <w:t>）</w:t>
            </w:r>
          </w:p>
          <w:p>
            <w:pPr>
              <w:spacing w:line="360" w:lineRule="exact"/>
              <w:ind w:firstLine="720" w:firstLineChars="300"/>
              <w:rPr>
                <w:rFonts w:ascii="宋体" w:hAnsi="宋体"/>
                <w:color w:val="auto"/>
                <w:sz w:val="24"/>
                <w:szCs w:val="24"/>
              </w:rPr>
            </w:pPr>
          </w:p>
          <w:p>
            <w:pPr>
              <w:spacing w:line="360" w:lineRule="exact"/>
              <w:ind w:firstLine="720" w:firstLineChars="300"/>
              <w:rPr>
                <w:rFonts w:ascii="宋体" w:hAnsi="宋体"/>
                <w:color w:val="auto"/>
                <w:sz w:val="24"/>
                <w:szCs w:val="24"/>
              </w:rPr>
            </w:pPr>
            <w:r>
              <w:rPr>
                <w:rFonts w:hint="eastAsia" w:ascii="宋体" w:hAnsi="宋体"/>
                <w:color w:val="auto"/>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color w:val="auto"/>
                <w:sz w:val="24"/>
                <w:szCs w:val="24"/>
              </w:rPr>
            </w:pPr>
          </w:p>
        </w:tc>
        <w:tc>
          <w:tcPr>
            <w:tcW w:w="1350" w:type="pct"/>
            <w:gridSpan w:val="2"/>
            <w:vMerge w:val="continue"/>
          </w:tcPr>
          <w:p>
            <w:pPr>
              <w:spacing w:line="440" w:lineRule="exact"/>
              <w:rPr>
                <w:rFonts w:ascii="宋体" w:hAnsi="宋体"/>
                <w:color w:val="auto"/>
                <w:sz w:val="24"/>
                <w:szCs w:val="24"/>
              </w:rPr>
            </w:pPr>
          </w:p>
        </w:tc>
        <w:tc>
          <w:tcPr>
            <w:tcW w:w="1036" w:type="pct"/>
          </w:tcPr>
          <w:p>
            <w:pPr>
              <w:spacing w:line="440" w:lineRule="exact"/>
              <w:rPr>
                <w:rFonts w:ascii="宋体" w:hAnsi="宋体"/>
                <w:color w:val="auto"/>
                <w:sz w:val="24"/>
                <w:szCs w:val="24"/>
              </w:rPr>
            </w:pPr>
          </w:p>
        </w:tc>
        <w:tc>
          <w:tcPr>
            <w:tcW w:w="2233" w:type="pct"/>
            <w:gridSpan w:val="6"/>
            <w:vMerge w:val="continue"/>
          </w:tcPr>
          <w:p>
            <w:pPr>
              <w:spacing w:line="440" w:lineRule="exact"/>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color w:val="auto"/>
                <w:sz w:val="24"/>
                <w:szCs w:val="24"/>
              </w:rPr>
            </w:pPr>
          </w:p>
        </w:tc>
        <w:tc>
          <w:tcPr>
            <w:tcW w:w="1350" w:type="pct"/>
            <w:gridSpan w:val="2"/>
            <w:vMerge w:val="continue"/>
          </w:tcPr>
          <w:p>
            <w:pPr>
              <w:spacing w:line="440" w:lineRule="exact"/>
              <w:rPr>
                <w:rFonts w:ascii="宋体" w:hAnsi="宋体"/>
                <w:color w:val="auto"/>
                <w:sz w:val="24"/>
                <w:szCs w:val="24"/>
              </w:rPr>
            </w:pPr>
          </w:p>
        </w:tc>
        <w:tc>
          <w:tcPr>
            <w:tcW w:w="1036" w:type="pct"/>
          </w:tcPr>
          <w:p>
            <w:pPr>
              <w:spacing w:line="440" w:lineRule="exact"/>
              <w:rPr>
                <w:rFonts w:ascii="宋体" w:hAnsi="宋体"/>
                <w:color w:val="auto"/>
                <w:sz w:val="24"/>
                <w:szCs w:val="24"/>
              </w:rPr>
            </w:pPr>
          </w:p>
        </w:tc>
        <w:tc>
          <w:tcPr>
            <w:tcW w:w="2233" w:type="pct"/>
            <w:gridSpan w:val="6"/>
            <w:vMerge w:val="continue"/>
          </w:tcPr>
          <w:p>
            <w:pPr>
              <w:spacing w:line="440" w:lineRule="exact"/>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color w:val="auto"/>
                <w:sz w:val="24"/>
                <w:szCs w:val="24"/>
              </w:rPr>
            </w:pPr>
            <w:r>
              <w:rPr>
                <w:rFonts w:hint="eastAsia" w:ascii="宋体" w:hAnsi="宋体"/>
                <w:color w:val="auto"/>
                <w:sz w:val="24"/>
                <w:szCs w:val="24"/>
              </w:rPr>
              <w:t>校</w:t>
            </w:r>
            <w:r>
              <w:rPr>
                <w:rFonts w:ascii="宋体" w:hAnsi="宋体"/>
                <w:color w:val="auto"/>
                <w:sz w:val="24"/>
                <w:szCs w:val="24"/>
              </w:rPr>
              <w:t>级验收（</w:t>
            </w:r>
            <w:r>
              <w:rPr>
                <w:rFonts w:hint="eastAsia" w:ascii="宋体" w:hAnsi="宋体" w:cs="仿宋"/>
                <w:color w:val="auto"/>
                <w:sz w:val="24"/>
                <w:szCs w:val="24"/>
              </w:rPr>
              <w:t>校招标工作领导小组</w:t>
            </w:r>
            <w:r>
              <w:rPr>
                <w:rFonts w:hint="eastAsia" w:ascii="宋体" w:hAnsi="宋体"/>
                <w:color w:val="auto"/>
                <w:sz w:val="24"/>
                <w:szCs w:val="24"/>
              </w:rPr>
              <w:t>验收）</w:t>
            </w:r>
          </w:p>
        </w:tc>
        <w:tc>
          <w:tcPr>
            <w:tcW w:w="1350" w:type="pct"/>
            <w:gridSpan w:val="2"/>
            <w:vAlign w:val="center"/>
          </w:tcPr>
          <w:p>
            <w:pPr>
              <w:spacing w:line="440" w:lineRule="exact"/>
              <w:jc w:val="center"/>
              <w:rPr>
                <w:rFonts w:ascii="宋体" w:hAnsi="宋体"/>
                <w:color w:val="auto"/>
                <w:sz w:val="24"/>
                <w:szCs w:val="24"/>
              </w:rPr>
            </w:pPr>
            <w:r>
              <w:rPr>
                <w:rFonts w:hint="eastAsia" w:ascii="宋体" w:hAnsi="宋体"/>
                <w:color w:val="auto"/>
                <w:sz w:val="24"/>
                <w:szCs w:val="24"/>
              </w:rPr>
              <w:t>校验收专家</w:t>
            </w:r>
          </w:p>
        </w:tc>
        <w:tc>
          <w:tcPr>
            <w:tcW w:w="1036" w:type="pct"/>
            <w:vAlign w:val="center"/>
          </w:tcPr>
          <w:p>
            <w:pPr>
              <w:spacing w:line="440" w:lineRule="exact"/>
              <w:jc w:val="center"/>
              <w:rPr>
                <w:rFonts w:ascii="宋体" w:hAnsi="宋体"/>
                <w:color w:val="auto"/>
                <w:sz w:val="24"/>
                <w:szCs w:val="24"/>
              </w:rPr>
            </w:pPr>
          </w:p>
        </w:tc>
        <w:tc>
          <w:tcPr>
            <w:tcW w:w="744" w:type="pct"/>
            <w:gridSpan w:val="2"/>
            <w:vMerge w:val="restart"/>
          </w:tcPr>
          <w:p>
            <w:pPr>
              <w:spacing w:line="440" w:lineRule="exact"/>
              <w:jc w:val="left"/>
              <w:rPr>
                <w:rFonts w:ascii="宋体" w:hAnsi="宋体"/>
                <w:color w:val="auto"/>
                <w:sz w:val="24"/>
                <w:szCs w:val="24"/>
              </w:rPr>
            </w:pPr>
            <w:r>
              <w:rPr>
                <w:rFonts w:hint="eastAsia" w:ascii="宋体" w:hAnsi="宋体"/>
                <w:color w:val="auto"/>
                <w:sz w:val="24"/>
                <w:szCs w:val="24"/>
              </w:rPr>
              <w:t>验收发现问题及整改要求：</w:t>
            </w:r>
          </w:p>
          <w:p>
            <w:pPr>
              <w:spacing w:line="440" w:lineRule="exact"/>
              <w:jc w:val="left"/>
              <w:rPr>
                <w:rFonts w:ascii="宋体" w:hAnsi="宋体"/>
                <w:color w:val="auto"/>
                <w:sz w:val="24"/>
                <w:szCs w:val="24"/>
              </w:rPr>
            </w:pPr>
          </w:p>
          <w:p>
            <w:pPr>
              <w:spacing w:line="440" w:lineRule="exact"/>
              <w:jc w:val="left"/>
              <w:rPr>
                <w:rFonts w:ascii="宋体" w:hAnsi="宋体"/>
                <w:color w:val="auto"/>
                <w:sz w:val="24"/>
                <w:szCs w:val="24"/>
              </w:rPr>
            </w:pPr>
          </w:p>
          <w:p>
            <w:pPr>
              <w:spacing w:line="440" w:lineRule="exact"/>
              <w:jc w:val="left"/>
              <w:rPr>
                <w:rFonts w:ascii="宋体" w:hAnsi="宋体"/>
                <w:color w:val="auto"/>
                <w:sz w:val="24"/>
                <w:szCs w:val="24"/>
              </w:rPr>
            </w:pPr>
          </w:p>
          <w:p>
            <w:pPr>
              <w:spacing w:line="440" w:lineRule="exact"/>
              <w:jc w:val="left"/>
              <w:rPr>
                <w:rFonts w:ascii="宋体" w:hAnsi="宋体"/>
                <w:color w:val="auto"/>
                <w:sz w:val="24"/>
                <w:szCs w:val="24"/>
              </w:rPr>
            </w:pPr>
          </w:p>
          <w:p>
            <w:pPr>
              <w:spacing w:line="440" w:lineRule="exact"/>
              <w:jc w:val="left"/>
              <w:rPr>
                <w:rFonts w:ascii="宋体" w:hAnsi="宋体"/>
                <w:color w:val="auto"/>
                <w:sz w:val="24"/>
                <w:szCs w:val="24"/>
              </w:rPr>
            </w:pPr>
          </w:p>
          <w:p>
            <w:pPr>
              <w:spacing w:line="440" w:lineRule="exact"/>
              <w:jc w:val="left"/>
              <w:rPr>
                <w:rFonts w:ascii="宋体" w:hAnsi="宋体"/>
                <w:color w:val="auto"/>
                <w:sz w:val="24"/>
                <w:szCs w:val="24"/>
              </w:rPr>
            </w:pPr>
          </w:p>
          <w:p>
            <w:pPr>
              <w:spacing w:line="440" w:lineRule="exact"/>
              <w:jc w:val="left"/>
              <w:rPr>
                <w:rFonts w:ascii="宋体" w:hAnsi="宋体"/>
                <w:color w:val="auto"/>
                <w:sz w:val="24"/>
                <w:szCs w:val="24"/>
              </w:rPr>
            </w:pPr>
          </w:p>
          <w:p>
            <w:pPr>
              <w:spacing w:line="440" w:lineRule="exact"/>
              <w:jc w:val="left"/>
              <w:rPr>
                <w:rFonts w:ascii="宋体" w:hAnsi="宋体"/>
                <w:color w:val="auto"/>
                <w:sz w:val="24"/>
                <w:szCs w:val="24"/>
              </w:rPr>
            </w:pPr>
          </w:p>
          <w:p>
            <w:pPr>
              <w:spacing w:line="440" w:lineRule="exact"/>
              <w:jc w:val="left"/>
              <w:rPr>
                <w:rFonts w:ascii="宋体" w:hAnsi="宋体"/>
                <w:color w:val="auto"/>
                <w:sz w:val="24"/>
                <w:szCs w:val="24"/>
              </w:rPr>
            </w:pPr>
          </w:p>
          <w:p>
            <w:pPr>
              <w:spacing w:line="440" w:lineRule="exact"/>
              <w:jc w:val="left"/>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rPr>
            </w:pPr>
            <w:r>
              <w:rPr>
                <w:rFonts w:hint="eastAsia" w:ascii="宋体" w:hAnsi="宋体"/>
                <w:color w:val="auto"/>
                <w:sz w:val="24"/>
                <w:szCs w:val="24"/>
              </w:rPr>
              <w:t>整改负责人签字：</w:t>
            </w:r>
          </w:p>
          <w:p>
            <w:pPr>
              <w:spacing w:line="440" w:lineRule="exact"/>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rPr>
            </w:pPr>
            <w:r>
              <w:rPr>
                <w:rFonts w:hint="eastAsia" w:ascii="宋体" w:hAnsi="宋体"/>
                <w:color w:val="auto"/>
                <w:sz w:val="24"/>
                <w:szCs w:val="24"/>
              </w:rPr>
              <w:t>整改日期： 年  月 日</w:t>
            </w:r>
          </w:p>
        </w:tc>
        <w:tc>
          <w:tcPr>
            <w:tcW w:w="1489" w:type="pct"/>
            <w:gridSpan w:val="4"/>
            <w:vMerge w:val="restart"/>
          </w:tcPr>
          <w:p>
            <w:pPr>
              <w:spacing w:line="440" w:lineRule="exact"/>
              <w:rPr>
                <w:rFonts w:ascii="宋体" w:hAnsi="宋体"/>
                <w:color w:val="auto"/>
                <w:sz w:val="24"/>
                <w:szCs w:val="24"/>
              </w:rPr>
            </w:pPr>
            <w:r>
              <w:rPr>
                <w:rFonts w:hint="eastAsia" w:ascii="宋体" w:hAnsi="宋体"/>
                <w:color w:val="auto"/>
                <w:sz w:val="24"/>
                <w:szCs w:val="24"/>
              </w:rPr>
              <w:t>验收程序（是，否）完整。</w:t>
            </w:r>
          </w:p>
          <w:p>
            <w:pPr>
              <w:spacing w:line="440" w:lineRule="exact"/>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fill on="t" focussize="0,0"/>
                      <v:stroke color="#000000" miterlimit="8" joinstyle="miter"/>
                      <v:imagedata o:title=""/>
                      <o:lock v:ext="edit" aspectratio="f"/>
                    </v:rect>
                  </w:pict>
                </mc:Fallback>
              </mc:AlternateContent>
            </w:r>
            <w:r>
              <w:rPr>
                <w:rFonts w:hint="eastAsia" w:ascii="宋体" w:hAnsi="宋体"/>
                <w:color w:val="auto"/>
                <w:sz w:val="24"/>
                <w:szCs w:val="24"/>
              </w:rPr>
              <w:t xml:space="preserve">       验收合格</w:t>
            </w:r>
          </w:p>
          <w:p>
            <w:pPr>
              <w:spacing w:line="440" w:lineRule="exact"/>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fill on="t" focussize="0,0"/>
                      <v:stroke color="#000000" miterlimit="8" joinstyle="miter"/>
                      <v:imagedata o:title=""/>
                      <o:lock v:ext="edit" aspectratio="f"/>
                    </v:rect>
                  </w:pict>
                </mc:Fallback>
              </mc:AlternateContent>
            </w:r>
            <w:r>
              <w:rPr>
                <w:rFonts w:hint="eastAsia" w:ascii="宋体" w:hAnsi="宋体"/>
                <w:color w:val="auto"/>
                <w:sz w:val="24"/>
                <w:szCs w:val="24"/>
              </w:rPr>
              <w:t xml:space="preserve">       验收不合格</w:t>
            </w:r>
          </w:p>
          <w:p>
            <w:pPr>
              <w:spacing w:line="440" w:lineRule="exact"/>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5080" t="4445" r="4445" b="23495"/>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fill on="t" focussize="0,0"/>
                      <v:stroke color="#000000" miterlimit="8" joinstyle="miter"/>
                      <v:imagedata o:title=""/>
                      <o:lock v:ext="edit" aspectratio="f"/>
                    </v:rect>
                  </w:pict>
                </mc:Fallback>
              </mc:AlternateContent>
            </w:r>
            <w:r>
              <w:rPr>
                <w:rFonts w:hint="eastAsia" w:ascii="宋体" w:hAnsi="宋体"/>
                <w:color w:val="auto"/>
                <w:sz w:val="24"/>
                <w:szCs w:val="24"/>
              </w:rPr>
              <w:t xml:space="preserve">       整改后验收合格</w:t>
            </w:r>
          </w:p>
          <w:p>
            <w:pPr>
              <w:spacing w:line="440" w:lineRule="exact"/>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7"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qRZZSoCAACABAAADgAAAAAAAAABACAAAAAkAQAAZHJzL2Uyb0RvYy54bWxQSwUGAAAA&#10;AAYABgBZAQAAwAUAAAAA&#10;">
                      <v:fill on="t" focussize="0,0"/>
                      <v:stroke color="#000000" miterlimit="8" joinstyle="miter"/>
                      <v:imagedata o:title=""/>
                      <o:lock v:ext="edit" aspectratio="f"/>
                    </v:rect>
                  </w:pict>
                </mc:Fallback>
              </mc:AlternateContent>
            </w:r>
            <w:r>
              <w:rPr>
                <w:rFonts w:hint="eastAsia" w:ascii="宋体" w:hAnsi="宋体"/>
                <w:color w:val="auto"/>
                <w:sz w:val="24"/>
                <w:szCs w:val="24"/>
              </w:rPr>
              <w:t xml:space="preserve">       附整改报告</w:t>
            </w:r>
          </w:p>
          <w:p>
            <w:pPr>
              <w:spacing w:line="440" w:lineRule="exact"/>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5080" t="4445" r="4445" b="23495"/>
                      <wp:wrapNone/>
                      <wp:docPr id="6"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DuhhMUqAgAAgAQAAA4AAAAAAAAAAQAgAAAAJQEAAGRycy9lMm9Eb2MueG1sUEsFBgAA&#10;AAAGAAYAWQEAAMEFAAAAAA==&#10;">
                      <v:fill on="t" focussize="0,0"/>
                      <v:stroke color="#000000" miterlimit="8" joinstyle="miter"/>
                      <v:imagedata o:title=""/>
                      <o:lock v:ext="edit" aspectratio="f"/>
                    </v:rect>
                  </w:pict>
                </mc:Fallback>
              </mc:AlternateContent>
            </w:r>
            <w:r>
              <w:rPr>
                <w:rFonts w:hint="eastAsia" w:ascii="宋体" w:hAnsi="宋体"/>
                <w:color w:val="auto"/>
                <w:sz w:val="24"/>
                <w:szCs w:val="24"/>
              </w:rPr>
              <w:t xml:space="preserve">       附验收相关说明</w:t>
            </w:r>
          </w:p>
          <w:p>
            <w:pPr>
              <w:spacing w:line="440" w:lineRule="exact"/>
              <w:jc w:val="right"/>
              <w:rPr>
                <w:rFonts w:ascii="宋体" w:hAnsi="宋体"/>
                <w:color w:val="auto"/>
                <w:sz w:val="24"/>
                <w:szCs w:val="24"/>
              </w:rPr>
            </w:pPr>
            <w:r>
              <w:rPr>
                <w:rFonts w:hint="eastAsia" w:ascii="宋体" w:hAnsi="宋体"/>
                <w:color w:val="auto"/>
                <w:sz w:val="24"/>
                <w:szCs w:val="24"/>
              </w:rPr>
              <w:t>（公章）</w:t>
            </w:r>
          </w:p>
          <w:p>
            <w:pPr>
              <w:spacing w:line="440" w:lineRule="exact"/>
              <w:rPr>
                <w:rFonts w:ascii="宋体" w:hAnsi="宋体"/>
                <w:color w:val="auto"/>
                <w:sz w:val="24"/>
                <w:szCs w:val="24"/>
              </w:rPr>
            </w:pPr>
            <w:r>
              <w:rPr>
                <w:rFonts w:hint="eastAsia" w:ascii="宋体" w:hAnsi="宋体"/>
                <w:color w:val="auto"/>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color w:val="auto"/>
                <w:sz w:val="24"/>
                <w:szCs w:val="24"/>
              </w:rPr>
            </w:pPr>
          </w:p>
        </w:tc>
        <w:tc>
          <w:tcPr>
            <w:tcW w:w="1350" w:type="pct"/>
            <w:gridSpan w:val="2"/>
            <w:vAlign w:val="center"/>
          </w:tcPr>
          <w:p>
            <w:pPr>
              <w:spacing w:line="440" w:lineRule="exact"/>
              <w:jc w:val="center"/>
              <w:rPr>
                <w:rFonts w:ascii="宋体" w:hAnsi="宋体"/>
                <w:color w:val="auto"/>
                <w:sz w:val="24"/>
                <w:szCs w:val="24"/>
              </w:rPr>
            </w:pPr>
            <w:r>
              <w:rPr>
                <w:rFonts w:hint="eastAsia" w:ascii="宋体" w:hAnsi="宋体"/>
                <w:color w:val="auto"/>
                <w:sz w:val="24"/>
                <w:szCs w:val="24"/>
              </w:rPr>
              <w:t>校验收专家</w:t>
            </w:r>
          </w:p>
        </w:tc>
        <w:tc>
          <w:tcPr>
            <w:tcW w:w="1036" w:type="pct"/>
            <w:vAlign w:val="center"/>
          </w:tcPr>
          <w:p>
            <w:pPr>
              <w:spacing w:line="440" w:lineRule="exact"/>
              <w:jc w:val="center"/>
              <w:rPr>
                <w:rFonts w:ascii="宋体" w:hAnsi="宋体"/>
                <w:color w:val="auto"/>
                <w:sz w:val="24"/>
                <w:szCs w:val="24"/>
              </w:rPr>
            </w:pPr>
          </w:p>
        </w:tc>
        <w:tc>
          <w:tcPr>
            <w:tcW w:w="744" w:type="pct"/>
            <w:gridSpan w:val="2"/>
            <w:vMerge w:val="continue"/>
          </w:tcPr>
          <w:p>
            <w:pPr>
              <w:spacing w:line="440" w:lineRule="exact"/>
              <w:rPr>
                <w:rFonts w:ascii="宋体" w:hAnsi="宋体"/>
                <w:color w:val="auto"/>
                <w:sz w:val="24"/>
                <w:szCs w:val="24"/>
              </w:rPr>
            </w:pPr>
          </w:p>
        </w:tc>
        <w:tc>
          <w:tcPr>
            <w:tcW w:w="1489" w:type="pct"/>
            <w:gridSpan w:val="4"/>
            <w:vMerge w:val="continue"/>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color w:val="auto"/>
                <w:sz w:val="24"/>
                <w:szCs w:val="24"/>
              </w:rPr>
            </w:pPr>
          </w:p>
        </w:tc>
        <w:tc>
          <w:tcPr>
            <w:tcW w:w="1350" w:type="pct"/>
            <w:gridSpan w:val="2"/>
            <w:vAlign w:val="center"/>
          </w:tcPr>
          <w:p>
            <w:pPr>
              <w:spacing w:line="440" w:lineRule="exact"/>
              <w:jc w:val="center"/>
              <w:rPr>
                <w:rFonts w:ascii="宋体" w:hAnsi="宋体"/>
                <w:color w:val="auto"/>
                <w:sz w:val="24"/>
                <w:szCs w:val="24"/>
              </w:rPr>
            </w:pPr>
            <w:r>
              <w:rPr>
                <w:rFonts w:hint="eastAsia" w:ascii="宋体" w:hAnsi="宋体"/>
                <w:color w:val="auto"/>
                <w:sz w:val="24"/>
                <w:szCs w:val="24"/>
              </w:rPr>
              <w:t>业主专家</w:t>
            </w:r>
          </w:p>
        </w:tc>
        <w:tc>
          <w:tcPr>
            <w:tcW w:w="1036" w:type="pct"/>
            <w:vAlign w:val="center"/>
          </w:tcPr>
          <w:p>
            <w:pPr>
              <w:spacing w:line="440" w:lineRule="exact"/>
              <w:jc w:val="center"/>
              <w:rPr>
                <w:rFonts w:ascii="宋体" w:hAnsi="宋体"/>
                <w:color w:val="auto"/>
                <w:sz w:val="24"/>
                <w:szCs w:val="24"/>
              </w:rPr>
            </w:pPr>
          </w:p>
        </w:tc>
        <w:tc>
          <w:tcPr>
            <w:tcW w:w="744" w:type="pct"/>
            <w:gridSpan w:val="2"/>
            <w:vMerge w:val="continue"/>
          </w:tcPr>
          <w:p>
            <w:pPr>
              <w:spacing w:line="440" w:lineRule="exact"/>
              <w:rPr>
                <w:rFonts w:ascii="宋体" w:hAnsi="宋体"/>
                <w:color w:val="auto"/>
                <w:sz w:val="24"/>
                <w:szCs w:val="24"/>
              </w:rPr>
            </w:pPr>
          </w:p>
        </w:tc>
        <w:tc>
          <w:tcPr>
            <w:tcW w:w="1489" w:type="pct"/>
            <w:gridSpan w:val="4"/>
            <w:vMerge w:val="continue"/>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color w:val="auto"/>
                <w:sz w:val="24"/>
                <w:szCs w:val="24"/>
              </w:rPr>
            </w:pPr>
          </w:p>
        </w:tc>
        <w:tc>
          <w:tcPr>
            <w:tcW w:w="1350" w:type="pct"/>
            <w:gridSpan w:val="2"/>
            <w:vAlign w:val="center"/>
          </w:tcPr>
          <w:p>
            <w:pPr>
              <w:spacing w:line="440" w:lineRule="exact"/>
              <w:jc w:val="center"/>
              <w:rPr>
                <w:rFonts w:ascii="宋体" w:hAnsi="宋体"/>
                <w:color w:val="auto"/>
                <w:sz w:val="24"/>
                <w:szCs w:val="24"/>
              </w:rPr>
            </w:pPr>
            <w:r>
              <w:rPr>
                <w:rFonts w:hint="eastAsia" w:ascii="宋体" w:hAnsi="宋体"/>
                <w:color w:val="auto"/>
                <w:sz w:val="24"/>
                <w:szCs w:val="24"/>
              </w:rPr>
              <w:t>验收监督人</w:t>
            </w:r>
          </w:p>
        </w:tc>
        <w:tc>
          <w:tcPr>
            <w:tcW w:w="1036" w:type="pct"/>
            <w:vAlign w:val="center"/>
          </w:tcPr>
          <w:p>
            <w:pPr>
              <w:spacing w:line="440" w:lineRule="exact"/>
              <w:jc w:val="center"/>
              <w:rPr>
                <w:rFonts w:ascii="宋体" w:hAnsi="宋体"/>
                <w:color w:val="auto"/>
                <w:sz w:val="24"/>
                <w:szCs w:val="24"/>
              </w:rPr>
            </w:pPr>
          </w:p>
        </w:tc>
        <w:tc>
          <w:tcPr>
            <w:tcW w:w="744" w:type="pct"/>
            <w:gridSpan w:val="2"/>
            <w:vMerge w:val="continue"/>
          </w:tcPr>
          <w:p>
            <w:pPr>
              <w:spacing w:line="440" w:lineRule="exact"/>
              <w:rPr>
                <w:rFonts w:ascii="宋体" w:hAnsi="宋体"/>
                <w:color w:val="auto"/>
                <w:sz w:val="24"/>
                <w:szCs w:val="24"/>
              </w:rPr>
            </w:pPr>
          </w:p>
        </w:tc>
        <w:tc>
          <w:tcPr>
            <w:tcW w:w="1489" w:type="pct"/>
            <w:gridSpan w:val="4"/>
            <w:vMerge w:val="continue"/>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exact"/>
        </w:trPr>
        <w:tc>
          <w:tcPr>
            <w:tcW w:w="382" w:type="pct"/>
            <w:gridSpan w:val="3"/>
            <w:vMerge w:val="continue"/>
            <w:vAlign w:val="center"/>
          </w:tcPr>
          <w:p>
            <w:pPr>
              <w:spacing w:line="440" w:lineRule="exact"/>
              <w:jc w:val="center"/>
              <w:rPr>
                <w:rFonts w:ascii="宋体" w:hAnsi="宋体"/>
                <w:color w:val="auto"/>
                <w:sz w:val="24"/>
                <w:szCs w:val="24"/>
              </w:rPr>
            </w:pPr>
          </w:p>
        </w:tc>
        <w:tc>
          <w:tcPr>
            <w:tcW w:w="1350" w:type="pct"/>
            <w:gridSpan w:val="2"/>
            <w:vAlign w:val="center"/>
          </w:tcPr>
          <w:p>
            <w:pPr>
              <w:spacing w:line="440" w:lineRule="exact"/>
              <w:jc w:val="center"/>
              <w:rPr>
                <w:rFonts w:ascii="宋体" w:hAnsi="宋体"/>
                <w:color w:val="auto"/>
                <w:sz w:val="24"/>
                <w:szCs w:val="24"/>
              </w:rPr>
            </w:pPr>
            <w:r>
              <w:rPr>
                <w:rFonts w:hint="eastAsia" w:ascii="宋体" w:hAnsi="宋体"/>
                <w:color w:val="auto"/>
                <w:sz w:val="24"/>
                <w:szCs w:val="24"/>
              </w:rPr>
              <w:t>验收组织人</w:t>
            </w:r>
          </w:p>
        </w:tc>
        <w:tc>
          <w:tcPr>
            <w:tcW w:w="1036" w:type="pct"/>
            <w:vAlign w:val="center"/>
          </w:tcPr>
          <w:p>
            <w:pPr>
              <w:spacing w:line="440" w:lineRule="exact"/>
              <w:jc w:val="center"/>
              <w:rPr>
                <w:rFonts w:ascii="宋体" w:hAnsi="宋体"/>
                <w:color w:val="auto"/>
                <w:sz w:val="24"/>
                <w:szCs w:val="24"/>
              </w:rPr>
            </w:pPr>
          </w:p>
        </w:tc>
        <w:tc>
          <w:tcPr>
            <w:tcW w:w="744" w:type="pct"/>
            <w:gridSpan w:val="2"/>
            <w:vMerge w:val="continue"/>
          </w:tcPr>
          <w:p>
            <w:pPr>
              <w:spacing w:line="440" w:lineRule="exact"/>
              <w:rPr>
                <w:rFonts w:ascii="宋体" w:hAnsi="宋体"/>
                <w:color w:val="auto"/>
                <w:sz w:val="24"/>
                <w:szCs w:val="24"/>
              </w:rPr>
            </w:pPr>
          </w:p>
        </w:tc>
        <w:tc>
          <w:tcPr>
            <w:tcW w:w="1489" w:type="pct"/>
            <w:gridSpan w:val="4"/>
            <w:vMerge w:val="continue"/>
          </w:tcPr>
          <w:p>
            <w:pPr>
              <w:spacing w:line="44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color w:val="auto"/>
                <w:sz w:val="30"/>
                <w:szCs w:val="30"/>
              </w:rPr>
            </w:pPr>
            <w:r>
              <w:rPr>
                <w:rFonts w:hint="eastAsia" w:ascii="宋体" w:hAnsi="宋体"/>
                <w:color w:val="auto"/>
                <w:sz w:val="30"/>
                <w:szCs w:val="30"/>
              </w:rPr>
              <w:t>备注</w:t>
            </w:r>
            <w:r>
              <w:rPr>
                <w:rFonts w:ascii="宋体" w:hAnsi="宋体"/>
                <w:b/>
                <w:color w:val="auto"/>
                <w:sz w:val="30"/>
                <w:szCs w:val="30"/>
              </w:rPr>
              <w:t>：</w:t>
            </w:r>
            <w:r>
              <w:rPr>
                <w:rFonts w:hint="eastAsia" w:ascii="宋体" w:hAnsi="宋体"/>
                <w:b/>
                <w:color w:val="auto"/>
                <w:sz w:val="30"/>
                <w:szCs w:val="30"/>
              </w:rPr>
              <w:t>本栏</w:t>
            </w:r>
            <w:r>
              <w:rPr>
                <w:rFonts w:ascii="宋体" w:hAnsi="宋体"/>
                <w:b/>
                <w:color w:val="auto"/>
                <w:sz w:val="30"/>
                <w:szCs w:val="30"/>
              </w:rPr>
              <w:t>可不打印</w:t>
            </w:r>
          </w:p>
          <w:p>
            <w:pPr>
              <w:spacing w:line="440" w:lineRule="exact"/>
              <w:rPr>
                <w:rFonts w:ascii="宋体" w:hAnsi="宋体"/>
                <w:color w:val="auto"/>
                <w:sz w:val="30"/>
                <w:szCs w:val="30"/>
              </w:rPr>
            </w:pPr>
            <w:r>
              <w:rPr>
                <w:rFonts w:hint="eastAsia" w:ascii="宋体" w:hAnsi="宋体"/>
                <w:color w:val="auto"/>
                <w:sz w:val="30"/>
                <w:szCs w:val="30"/>
              </w:rPr>
              <w:t>1.单台（件）30万元以下且批量金额在80万元以下的采购项目由采购单位组织</w:t>
            </w:r>
            <w:r>
              <w:rPr>
                <w:rFonts w:ascii="宋体" w:hAnsi="宋体"/>
                <w:color w:val="auto"/>
                <w:sz w:val="30"/>
                <w:szCs w:val="30"/>
              </w:rPr>
              <w:t>安装调试验收和采购单位验收</w:t>
            </w:r>
            <w:r>
              <w:rPr>
                <w:rFonts w:hint="eastAsia" w:ascii="宋体" w:hAnsi="宋体"/>
                <w:color w:val="auto"/>
                <w:sz w:val="30"/>
                <w:szCs w:val="30"/>
              </w:rPr>
              <w:t>，验收</w:t>
            </w:r>
            <w:r>
              <w:rPr>
                <w:rFonts w:ascii="宋体" w:hAnsi="宋体"/>
                <w:color w:val="auto"/>
                <w:sz w:val="30"/>
                <w:szCs w:val="30"/>
              </w:rPr>
              <w:t>合格后</w:t>
            </w:r>
            <w:r>
              <w:rPr>
                <w:rFonts w:hint="eastAsia" w:ascii="宋体" w:hAnsi="宋体"/>
                <w:color w:val="auto"/>
                <w:sz w:val="30"/>
                <w:szCs w:val="30"/>
              </w:rPr>
              <w:t>不需</w:t>
            </w:r>
            <w:r>
              <w:rPr>
                <w:rFonts w:ascii="宋体" w:hAnsi="宋体"/>
                <w:color w:val="auto"/>
                <w:sz w:val="30"/>
                <w:szCs w:val="30"/>
              </w:rPr>
              <w:t>提交校级验收，</w:t>
            </w:r>
            <w:r>
              <w:rPr>
                <w:rFonts w:hint="eastAsia" w:ascii="宋体" w:hAnsi="宋体"/>
                <w:color w:val="auto"/>
                <w:sz w:val="30"/>
                <w:szCs w:val="30"/>
              </w:rPr>
              <w:t>下</w:t>
            </w:r>
            <w:r>
              <w:rPr>
                <w:rFonts w:ascii="宋体" w:hAnsi="宋体"/>
                <w:color w:val="auto"/>
                <w:sz w:val="30"/>
                <w:szCs w:val="30"/>
              </w:rPr>
              <w:t>一步</w:t>
            </w:r>
            <w:r>
              <w:rPr>
                <w:rFonts w:hint="eastAsia" w:ascii="宋体" w:hAnsi="宋体"/>
                <w:color w:val="auto"/>
                <w:sz w:val="30"/>
                <w:szCs w:val="30"/>
              </w:rPr>
              <w:t>可</w:t>
            </w:r>
            <w:r>
              <w:rPr>
                <w:rFonts w:ascii="宋体" w:hAnsi="宋体"/>
                <w:color w:val="auto"/>
                <w:sz w:val="30"/>
                <w:szCs w:val="30"/>
              </w:rPr>
              <w:t>办理资产入库</w:t>
            </w:r>
            <w:r>
              <w:rPr>
                <w:rFonts w:hint="eastAsia" w:ascii="宋体" w:hAnsi="宋体"/>
                <w:color w:val="auto"/>
                <w:sz w:val="30"/>
                <w:szCs w:val="30"/>
              </w:rPr>
              <w:t>和</w:t>
            </w:r>
            <w:r>
              <w:rPr>
                <w:rFonts w:ascii="宋体" w:hAnsi="宋体"/>
                <w:color w:val="auto"/>
                <w:sz w:val="30"/>
                <w:szCs w:val="30"/>
              </w:rPr>
              <w:t>报销等手续。</w:t>
            </w:r>
          </w:p>
          <w:p>
            <w:pPr>
              <w:spacing w:line="440" w:lineRule="exact"/>
              <w:rPr>
                <w:rFonts w:ascii="宋体" w:hAnsi="宋体"/>
                <w:color w:val="auto"/>
                <w:sz w:val="30"/>
                <w:szCs w:val="30"/>
              </w:rPr>
            </w:pPr>
            <w:r>
              <w:rPr>
                <w:rFonts w:hint="eastAsia" w:ascii="宋体" w:hAnsi="宋体"/>
                <w:color w:val="auto"/>
                <w:sz w:val="30"/>
                <w:szCs w:val="30"/>
              </w:rPr>
              <w:t>2.单台（件）30万元（含）以上及批量金额在80万元（含）以上的采购项目，由采购单位组织安装</w:t>
            </w:r>
            <w:r>
              <w:rPr>
                <w:rFonts w:ascii="宋体" w:hAnsi="宋体"/>
                <w:color w:val="auto"/>
                <w:sz w:val="30"/>
                <w:szCs w:val="30"/>
              </w:rPr>
              <w:t>调试验收和采购单位</w:t>
            </w:r>
            <w:r>
              <w:rPr>
                <w:rFonts w:hint="eastAsia" w:ascii="宋体" w:hAnsi="宋体"/>
                <w:color w:val="auto"/>
                <w:sz w:val="30"/>
                <w:szCs w:val="30"/>
              </w:rPr>
              <w:t>验收，验收通过后提交校</w:t>
            </w:r>
            <w:r>
              <w:rPr>
                <w:rFonts w:ascii="宋体" w:hAnsi="宋体"/>
                <w:color w:val="auto"/>
                <w:sz w:val="30"/>
                <w:szCs w:val="30"/>
              </w:rPr>
              <w:t>级</w:t>
            </w:r>
            <w:r>
              <w:rPr>
                <w:rFonts w:hint="eastAsia" w:ascii="宋体" w:hAnsi="宋体"/>
                <w:color w:val="auto"/>
                <w:sz w:val="30"/>
                <w:szCs w:val="30"/>
              </w:rPr>
              <w:t>验收，校</w:t>
            </w:r>
            <w:r>
              <w:rPr>
                <w:rFonts w:ascii="宋体" w:hAnsi="宋体"/>
                <w:color w:val="auto"/>
                <w:sz w:val="30"/>
                <w:szCs w:val="30"/>
              </w:rPr>
              <w:t>级</w:t>
            </w:r>
            <w:r>
              <w:rPr>
                <w:rFonts w:hint="eastAsia" w:ascii="宋体" w:hAnsi="宋体"/>
                <w:color w:val="auto"/>
                <w:sz w:val="30"/>
                <w:szCs w:val="30"/>
              </w:rPr>
              <w:t>验收</w:t>
            </w:r>
            <w:r>
              <w:rPr>
                <w:rFonts w:ascii="宋体" w:hAnsi="宋体"/>
                <w:color w:val="auto"/>
                <w:sz w:val="30"/>
                <w:szCs w:val="30"/>
              </w:rPr>
              <w:t>合格后</w:t>
            </w:r>
            <w:r>
              <w:rPr>
                <w:rFonts w:hint="eastAsia" w:ascii="宋体" w:hAnsi="宋体"/>
                <w:color w:val="auto"/>
                <w:sz w:val="30"/>
                <w:szCs w:val="30"/>
              </w:rPr>
              <w:t>，</w:t>
            </w:r>
            <w:r>
              <w:rPr>
                <w:rFonts w:ascii="宋体" w:hAnsi="宋体"/>
                <w:color w:val="auto"/>
                <w:sz w:val="30"/>
                <w:szCs w:val="30"/>
              </w:rPr>
              <w:t>下一步可办理资产入库</w:t>
            </w:r>
            <w:r>
              <w:rPr>
                <w:rFonts w:hint="eastAsia" w:ascii="宋体" w:hAnsi="宋体"/>
                <w:color w:val="auto"/>
                <w:sz w:val="30"/>
                <w:szCs w:val="30"/>
              </w:rPr>
              <w:t>和</w:t>
            </w:r>
            <w:r>
              <w:rPr>
                <w:rFonts w:ascii="宋体" w:hAnsi="宋体"/>
                <w:color w:val="auto"/>
                <w:sz w:val="30"/>
                <w:szCs w:val="30"/>
              </w:rPr>
              <w:t>报销等手续。</w:t>
            </w:r>
          </w:p>
          <w:p>
            <w:pPr>
              <w:spacing w:line="440" w:lineRule="exact"/>
              <w:rPr>
                <w:rFonts w:ascii="宋体" w:hAnsi="宋体"/>
                <w:color w:val="auto"/>
                <w:sz w:val="30"/>
                <w:szCs w:val="30"/>
              </w:rPr>
            </w:pPr>
            <w:r>
              <w:rPr>
                <w:rFonts w:hint="eastAsia" w:ascii="宋体" w:hAnsi="宋体"/>
                <w:color w:val="auto"/>
                <w:sz w:val="30"/>
                <w:szCs w:val="30"/>
              </w:rPr>
              <w:t>3.免税进口设备验收</w:t>
            </w:r>
            <w:r>
              <w:rPr>
                <w:rFonts w:ascii="宋体" w:hAnsi="宋体"/>
                <w:color w:val="auto"/>
                <w:sz w:val="30"/>
                <w:szCs w:val="30"/>
              </w:rPr>
              <w:t>时</w:t>
            </w:r>
            <w:r>
              <w:rPr>
                <w:rFonts w:hint="eastAsia" w:ascii="宋体" w:hAnsi="宋体"/>
                <w:color w:val="auto"/>
                <w:sz w:val="30"/>
                <w:szCs w:val="30"/>
              </w:rPr>
              <w:t>须核查报</w:t>
            </w:r>
            <w:r>
              <w:rPr>
                <w:rFonts w:ascii="宋体" w:hAnsi="宋体"/>
                <w:color w:val="auto"/>
                <w:sz w:val="30"/>
                <w:szCs w:val="30"/>
              </w:rPr>
              <w:t>关单</w:t>
            </w:r>
            <w:r>
              <w:rPr>
                <w:rFonts w:hint="eastAsia" w:ascii="宋体" w:hAnsi="宋体"/>
                <w:color w:val="auto"/>
                <w:sz w:val="30"/>
                <w:szCs w:val="30"/>
              </w:rPr>
              <w:t>和</w:t>
            </w:r>
            <w:r>
              <w:rPr>
                <w:rFonts w:ascii="宋体" w:hAnsi="宋体"/>
                <w:color w:val="auto"/>
                <w:sz w:val="30"/>
                <w:szCs w:val="30"/>
              </w:rPr>
              <w:t>免税证明</w:t>
            </w:r>
            <w:r>
              <w:rPr>
                <w:rFonts w:hint="eastAsia" w:ascii="宋体" w:hAnsi="宋体"/>
                <w:color w:val="auto"/>
                <w:sz w:val="30"/>
                <w:szCs w:val="30"/>
              </w:rPr>
              <w:t>。</w:t>
            </w:r>
          </w:p>
          <w:p>
            <w:pPr>
              <w:spacing w:line="440" w:lineRule="exact"/>
              <w:rPr>
                <w:rFonts w:ascii="宋体" w:hAnsi="宋体"/>
                <w:color w:val="auto"/>
                <w:sz w:val="30"/>
                <w:szCs w:val="30"/>
              </w:rPr>
            </w:pPr>
            <w:r>
              <w:rPr>
                <w:rFonts w:hint="eastAsia" w:ascii="宋体" w:hAnsi="宋体"/>
                <w:color w:val="auto"/>
                <w:sz w:val="30"/>
                <w:szCs w:val="30"/>
              </w:rPr>
              <w:t>4.申请校级验收时，需提交本验收单1式4份，成交通知书（复印件），采购合同（复印件）；单台（件）30万元（含）以上采购</w:t>
            </w:r>
            <w:r>
              <w:rPr>
                <w:rFonts w:ascii="宋体" w:hAnsi="宋体"/>
                <w:color w:val="auto"/>
                <w:sz w:val="30"/>
                <w:szCs w:val="30"/>
              </w:rPr>
              <w:t>项目</w:t>
            </w:r>
            <w:r>
              <w:rPr>
                <w:rFonts w:hint="eastAsia" w:ascii="宋体" w:hAnsi="宋体"/>
                <w:color w:val="auto"/>
                <w:sz w:val="30"/>
                <w:szCs w:val="30"/>
              </w:rPr>
              <w:t>，需提交设备使用记录（复印件），或供货单位和采购单位签字或盖章的测试报告（</w:t>
            </w:r>
            <w:r>
              <w:rPr>
                <w:rFonts w:ascii="宋体" w:hAnsi="宋体"/>
                <w:color w:val="auto"/>
                <w:sz w:val="30"/>
                <w:szCs w:val="30"/>
              </w:rPr>
              <w:t>复印件）</w:t>
            </w:r>
            <w:r>
              <w:rPr>
                <w:rFonts w:hint="eastAsia" w:ascii="宋体" w:hAnsi="宋体"/>
                <w:color w:val="auto"/>
                <w:sz w:val="30"/>
                <w:szCs w:val="30"/>
              </w:rPr>
              <w:t>；免税进口</w:t>
            </w:r>
            <w:r>
              <w:rPr>
                <w:rFonts w:ascii="宋体" w:hAnsi="宋体"/>
                <w:color w:val="auto"/>
                <w:sz w:val="30"/>
                <w:szCs w:val="30"/>
              </w:rPr>
              <w:t>设备</w:t>
            </w:r>
            <w:r>
              <w:rPr>
                <w:rFonts w:hint="eastAsia" w:ascii="宋体" w:hAnsi="宋体"/>
                <w:color w:val="auto"/>
                <w:sz w:val="30"/>
                <w:szCs w:val="30"/>
              </w:rPr>
              <w:t>需</w:t>
            </w:r>
            <w:r>
              <w:rPr>
                <w:rFonts w:ascii="宋体" w:hAnsi="宋体"/>
                <w:color w:val="auto"/>
                <w:sz w:val="30"/>
                <w:szCs w:val="30"/>
              </w:rPr>
              <w:t>提交报关单</w:t>
            </w:r>
            <w:r>
              <w:rPr>
                <w:rFonts w:hint="eastAsia" w:ascii="宋体" w:hAnsi="宋体"/>
                <w:color w:val="auto"/>
                <w:sz w:val="30"/>
                <w:szCs w:val="30"/>
              </w:rPr>
              <w:t>和</w:t>
            </w:r>
            <w:r>
              <w:rPr>
                <w:rFonts w:ascii="宋体" w:hAnsi="宋体"/>
                <w:color w:val="auto"/>
                <w:sz w:val="30"/>
                <w:szCs w:val="30"/>
              </w:rPr>
              <w:t>免税证明。</w:t>
            </w:r>
          </w:p>
          <w:p>
            <w:pPr>
              <w:spacing w:line="440" w:lineRule="exact"/>
              <w:rPr>
                <w:rFonts w:ascii="宋体" w:hAnsi="宋体"/>
                <w:color w:val="auto"/>
                <w:sz w:val="30"/>
                <w:szCs w:val="30"/>
              </w:rPr>
            </w:pPr>
            <w:r>
              <w:rPr>
                <w:rFonts w:ascii="宋体" w:hAnsi="宋体"/>
                <w:color w:val="auto"/>
                <w:sz w:val="30"/>
                <w:szCs w:val="30"/>
              </w:rPr>
              <w:t>5</w:t>
            </w:r>
            <w:r>
              <w:rPr>
                <w:rFonts w:hint="eastAsia" w:ascii="宋体" w:hAnsi="宋体"/>
                <w:b/>
                <w:color w:val="auto"/>
                <w:sz w:val="30"/>
                <w:szCs w:val="30"/>
              </w:rPr>
              <w:t>.校</w:t>
            </w:r>
            <w:r>
              <w:rPr>
                <w:rFonts w:ascii="宋体" w:hAnsi="宋体"/>
                <w:b/>
                <w:color w:val="auto"/>
                <w:sz w:val="30"/>
                <w:szCs w:val="30"/>
              </w:rPr>
              <w:t>级</w:t>
            </w:r>
            <w:r>
              <w:rPr>
                <w:rFonts w:hint="eastAsia" w:ascii="宋体" w:hAnsi="宋体"/>
                <w:b/>
                <w:color w:val="auto"/>
                <w:sz w:val="30"/>
                <w:szCs w:val="30"/>
              </w:rPr>
              <w:t>验收时，采购单位要准备竞价文件、报价文件、采购合同等材料，以备专家核查。</w:t>
            </w:r>
          </w:p>
          <w:p>
            <w:pPr>
              <w:spacing w:line="440" w:lineRule="exact"/>
              <w:rPr>
                <w:rFonts w:ascii="宋体" w:hAnsi="宋体"/>
                <w:color w:val="auto"/>
                <w:sz w:val="30"/>
                <w:szCs w:val="30"/>
              </w:rPr>
            </w:pPr>
            <w:r>
              <w:rPr>
                <w:rFonts w:hint="eastAsia" w:ascii="宋体" w:hAnsi="宋体"/>
                <w:color w:val="auto"/>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color w:val="auto"/>
                <w:sz w:val="30"/>
                <w:szCs w:val="30"/>
              </w:rPr>
            </w:pPr>
            <w:r>
              <w:rPr>
                <w:rFonts w:hint="eastAsia" w:ascii="宋体" w:hAnsi="宋体"/>
                <w:color w:val="auto"/>
                <w:sz w:val="30"/>
                <w:szCs w:val="30"/>
              </w:rPr>
              <w:t>7.校级</w:t>
            </w:r>
            <w:r>
              <w:rPr>
                <w:rFonts w:ascii="宋体" w:hAnsi="宋体"/>
                <w:color w:val="auto"/>
                <w:sz w:val="30"/>
                <w:szCs w:val="30"/>
              </w:rPr>
              <w:t>验收</w:t>
            </w:r>
            <w:r>
              <w:rPr>
                <w:rFonts w:hint="eastAsia" w:ascii="宋体" w:hAnsi="宋体"/>
                <w:color w:val="auto"/>
                <w:sz w:val="30"/>
                <w:szCs w:val="30"/>
              </w:rPr>
              <w:t>咨询电话：</w:t>
            </w:r>
            <w:r>
              <w:rPr>
                <w:rFonts w:ascii="宋体" w:hAnsi="宋体"/>
                <w:color w:val="auto"/>
                <w:sz w:val="30"/>
                <w:szCs w:val="30"/>
              </w:rPr>
              <w:t>83746975</w:t>
            </w:r>
            <w:r>
              <w:rPr>
                <w:rFonts w:hint="eastAsia" w:ascii="宋体" w:hAnsi="宋体"/>
                <w:color w:val="auto"/>
                <w:sz w:val="30"/>
                <w:szCs w:val="30"/>
              </w:rPr>
              <w:t>，明</w:t>
            </w:r>
            <w:r>
              <w:rPr>
                <w:rFonts w:ascii="宋体" w:hAnsi="宋体"/>
                <w:color w:val="auto"/>
                <w:sz w:val="30"/>
                <w:szCs w:val="30"/>
              </w:rPr>
              <w:t>南附</w:t>
            </w:r>
            <w:r>
              <w:rPr>
                <w:rFonts w:hint="eastAsia" w:ascii="宋体" w:hAnsi="宋体"/>
                <w:color w:val="auto"/>
                <w:sz w:val="30"/>
                <w:szCs w:val="30"/>
              </w:rPr>
              <w:t>楼105室。</w:t>
            </w:r>
          </w:p>
        </w:tc>
      </w:tr>
    </w:tbl>
    <w:p>
      <w:pPr>
        <w:spacing w:line="460" w:lineRule="exact"/>
        <w:jc w:val="center"/>
        <w:rPr>
          <w:rFonts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第五章  报价文件格式</w:t>
      </w:r>
    </w:p>
    <w:p>
      <w:pPr>
        <w:spacing w:line="460" w:lineRule="exact"/>
        <w:jc w:val="center"/>
        <w:rPr>
          <w:rFonts w:ascii="宋体" w:hAnsi="宋体"/>
          <w:b/>
          <w:color w:val="auto"/>
          <w:sz w:val="28"/>
          <w:szCs w:val="28"/>
        </w:rPr>
      </w:pPr>
      <w:r>
        <w:rPr>
          <w:rFonts w:hint="eastAsia" w:ascii="宋体" w:hAnsi="宋体"/>
          <w:b/>
          <w:color w:val="auto"/>
          <w:sz w:val="28"/>
          <w:szCs w:val="28"/>
        </w:rPr>
        <w:t>（包含但不仅限于以下内容）</w:t>
      </w:r>
    </w:p>
    <w:p>
      <w:pPr>
        <w:numPr>
          <w:ilvl w:val="0"/>
          <w:numId w:val="1"/>
        </w:numPr>
        <w:spacing w:line="380" w:lineRule="exact"/>
        <w:ind w:firstLine="480"/>
        <w:rPr>
          <w:rFonts w:ascii="宋体" w:hAnsi="宋体"/>
          <w:color w:val="auto"/>
          <w:sz w:val="24"/>
          <w:szCs w:val="24"/>
        </w:rPr>
      </w:pPr>
      <w:r>
        <w:rPr>
          <w:rFonts w:hint="eastAsia" w:ascii="宋体" w:hAnsi="宋体"/>
          <w:color w:val="auto"/>
          <w:sz w:val="24"/>
          <w:szCs w:val="24"/>
        </w:rPr>
        <w:t>营业执照或事业单位法人证书复印件</w:t>
      </w:r>
    </w:p>
    <w:p>
      <w:pPr>
        <w:spacing w:line="380" w:lineRule="exact"/>
        <w:ind w:left="420"/>
        <w:rPr>
          <w:rFonts w:ascii="宋体" w:hAnsi="宋体"/>
          <w:color w:val="auto"/>
          <w:sz w:val="24"/>
          <w:szCs w:val="24"/>
        </w:rPr>
      </w:pPr>
      <w:r>
        <w:rPr>
          <w:rFonts w:hint="eastAsia" w:ascii="宋体" w:hAnsi="宋体"/>
          <w:color w:val="auto"/>
          <w:sz w:val="24"/>
          <w:szCs w:val="24"/>
        </w:rPr>
        <w:t>2、财务状况报告（或）资格承诺</w:t>
      </w:r>
    </w:p>
    <w:p>
      <w:pPr>
        <w:spacing w:line="380" w:lineRule="exact"/>
        <w:ind w:left="420"/>
        <w:rPr>
          <w:rFonts w:ascii="宋体" w:hAnsi="宋体"/>
          <w:color w:val="auto"/>
          <w:sz w:val="24"/>
          <w:szCs w:val="24"/>
        </w:rPr>
      </w:pPr>
      <w:r>
        <w:rPr>
          <w:rFonts w:hint="eastAsia" w:ascii="宋体" w:hAnsi="宋体"/>
          <w:color w:val="auto"/>
          <w:sz w:val="24"/>
          <w:szCs w:val="24"/>
        </w:rPr>
        <w:t>3、依法缴纳税收凭据（或）资格承诺</w:t>
      </w:r>
    </w:p>
    <w:p>
      <w:pPr>
        <w:spacing w:line="380" w:lineRule="exact"/>
        <w:ind w:left="420"/>
        <w:rPr>
          <w:rFonts w:ascii="宋体" w:hAnsi="宋体"/>
          <w:color w:val="auto"/>
          <w:sz w:val="24"/>
          <w:szCs w:val="24"/>
        </w:rPr>
      </w:pPr>
      <w:r>
        <w:rPr>
          <w:rFonts w:hint="eastAsia" w:ascii="宋体" w:hAnsi="宋体"/>
          <w:color w:val="auto"/>
          <w:sz w:val="24"/>
          <w:szCs w:val="24"/>
        </w:rPr>
        <w:t>4、依法缴纳社会保障资金凭据（或）资格承诺</w:t>
      </w:r>
    </w:p>
    <w:p>
      <w:pPr>
        <w:spacing w:line="380" w:lineRule="exact"/>
        <w:ind w:left="420"/>
        <w:rPr>
          <w:rFonts w:ascii="宋体" w:hAnsi="宋体"/>
          <w:color w:val="auto"/>
          <w:sz w:val="24"/>
          <w:szCs w:val="24"/>
        </w:rPr>
      </w:pPr>
      <w:r>
        <w:rPr>
          <w:rFonts w:hint="eastAsia" w:ascii="宋体" w:hAnsi="宋体"/>
          <w:color w:val="auto"/>
          <w:sz w:val="24"/>
          <w:szCs w:val="24"/>
        </w:rPr>
        <w:t>5、具备履行合同所必需的设备和专业技术能力的书面声明</w:t>
      </w:r>
    </w:p>
    <w:p>
      <w:pPr>
        <w:spacing w:line="380" w:lineRule="exact"/>
        <w:ind w:left="420"/>
        <w:rPr>
          <w:rFonts w:ascii="宋体" w:hAnsi="宋体"/>
          <w:color w:val="auto"/>
          <w:sz w:val="24"/>
          <w:szCs w:val="24"/>
        </w:rPr>
      </w:pPr>
      <w:r>
        <w:rPr>
          <w:rFonts w:hint="eastAsia" w:ascii="宋体" w:hAnsi="宋体"/>
          <w:color w:val="auto"/>
          <w:sz w:val="24"/>
          <w:szCs w:val="24"/>
        </w:rPr>
        <w:t>6、参加采购活动前三年内在经营活动中没有重大违法记录书面声明</w:t>
      </w:r>
    </w:p>
    <w:p>
      <w:pPr>
        <w:spacing w:line="380" w:lineRule="exact"/>
        <w:ind w:left="420"/>
        <w:rPr>
          <w:rFonts w:ascii="宋体" w:hAnsi="宋体"/>
          <w:color w:val="auto"/>
          <w:sz w:val="24"/>
          <w:szCs w:val="24"/>
        </w:rPr>
      </w:pPr>
      <w:r>
        <w:rPr>
          <w:rFonts w:hint="eastAsia" w:ascii="宋体" w:hAnsi="宋体"/>
          <w:color w:val="auto"/>
          <w:sz w:val="24"/>
          <w:szCs w:val="24"/>
        </w:rPr>
        <w:t>7、信用信息查询结果</w:t>
      </w:r>
    </w:p>
    <w:p>
      <w:pPr>
        <w:spacing w:line="380" w:lineRule="exact"/>
        <w:ind w:left="420"/>
        <w:rPr>
          <w:rFonts w:ascii="宋体" w:hAnsi="宋体"/>
          <w:color w:val="auto"/>
          <w:sz w:val="24"/>
          <w:szCs w:val="24"/>
        </w:rPr>
      </w:pPr>
      <w:r>
        <w:rPr>
          <w:rFonts w:hint="eastAsia" w:ascii="宋体" w:hAnsi="宋体"/>
          <w:color w:val="auto"/>
          <w:sz w:val="24"/>
          <w:szCs w:val="24"/>
        </w:rPr>
        <w:t>8、法定代表人授权书</w:t>
      </w:r>
    </w:p>
    <w:p>
      <w:pPr>
        <w:spacing w:line="380" w:lineRule="exact"/>
        <w:ind w:left="420"/>
        <w:rPr>
          <w:rFonts w:ascii="宋体" w:hAnsi="宋体"/>
          <w:color w:val="auto"/>
          <w:sz w:val="24"/>
          <w:szCs w:val="24"/>
        </w:rPr>
      </w:pPr>
      <w:r>
        <w:rPr>
          <w:rFonts w:hint="eastAsia" w:ascii="宋体" w:hAnsi="宋体"/>
          <w:color w:val="auto"/>
          <w:sz w:val="24"/>
          <w:szCs w:val="24"/>
        </w:rPr>
        <w:t>9、竞价书</w:t>
      </w:r>
    </w:p>
    <w:p>
      <w:pPr>
        <w:spacing w:line="380" w:lineRule="exact"/>
        <w:ind w:left="420"/>
        <w:rPr>
          <w:rFonts w:ascii="宋体" w:hAnsi="宋体"/>
          <w:color w:val="auto"/>
          <w:sz w:val="24"/>
          <w:szCs w:val="24"/>
        </w:rPr>
      </w:pPr>
      <w:r>
        <w:rPr>
          <w:rFonts w:hint="eastAsia" w:ascii="宋体" w:hAnsi="宋体"/>
          <w:color w:val="auto"/>
          <w:sz w:val="24"/>
          <w:szCs w:val="24"/>
        </w:rPr>
        <w:t>10、竞价一览表</w:t>
      </w:r>
    </w:p>
    <w:p>
      <w:pPr>
        <w:spacing w:line="380" w:lineRule="exact"/>
        <w:ind w:left="420"/>
        <w:rPr>
          <w:rFonts w:ascii="宋体" w:hAnsi="宋体"/>
          <w:color w:val="auto"/>
          <w:sz w:val="24"/>
          <w:szCs w:val="24"/>
        </w:rPr>
      </w:pPr>
      <w:r>
        <w:rPr>
          <w:rFonts w:hint="eastAsia" w:ascii="宋体" w:hAnsi="宋体"/>
          <w:color w:val="auto"/>
          <w:sz w:val="24"/>
          <w:szCs w:val="24"/>
        </w:rPr>
        <w:t>11、技术和服务要求响应表</w:t>
      </w:r>
    </w:p>
    <w:p>
      <w:pPr>
        <w:spacing w:line="380" w:lineRule="exact"/>
        <w:ind w:left="420"/>
        <w:rPr>
          <w:rFonts w:ascii="宋体" w:hAnsi="宋体"/>
          <w:color w:val="auto"/>
          <w:sz w:val="24"/>
          <w:szCs w:val="24"/>
        </w:rPr>
      </w:pPr>
      <w:r>
        <w:rPr>
          <w:rFonts w:hint="eastAsia" w:ascii="宋体" w:hAnsi="宋体"/>
          <w:color w:val="auto"/>
          <w:sz w:val="24"/>
          <w:szCs w:val="24"/>
        </w:rPr>
        <w:t>12、商务条件响应表</w:t>
      </w:r>
    </w:p>
    <w:p>
      <w:pPr>
        <w:spacing w:line="380" w:lineRule="exact"/>
        <w:ind w:left="420"/>
        <w:rPr>
          <w:rFonts w:ascii="宋体" w:hAnsi="宋体"/>
          <w:color w:val="auto"/>
          <w:sz w:val="24"/>
          <w:szCs w:val="24"/>
        </w:rPr>
      </w:pPr>
      <w:r>
        <w:rPr>
          <w:rFonts w:hint="eastAsia" w:ascii="宋体" w:hAnsi="宋体"/>
          <w:color w:val="auto"/>
          <w:sz w:val="24"/>
          <w:szCs w:val="24"/>
        </w:rPr>
        <w:t>13、属于政府强制节能产品的证明材料（若有）</w:t>
      </w:r>
    </w:p>
    <w:p>
      <w:pPr>
        <w:spacing w:line="380" w:lineRule="exact"/>
        <w:ind w:left="420"/>
        <w:rPr>
          <w:rFonts w:ascii="宋体" w:hAnsi="宋体"/>
          <w:color w:val="auto"/>
          <w:sz w:val="24"/>
          <w:szCs w:val="24"/>
        </w:rPr>
      </w:pPr>
      <w:r>
        <w:rPr>
          <w:rFonts w:hint="eastAsia" w:ascii="宋体" w:hAnsi="宋体"/>
          <w:color w:val="auto"/>
          <w:sz w:val="24"/>
          <w:szCs w:val="24"/>
        </w:rPr>
        <w:t>14、售后服务承诺</w:t>
      </w:r>
    </w:p>
    <w:p>
      <w:pPr>
        <w:spacing w:line="380" w:lineRule="exact"/>
        <w:ind w:left="420"/>
        <w:rPr>
          <w:rFonts w:ascii="宋体" w:hAnsi="宋体"/>
          <w:color w:val="auto"/>
          <w:sz w:val="24"/>
          <w:szCs w:val="24"/>
        </w:rPr>
      </w:pPr>
      <w:r>
        <w:rPr>
          <w:rFonts w:hint="eastAsia" w:ascii="宋体" w:hAnsi="宋体"/>
          <w:color w:val="auto"/>
          <w:sz w:val="24"/>
          <w:szCs w:val="24"/>
        </w:rPr>
        <w:t>15、竞价人认为需提供的其他资料</w:t>
      </w:r>
    </w:p>
    <w:p>
      <w:pPr>
        <w:spacing w:line="380" w:lineRule="exact"/>
        <w:ind w:left="420"/>
        <w:rPr>
          <w:rFonts w:ascii="宋体" w:hAnsi="宋体"/>
          <w:color w:val="auto"/>
          <w:sz w:val="24"/>
          <w:szCs w:val="24"/>
        </w:rPr>
      </w:pPr>
      <w:r>
        <w:rPr>
          <w:rFonts w:hint="eastAsia" w:ascii="宋体" w:hAnsi="宋体"/>
          <w:color w:val="auto"/>
          <w:sz w:val="24"/>
          <w:szCs w:val="24"/>
        </w:rPr>
        <w:t>16、网上竞价承诺书</w:t>
      </w:r>
    </w:p>
    <w:p>
      <w:pPr>
        <w:spacing w:line="380" w:lineRule="exact"/>
        <w:ind w:left="420"/>
        <w:rPr>
          <w:rFonts w:ascii="宋体" w:hAnsi="宋体"/>
          <w:color w:val="auto"/>
          <w:sz w:val="24"/>
          <w:szCs w:val="24"/>
        </w:rPr>
      </w:pPr>
      <w:r>
        <w:rPr>
          <w:rFonts w:hint="eastAsia" w:ascii="宋体" w:hAnsi="宋体"/>
          <w:color w:val="auto"/>
          <w:sz w:val="24"/>
          <w:szCs w:val="24"/>
        </w:rPr>
        <w:t>17、网上竞价采购合同送达承诺书</w:t>
      </w:r>
    </w:p>
    <w:p>
      <w:pPr>
        <w:spacing w:line="380" w:lineRule="exact"/>
        <w:ind w:left="420"/>
        <w:rPr>
          <w:rFonts w:ascii="宋体" w:hAnsi="宋体"/>
          <w:color w:val="auto"/>
          <w:sz w:val="24"/>
          <w:szCs w:val="24"/>
        </w:rPr>
      </w:pPr>
      <w:r>
        <w:rPr>
          <w:rFonts w:hint="eastAsia" w:ascii="宋体" w:hAnsi="宋体"/>
          <w:color w:val="auto"/>
          <w:sz w:val="24"/>
          <w:szCs w:val="24"/>
        </w:rPr>
        <w:t>18、代理服务费承诺书</w:t>
      </w:r>
    </w:p>
    <w:p>
      <w:pPr>
        <w:spacing w:line="380" w:lineRule="exact"/>
        <w:rPr>
          <w:rFonts w:ascii="宋体" w:hAnsi="宋体" w:cs="宋体"/>
          <w:color w:val="auto"/>
          <w:kern w:val="0"/>
          <w:sz w:val="24"/>
        </w:rPr>
      </w:pPr>
      <w:r>
        <w:rPr>
          <w:rFonts w:ascii="宋体" w:hAnsi="宋体" w:cs="宋体"/>
          <w:color w:val="auto"/>
          <w:kern w:val="0"/>
          <w:sz w:val="24"/>
        </w:rPr>
        <w:br w:type="page"/>
      </w:r>
      <w:r>
        <w:rPr>
          <w:rFonts w:hint="eastAsia" w:ascii="宋体" w:hAnsi="宋体" w:cs="宋体"/>
          <w:color w:val="auto"/>
          <w:kern w:val="0"/>
          <w:sz w:val="24"/>
        </w:rPr>
        <w:t>报价</w:t>
      </w:r>
      <w:r>
        <w:rPr>
          <w:rFonts w:ascii="宋体" w:hAnsi="宋体" w:cs="宋体"/>
          <w:color w:val="auto"/>
          <w:kern w:val="0"/>
          <w:sz w:val="24"/>
        </w:rPr>
        <w:t>文件格式：</w:t>
      </w:r>
    </w:p>
    <w:p>
      <w:pPr>
        <w:spacing w:line="500" w:lineRule="atLeast"/>
        <w:rPr>
          <w:rFonts w:ascii="宋体" w:hAnsi="宋体"/>
          <w:b/>
          <w:color w:val="auto"/>
          <w:sz w:val="52"/>
          <w:szCs w:val="52"/>
        </w:rPr>
      </w:pPr>
    </w:p>
    <w:p>
      <w:pPr>
        <w:spacing w:line="500" w:lineRule="atLeast"/>
        <w:rPr>
          <w:rFonts w:ascii="宋体" w:hAnsi="宋体"/>
          <w:b/>
          <w:color w:val="auto"/>
          <w:sz w:val="52"/>
          <w:szCs w:val="52"/>
        </w:rPr>
      </w:pPr>
    </w:p>
    <w:p>
      <w:pPr>
        <w:spacing w:line="500" w:lineRule="atLeast"/>
        <w:jc w:val="center"/>
        <w:rPr>
          <w:rFonts w:ascii="宋体" w:hAnsi="宋体"/>
          <w:b/>
          <w:bCs/>
          <w:color w:val="auto"/>
          <w:sz w:val="24"/>
        </w:rPr>
      </w:pPr>
      <w:r>
        <w:rPr>
          <w:rFonts w:hint="eastAsia" w:ascii="宋体" w:hAnsi="宋体"/>
          <w:b/>
          <w:color w:val="auto"/>
          <w:sz w:val="52"/>
          <w:szCs w:val="52"/>
        </w:rPr>
        <w:t>网上竞价报价文件</w:t>
      </w:r>
    </w:p>
    <w:p>
      <w:pPr>
        <w:spacing w:line="500" w:lineRule="atLeast"/>
        <w:rPr>
          <w:rFonts w:ascii="宋体" w:hAnsi="宋体"/>
          <w:b/>
          <w:bCs/>
          <w:color w:val="auto"/>
          <w:sz w:val="24"/>
        </w:rPr>
      </w:pPr>
    </w:p>
    <w:p>
      <w:pPr>
        <w:spacing w:line="500" w:lineRule="atLeast"/>
        <w:rPr>
          <w:rFonts w:ascii="宋体" w:hAnsi="宋体"/>
          <w:b/>
          <w:bCs/>
          <w:color w:val="auto"/>
          <w:sz w:val="24"/>
        </w:rPr>
      </w:pPr>
    </w:p>
    <w:p>
      <w:pPr>
        <w:spacing w:line="500" w:lineRule="atLeast"/>
        <w:rPr>
          <w:rFonts w:ascii="宋体" w:hAnsi="宋体"/>
          <w:b/>
          <w:bCs/>
          <w:color w:val="auto"/>
          <w:sz w:val="24"/>
        </w:rPr>
      </w:pPr>
    </w:p>
    <w:p>
      <w:pPr>
        <w:spacing w:line="500" w:lineRule="atLeast"/>
        <w:rPr>
          <w:rFonts w:ascii="宋体" w:hAnsi="宋体"/>
          <w:b/>
          <w:bCs/>
          <w:color w:val="auto"/>
          <w:sz w:val="24"/>
        </w:rPr>
      </w:pPr>
    </w:p>
    <w:p>
      <w:pPr>
        <w:spacing w:line="500" w:lineRule="atLeast"/>
        <w:rPr>
          <w:rFonts w:ascii="宋体" w:hAnsi="宋体"/>
          <w:b/>
          <w:bCs/>
          <w:color w:val="auto"/>
          <w:sz w:val="24"/>
        </w:rPr>
      </w:pPr>
    </w:p>
    <w:p>
      <w:pPr>
        <w:spacing w:line="500" w:lineRule="atLeast"/>
        <w:rPr>
          <w:rFonts w:ascii="宋体" w:hAnsi="宋体"/>
          <w:b/>
          <w:bCs/>
          <w:color w:val="auto"/>
          <w:sz w:val="24"/>
        </w:rPr>
      </w:pPr>
    </w:p>
    <w:p>
      <w:pPr>
        <w:spacing w:line="500" w:lineRule="atLeast"/>
        <w:rPr>
          <w:rFonts w:ascii="宋体" w:hAnsi="宋体"/>
          <w:b/>
          <w:bCs/>
          <w:color w:val="auto"/>
          <w:sz w:val="24"/>
        </w:rPr>
      </w:pPr>
    </w:p>
    <w:p>
      <w:pPr>
        <w:spacing w:line="500" w:lineRule="atLeast"/>
        <w:rPr>
          <w:rFonts w:ascii="宋体" w:hAnsi="宋体"/>
          <w:b/>
          <w:bCs/>
          <w:color w:val="auto"/>
          <w:sz w:val="24"/>
        </w:rPr>
      </w:pPr>
    </w:p>
    <w:p>
      <w:pPr>
        <w:spacing w:line="500" w:lineRule="atLeast"/>
        <w:rPr>
          <w:rFonts w:ascii="宋体" w:hAnsi="宋体"/>
          <w:b/>
          <w:bCs/>
          <w:color w:val="auto"/>
          <w:sz w:val="24"/>
        </w:rPr>
      </w:pPr>
    </w:p>
    <w:p>
      <w:pPr>
        <w:spacing w:line="500" w:lineRule="atLeast"/>
        <w:rPr>
          <w:rFonts w:ascii="宋体" w:hAnsi="宋体"/>
          <w:b/>
          <w:bCs/>
          <w:color w:val="auto"/>
          <w:sz w:val="24"/>
        </w:rPr>
      </w:pPr>
    </w:p>
    <w:p>
      <w:pPr>
        <w:spacing w:line="500" w:lineRule="atLeast"/>
        <w:rPr>
          <w:rFonts w:ascii="宋体" w:hAnsi="宋体"/>
          <w:color w:val="auto"/>
          <w:sz w:val="24"/>
        </w:rPr>
      </w:pPr>
    </w:p>
    <w:p>
      <w:pPr>
        <w:snapToGrid w:val="0"/>
        <w:spacing w:line="360" w:lineRule="auto"/>
        <w:ind w:left="1680" w:firstLine="420"/>
        <w:rPr>
          <w:rFonts w:ascii="宋体" w:hAnsi="宋体"/>
          <w:b/>
          <w:bCs/>
          <w:color w:val="auto"/>
          <w:sz w:val="28"/>
          <w:szCs w:val="21"/>
          <w:u w:val="single"/>
        </w:rPr>
      </w:pPr>
      <w:r>
        <w:rPr>
          <w:rFonts w:hint="eastAsia" w:ascii="宋体" w:hAnsi="宋体"/>
          <w:b/>
          <w:bCs/>
          <w:color w:val="auto"/>
          <w:sz w:val="28"/>
          <w:szCs w:val="21"/>
        </w:rPr>
        <w:t>项 目 编 号：</w:t>
      </w:r>
    </w:p>
    <w:p>
      <w:pPr>
        <w:snapToGrid w:val="0"/>
        <w:spacing w:line="360" w:lineRule="auto"/>
        <w:ind w:left="1680" w:firstLine="420"/>
        <w:rPr>
          <w:rFonts w:ascii="宋体" w:hAnsi="宋体"/>
          <w:b/>
          <w:bCs/>
          <w:color w:val="auto"/>
          <w:sz w:val="28"/>
          <w:szCs w:val="21"/>
          <w:u w:val="single"/>
        </w:rPr>
      </w:pPr>
      <w:r>
        <w:rPr>
          <w:rFonts w:hint="eastAsia" w:ascii="宋体" w:hAnsi="宋体"/>
          <w:b/>
          <w:bCs/>
          <w:color w:val="auto"/>
          <w:sz w:val="28"/>
          <w:szCs w:val="21"/>
        </w:rPr>
        <w:t>项 目 名 称：</w:t>
      </w:r>
    </w:p>
    <w:p>
      <w:pPr>
        <w:snapToGrid w:val="0"/>
        <w:spacing w:line="360" w:lineRule="auto"/>
        <w:ind w:left="1680" w:firstLine="420"/>
        <w:rPr>
          <w:rFonts w:ascii="宋体" w:hAnsi="宋体"/>
          <w:b/>
          <w:bCs/>
          <w:color w:val="auto"/>
          <w:sz w:val="28"/>
          <w:szCs w:val="21"/>
          <w:u w:val="single"/>
        </w:rPr>
      </w:pPr>
      <w:r>
        <w:rPr>
          <w:rFonts w:hint="eastAsia" w:ascii="宋体" w:hAnsi="宋体"/>
          <w:b/>
          <w:bCs/>
          <w:color w:val="auto"/>
          <w:sz w:val="28"/>
          <w:szCs w:val="21"/>
        </w:rPr>
        <w:t>竞价人名 称：</w:t>
      </w:r>
    </w:p>
    <w:p>
      <w:pPr>
        <w:snapToGrid w:val="0"/>
        <w:spacing w:line="360" w:lineRule="auto"/>
        <w:ind w:left="1680" w:firstLine="420"/>
        <w:rPr>
          <w:rFonts w:ascii="宋体" w:hAnsi="宋体"/>
          <w:b/>
          <w:bCs/>
          <w:color w:val="auto"/>
          <w:sz w:val="28"/>
          <w:szCs w:val="21"/>
          <w:u w:val="single"/>
        </w:rPr>
      </w:pPr>
      <w:r>
        <w:rPr>
          <w:rFonts w:hint="eastAsia" w:ascii="宋体" w:hAnsi="宋体"/>
          <w:b/>
          <w:bCs/>
          <w:color w:val="auto"/>
          <w:sz w:val="28"/>
          <w:szCs w:val="21"/>
        </w:rPr>
        <w:t>联系人及电话：</w:t>
      </w:r>
    </w:p>
    <w:p>
      <w:pPr>
        <w:spacing w:line="500" w:lineRule="atLeast"/>
        <w:ind w:firstLine="2108" w:firstLineChars="750"/>
        <w:rPr>
          <w:rFonts w:ascii="宋体" w:hAnsi="宋体"/>
          <w:color w:val="auto"/>
          <w:sz w:val="24"/>
        </w:rPr>
      </w:pPr>
      <w:r>
        <w:rPr>
          <w:rFonts w:hint="eastAsia" w:ascii="宋体" w:hAnsi="宋体"/>
          <w:b/>
          <w:bCs/>
          <w:color w:val="auto"/>
          <w:sz w:val="28"/>
          <w:szCs w:val="21"/>
        </w:rPr>
        <w:t>日      期：</w:t>
      </w:r>
    </w:p>
    <w:p>
      <w:pPr>
        <w:jc w:val="left"/>
        <w:rPr>
          <w:rFonts w:ascii="宋体" w:hAnsi="宋体" w:cs="宋体"/>
          <w:color w:val="auto"/>
          <w:kern w:val="0"/>
          <w:sz w:val="24"/>
        </w:rPr>
      </w:pPr>
      <w:r>
        <w:rPr>
          <w:rFonts w:hint="eastAsia" w:ascii="宋体" w:hAnsi="宋体" w:cs="宋体"/>
          <w:b/>
          <w:color w:val="auto"/>
          <w:kern w:val="0"/>
          <w:sz w:val="24"/>
        </w:rPr>
        <w:br w:type="page"/>
      </w:r>
      <w:r>
        <w:rPr>
          <w:rFonts w:hint="eastAsia" w:ascii="宋体" w:hAnsi="宋体" w:cs="宋体"/>
          <w:b/>
          <w:color w:val="auto"/>
          <w:kern w:val="0"/>
          <w:sz w:val="24"/>
        </w:rPr>
        <w:t>附件1：</w:t>
      </w:r>
    </w:p>
    <w:p>
      <w:pPr>
        <w:jc w:val="center"/>
        <w:rPr>
          <w:rFonts w:ascii="宋体" w:hAnsi="宋体"/>
          <w:b/>
          <w:bCs/>
          <w:color w:val="auto"/>
          <w:sz w:val="28"/>
          <w:szCs w:val="28"/>
        </w:rPr>
      </w:pPr>
      <w:r>
        <w:rPr>
          <w:rFonts w:hint="eastAsia" w:ascii="宋体" w:hAnsi="宋体"/>
          <w:b/>
          <w:bCs/>
          <w:color w:val="auto"/>
          <w:sz w:val="28"/>
          <w:szCs w:val="28"/>
        </w:rPr>
        <w:t>营业执照等证明文件</w:t>
      </w:r>
    </w:p>
    <w:p>
      <w:pPr>
        <w:ind w:firstLine="422" w:firstLineChars="200"/>
        <w:jc w:val="left"/>
        <w:rPr>
          <w:rFonts w:ascii="宋体" w:hAnsi="宋体"/>
          <w:color w:val="auto"/>
          <w:sz w:val="24"/>
          <w:szCs w:val="24"/>
        </w:rPr>
      </w:pPr>
      <w:bookmarkStart w:id="1" w:name="OLE_LINK1"/>
      <w:r>
        <w:rPr>
          <w:rFonts w:hint="eastAsia"/>
          <w:b/>
          <w:color w:val="auto"/>
        </w:rPr>
        <w:t>竞价</w:t>
      </w:r>
      <w:r>
        <w:rPr>
          <w:b/>
          <w:color w:val="auto"/>
        </w:rPr>
        <w:t>人为企业的，提供有效的营业执照复印件；</w:t>
      </w:r>
      <w:r>
        <w:rPr>
          <w:rFonts w:hint="eastAsia"/>
          <w:b/>
          <w:color w:val="auto"/>
        </w:rPr>
        <w:t>竞价</w:t>
      </w:r>
      <w:r>
        <w:rPr>
          <w:b/>
          <w:color w:val="auto"/>
        </w:rPr>
        <w:t>人为事业单位的，提供有效的事业单位法人证书复印件；</w:t>
      </w:r>
      <w:r>
        <w:rPr>
          <w:rFonts w:hint="eastAsia"/>
          <w:b/>
          <w:color w:val="auto"/>
        </w:rPr>
        <w:t>竞价</w:t>
      </w:r>
      <w:r>
        <w:rPr>
          <w:b/>
          <w:color w:val="auto"/>
        </w:rPr>
        <w:t>人为社会团体的，提供有效的社会团体法人登记证书复印件；</w:t>
      </w:r>
      <w:r>
        <w:rPr>
          <w:rFonts w:hint="eastAsia"/>
          <w:b/>
          <w:color w:val="auto"/>
        </w:rPr>
        <w:t>竞价</w:t>
      </w:r>
      <w:r>
        <w:rPr>
          <w:b/>
          <w:color w:val="auto"/>
        </w:rPr>
        <w:t>人为合伙企业、个体工商户的，提供有效的营业执照复印件；</w:t>
      </w:r>
      <w:r>
        <w:rPr>
          <w:rFonts w:hint="eastAsia"/>
          <w:b/>
          <w:color w:val="auto"/>
        </w:rPr>
        <w:t>竞价</w:t>
      </w:r>
      <w:r>
        <w:rPr>
          <w:b/>
          <w:color w:val="auto"/>
        </w:rPr>
        <w:t>人为非企业专业服务机构的，提供有效的执业许可证等证明材料复印件；</w:t>
      </w:r>
      <w:r>
        <w:rPr>
          <w:rFonts w:hint="eastAsia"/>
          <w:b/>
          <w:color w:val="auto"/>
        </w:rPr>
        <w:t>竞价</w:t>
      </w:r>
      <w:r>
        <w:rPr>
          <w:b/>
          <w:color w:val="auto"/>
        </w:rPr>
        <w:t>人为自然人的，提供有效的自然人身份证件复印件；其他</w:t>
      </w:r>
      <w:r>
        <w:rPr>
          <w:rFonts w:hint="eastAsia"/>
          <w:b/>
          <w:color w:val="auto"/>
        </w:rPr>
        <w:t>竞价</w:t>
      </w:r>
      <w:r>
        <w:rPr>
          <w:b/>
          <w:color w:val="auto"/>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color w:val="auto"/>
                <w:kern w:val="0"/>
                <w:sz w:val="24"/>
              </w:rPr>
            </w:pPr>
          </w:p>
        </w:tc>
      </w:tr>
    </w:tbl>
    <w:p>
      <w:pPr>
        <w:ind w:firstLine="482" w:firstLineChars="200"/>
        <w:jc w:val="left"/>
        <w:rPr>
          <w:rFonts w:ascii="宋体" w:hAnsi="宋体" w:cs="宋体"/>
          <w:b/>
          <w:color w:val="auto"/>
          <w:kern w:val="0"/>
          <w:sz w:val="24"/>
        </w:rPr>
      </w:pPr>
      <w:r>
        <w:rPr>
          <w:rFonts w:hint="eastAsia" w:ascii="宋体" w:hAnsi="宋体" w:cs="宋体"/>
          <w:b/>
          <w:color w:val="auto"/>
          <w:kern w:val="0"/>
          <w:sz w:val="24"/>
        </w:rPr>
        <w:br w:type="page"/>
      </w:r>
    </w:p>
    <w:p>
      <w:pPr>
        <w:jc w:val="left"/>
        <w:rPr>
          <w:rFonts w:ascii="宋体" w:hAnsi="宋体" w:cs="宋体"/>
          <w:color w:val="auto"/>
          <w:kern w:val="0"/>
          <w:sz w:val="24"/>
        </w:rPr>
      </w:pPr>
      <w:r>
        <w:rPr>
          <w:rFonts w:hint="eastAsia" w:ascii="宋体" w:hAnsi="宋体" w:cs="宋体"/>
          <w:b/>
          <w:color w:val="auto"/>
          <w:kern w:val="0"/>
          <w:sz w:val="24"/>
        </w:rPr>
        <w:t>附件2：</w:t>
      </w:r>
    </w:p>
    <w:p>
      <w:pPr>
        <w:jc w:val="center"/>
        <w:rPr>
          <w:rFonts w:ascii="宋体" w:hAnsi="宋体"/>
          <w:b/>
          <w:bCs/>
          <w:color w:val="auto"/>
          <w:sz w:val="28"/>
          <w:szCs w:val="28"/>
        </w:rPr>
      </w:pPr>
      <w:r>
        <w:rPr>
          <w:rFonts w:hint="eastAsia" w:ascii="宋体" w:hAnsi="宋体"/>
          <w:b/>
          <w:bCs/>
          <w:color w:val="auto"/>
          <w:sz w:val="28"/>
          <w:szCs w:val="28"/>
        </w:rPr>
        <w:t>财务状况报告</w:t>
      </w:r>
    </w:p>
    <w:p>
      <w:pPr>
        <w:ind w:firstLine="422" w:firstLineChars="200"/>
        <w:jc w:val="left"/>
        <w:rPr>
          <w:rFonts w:ascii="宋体" w:hAnsi="宋体"/>
          <w:color w:val="auto"/>
          <w:sz w:val="24"/>
          <w:szCs w:val="24"/>
        </w:rPr>
      </w:pPr>
      <w:r>
        <w:rPr>
          <w:rFonts w:hint="eastAsia"/>
          <w:b/>
          <w:color w:val="auto"/>
        </w:rPr>
        <w:t>竞价人</w:t>
      </w:r>
      <w:r>
        <w:rPr>
          <w:b/>
          <w:color w:val="auto"/>
        </w:rPr>
        <w:t>提供的财务报告复印件（成立年限按照竞价截止时间推算）应符合下列规定： a.成立年限满1年及以上的</w:t>
      </w:r>
      <w:r>
        <w:rPr>
          <w:rFonts w:hint="eastAsia"/>
          <w:b/>
          <w:color w:val="auto"/>
        </w:rPr>
        <w:t>竞价人</w:t>
      </w:r>
      <w:r>
        <w:rPr>
          <w:b/>
          <w:color w:val="auto"/>
        </w:rPr>
        <w:t>，提供经审计的</w:t>
      </w:r>
      <w:r>
        <w:rPr>
          <w:rFonts w:hint="eastAsia"/>
          <w:b/>
          <w:color w:val="auto"/>
        </w:rPr>
        <w:t>2022年度或2023年度</w:t>
      </w:r>
      <w:r>
        <w:rPr>
          <w:b/>
          <w:color w:val="auto"/>
        </w:rPr>
        <w:t>的年度财务报告。 b.成立年限满半年但不足1年的</w:t>
      </w:r>
      <w:r>
        <w:rPr>
          <w:rFonts w:hint="eastAsia"/>
          <w:b/>
          <w:color w:val="auto"/>
        </w:rPr>
        <w:t>竞价人</w:t>
      </w:r>
      <w:r>
        <w:rPr>
          <w:b/>
          <w:color w:val="auto"/>
        </w:rPr>
        <w:t>，提供该半年度中任一季度的季度财务报告或该半年度的半年度财务报告。 c.无法按照以上a、b项规定提供财务报告复印件的</w:t>
      </w:r>
      <w:r>
        <w:rPr>
          <w:rFonts w:hint="eastAsia"/>
          <w:b/>
          <w:color w:val="auto"/>
        </w:rPr>
        <w:t>竞价人</w:t>
      </w:r>
      <w:r>
        <w:rPr>
          <w:b/>
          <w:color w:val="auto"/>
        </w:rPr>
        <w:t>（包括但不限于：成立年限满1年及以上的</w:t>
      </w:r>
      <w:r>
        <w:rPr>
          <w:rFonts w:hint="eastAsia"/>
          <w:b/>
          <w:color w:val="auto"/>
        </w:rPr>
        <w:t>竞价人</w:t>
      </w:r>
      <w:r>
        <w:rPr>
          <w:b/>
          <w:color w:val="auto"/>
        </w:rPr>
        <w:t>、成立年限满半年但不足1年的</w:t>
      </w:r>
      <w:r>
        <w:rPr>
          <w:rFonts w:hint="eastAsia"/>
          <w:b/>
          <w:color w:val="auto"/>
        </w:rPr>
        <w:t>竞价人</w:t>
      </w:r>
      <w:r>
        <w:rPr>
          <w:b/>
          <w:color w:val="auto"/>
        </w:rPr>
        <w:t>、成立年限不足半年的</w:t>
      </w:r>
      <w:r>
        <w:rPr>
          <w:rFonts w:hint="eastAsia"/>
          <w:b/>
          <w:color w:val="auto"/>
        </w:rPr>
        <w:t>竞价人</w:t>
      </w:r>
      <w:r>
        <w:rPr>
          <w:b/>
          <w:color w:val="auto"/>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color w:val="auto"/>
                <w:kern w:val="0"/>
                <w:sz w:val="24"/>
              </w:rPr>
            </w:pPr>
          </w:p>
        </w:tc>
      </w:tr>
    </w:tbl>
    <w:p>
      <w:pPr>
        <w:jc w:val="center"/>
        <w:rPr>
          <w:rFonts w:ascii="宋体" w:hAnsi="宋体" w:cs="宋体"/>
          <w:b/>
          <w:color w:val="auto"/>
          <w:kern w:val="0"/>
          <w:sz w:val="24"/>
        </w:rPr>
      </w:pPr>
      <w:r>
        <w:rPr>
          <w:rFonts w:hint="eastAsia" w:ascii="宋体" w:hAnsi="宋体" w:cs="宋体"/>
          <w:b/>
          <w:color w:val="auto"/>
          <w:kern w:val="0"/>
          <w:sz w:val="24"/>
        </w:rPr>
        <w:br w:type="page"/>
      </w:r>
    </w:p>
    <w:p>
      <w:pPr>
        <w:spacing w:line="480" w:lineRule="auto"/>
        <w:ind w:firstLine="482" w:firstLineChars="200"/>
        <w:jc w:val="left"/>
        <w:rPr>
          <w:rFonts w:ascii="宋体" w:hAnsi="宋体"/>
          <w:color w:val="auto"/>
          <w:sz w:val="24"/>
          <w:szCs w:val="24"/>
        </w:rPr>
      </w:pPr>
      <w:r>
        <w:rPr>
          <w:rFonts w:hint="eastAsia" w:ascii="宋体" w:hAnsi="宋体" w:cs="宋体"/>
          <w:b/>
          <w:color w:val="auto"/>
          <w:kern w:val="0"/>
          <w:sz w:val="24"/>
        </w:rPr>
        <w:t>附件3：</w:t>
      </w:r>
    </w:p>
    <w:p>
      <w:pPr>
        <w:jc w:val="center"/>
        <w:rPr>
          <w:rFonts w:ascii="宋体" w:hAnsi="宋体"/>
          <w:b/>
          <w:bCs/>
          <w:color w:val="auto"/>
          <w:sz w:val="28"/>
          <w:szCs w:val="28"/>
        </w:rPr>
      </w:pPr>
      <w:r>
        <w:rPr>
          <w:rFonts w:hint="eastAsia" w:ascii="宋体" w:hAnsi="宋体"/>
          <w:b/>
          <w:bCs/>
          <w:color w:val="auto"/>
          <w:sz w:val="28"/>
          <w:szCs w:val="28"/>
        </w:rPr>
        <w:t>依法缴纳税收凭据</w:t>
      </w:r>
    </w:p>
    <w:p>
      <w:pPr>
        <w:spacing w:line="440" w:lineRule="exact"/>
        <w:ind w:firstLine="422" w:firstLineChars="200"/>
        <w:rPr>
          <w:rFonts w:ascii="宋体" w:hAnsi="宋体"/>
          <w:b/>
          <w:color w:val="auto"/>
          <w:sz w:val="24"/>
          <w:szCs w:val="24"/>
        </w:rPr>
      </w:pPr>
      <w:r>
        <w:rPr>
          <w:rFonts w:hint="eastAsia"/>
          <w:b/>
          <w:color w:val="auto"/>
        </w:rPr>
        <w:t>竞价人</w:t>
      </w:r>
      <w:r>
        <w:rPr>
          <w:b/>
          <w:color w:val="auto"/>
        </w:rPr>
        <w:t>提供的税收缴纳凭据复印件应符合下列规定： a.竞价截止时间前（不含竞价截止时间的当月）已依法缴纳税收的</w:t>
      </w:r>
      <w:r>
        <w:rPr>
          <w:rFonts w:hint="eastAsia"/>
          <w:b/>
          <w:color w:val="auto"/>
        </w:rPr>
        <w:t>竞价人</w:t>
      </w:r>
      <w:r>
        <w:rPr>
          <w:b/>
          <w:color w:val="auto"/>
        </w:rPr>
        <w:t>，提供竞价截止时间前六个月（不含竞价截止时间的当月）中任一月份的税收缴纳凭据复印件。 b.竞价截止时间的当月成立的</w:t>
      </w:r>
      <w:r>
        <w:rPr>
          <w:rFonts w:hint="eastAsia"/>
          <w:b/>
          <w:color w:val="auto"/>
        </w:rPr>
        <w:t>竞价人</w:t>
      </w:r>
      <w:r>
        <w:rPr>
          <w:b/>
          <w:color w:val="auto"/>
        </w:rPr>
        <w:t>，视同满足本项资格条件要求。 c.若为依法免税范围的</w:t>
      </w:r>
      <w:r>
        <w:rPr>
          <w:rFonts w:hint="eastAsia"/>
          <w:b/>
          <w:color w:val="auto"/>
        </w:rPr>
        <w:t>竞价人</w:t>
      </w:r>
      <w:r>
        <w:rPr>
          <w:b/>
          <w:color w:val="auto"/>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color w:val="auto"/>
                <w:kern w:val="0"/>
                <w:sz w:val="24"/>
              </w:rPr>
            </w:pPr>
          </w:p>
        </w:tc>
      </w:tr>
    </w:tbl>
    <w:p>
      <w:pPr>
        <w:jc w:val="center"/>
        <w:rPr>
          <w:rFonts w:ascii="宋体" w:hAnsi="宋体" w:cs="宋体"/>
          <w:b/>
          <w:color w:val="auto"/>
          <w:kern w:val="0"/>
          <w:sz w:val="24"/>
        </w:rPr>
      </w:pPr>
      <w:r>
        <w:rPr>
          <w:rFonts w:hint="eastAsia" w:ascii="宋体" w:hAnsi="宋体" w:cs="宋体"/>
          <w:b/>
          <w:bCs/>
          <w:color w:val="auto"/>
          <w:sz w:val="32"/>
          <w:szCs w:val="32"/>
        </w:rPr>
        <w:br w:type="page"/>
      </w:r>
    </w:p>
    <w:p>
      <w:pPr>
        <w:spacing w:line="440" w:lineRule="exact"/>
        <w:rPr>
          <w:rFonts w:ascii="宋体" w:hAnsi="宋体"/>
          <w:color w:val="auto"/>
          <w:sz w:val="24"/>
          <w:szCs w:val="24"/>
        </w:rPr>
      </w:pPr>
      <w:r>
        <w:rPr>
          <w:rFonts w:hint="eastAsia" w:ascii="宋体" w:hAnsi="宋体" w:cs="宋体"/>
          <w:b/>
          <w:color w:val="auto"/>
          <w:kern w:val="0"/>
          <w:sz w:val="24"/>
        </w:rPr>
        <w:t>附件4：</w:t>
      </w:r>
    </w:p>
    <w:p>
      <w:pPr>
        <w:jc w:val="center"/>
        <w:rPr>
          <w:rFonts w:ascii="宋体" w:hAnsi="宋体"/>
          <w:b/>
          <w:bCs/>
          <w:color w:val="auto"/>
          <w:sz w:val="28"/>
          <w:szCs w:val="28"/>
        </w:rPr>
      </w:pPr>
      <w:r>
        <w:rPr>
          <w:rFonts w:hint="eastAsia" w:ascii="宋体" w:hAnsi="宋体"/>
          <w:b/>
          <w:bCs/>
          <w:color w:val="auto"/>
          <w:sz w:val="28"/>
          <w:szCs w:val="28"/>
        </w:rPr>
        <w:t>依法缴纳社会保障资金凭据</w:t>
      </w:r>
    </w:p>
    <w:p>
      <w:pPr>
        <w:jc w:val="left"/>
        <w:rPr>
          <w:rFonts w:ascii="宋体" w:hAnsi="宋体"/>
          <w:color w:val="auto"/>
        </w:rPr>
      </w:pPr>
      <w:r>
        <w:rPr>
          <w:rFonts w:hint="eastAsia"/>
          <w:b/>
          <w:color w:val="auto"/>
        </w:rPr>
        <w:t xml:space="preserve">    竞价人</w:t>
      </w:r>
      <w:r>
        <w:rPr>
          <w:b/>
          <w:color w:val="auto"/>
        </w:rPr>
        <w:t>提供的社会保障资金缴纳凭据复印件应符合下列规定： a.竞价截止时间前（不含竞价截止时间的当月）已依法缴纳社会保障资金的</w:t>
      </w:r>
      <w:r>
        <w:rPr>
          <w:rFonts w:hint="eastAsia"/>
          <w:b/>
          <w:color w:val="auto"/>
        </w:rPr>
        <w:t>竞价人</w:t>
      </w:r>
      <w:r>
        <w:rPr>
          <w:b/>
          <w:color w:val="auto"/>
        </w:rPr>
        <w:t>，提供竞价截止时间前六个月（不含竞价截止时间的当月）中任一月份的社会保障资金缴纳凭据复印件。 b.竞价截止时间的当月成立的</w:t>
      </w:r>
      <w:r>
        <w:rPr>
          <w:rFonts w:hint="eastAsia"/>
          <w:b/>
          <w:color w:val="auto"/>
        </w:rPr>
        <w:t>竞价人</w:t>
      </w:r>
      <w:r>
        <w:rPr>
          <w:b/>
          <w:color w:val="auto"/>
        </w:rPr>
        <w:t>，视同满足本项资格条件要求。 c.若为依法不需要缴纳或暂缓缴纳社会保障资金的</w:t>
      </w:r>
      <w:r>
        <w:rPr>
          <w:rFonts w:hint="eastAsia"/>
          <w:b/>
          <w:color w:val="auto"/>
        </w:rPr>
        <w:t>竞价人</w:t>
      </w:r>
      <w:r>
        <w:rPr>
          <w:b/>
          <w:color w:val="auto"/>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color w:val="auto"/>
                <w:kern w:val="0"/>
                <w:sz w:val="24"/>
              </w:rPr>
            </w:pPr>
          </w:p>
        </w:tc>
      </w:tr>
    </w:tbl>
    <w:p>
      <w:pPr>
        <w:jc w:val="center"/>
        <w:rPr>
          <w:rFonts w:ascii="宋体" w:hAnsi="宋体" w:cs="宋体"/>
          <w:b/>
          <w:color w:val="auto"/>
          <w:kern w:val="0"/>
          <w:sz w:val="24"/>
        </w:rPr>
      </w:pPr>
      <w:r>
        <w:rPr>
          <w:rFonts w:hint="eastAsia" w:ascii="宋体" w:hAnsi="宋体" w:cs="宋体"/>
          <w:b/>
          <w:color w:val="auto"/>
          <w:kern w:val="0"/>
          <w:sz w:val="24"/>
        </w:rPr>
        <w:br w:type="page"/>
      </w:r>
    </w:p>
    <w:p>
      <w:pPr>
        <w:spacing w:line="440" w:lineRule="exact"/>
        <w:rPr>
          <w:rFonts w:ascii="宋体" w:hAnsi="宋体"/>
          <w:color w:val="auto"/>
          <w:sz w:val="24"/>
          <w:szCs w:val="24"/>
        </w:rPr>
      </w:pPr>
      <w:r>
        <w:rPr>
          <w:rFonts w:hint="eastAsia" w:ascii="宋体" w:hAnsi="宋体" w:cs="宋体"/>
          <w:b/>
          <w:color w:val="auto"/>
          <w:kern w:val="0"/>
          <w:sz w:val="24"/>
        </w:rPr>
        <w:t>附件5：</w:t>
      </w:r>
    </w:p>
    <w:p>
      <w:pPr>
        <w:jc w:val="center"/>
        <w:rPr>
          <w:rFonts w:ascii="宋体" w:hAnsi="宋体"/>
          <w:b/>
          <w:bCs/>
          <w:color w:val="auto"/>
          <w:sz w:val="28"/>
          <w:szCs w:val="28"/>
        </w:rPr>
      </w:pPr>
    </w:p>
    <w:p>
      <w:pPr>
        <w:jc w:val="center"/>
        <w:rPr>
          <w:rFonts w:ascii="宋体" w:hAnsi="宋体"/>
          <w:b/>
          <w:bCs/>
          <w:color w:val="auto"/>
          <w:sz w:val="28"/>
          <w:szCs w:val="28"/>
        </w:rPr>
      </w:pPr>
      <w:r>
        <w:rPr>
          <w:rFonts w:hint="eastAsia" w:ascii="宋体" w:hAnsi="宋体"/>
          <w:b/>
          <w:bCs/>
          <w:color w:val="auto"/>
          <w:sz w:val="28"/>
          <w:szCs w:val="28"/>
        </w:rPr>
        <w:t>具备履行合同所必需的设备和专业技术能力的书面声明</w:t>
      </w:r>
    </w:p>
    <w:p>
      <w:pPr>
        <w:spacing w:line="440" w:lineRule="exact"/>
        <w:rPr>
          <w:rFonts w:ascii="宋体" w:hAnsi="宋体"/>
          <w:color w:val="auto"/>
          <w:sz w:val="24"/>
          <w:szCs w:val="24"/>
        </w:rPr>
      </w:pPr>
    </w:p>
    <w:p>
      <w:pPr>
        <w:pStyle w:val="16"/>
        <w:widowControl/>
        <w:spacing w:before="0" w:beforeAutospacing="0" w:after="150" w:afterAutospacing="0"/>
        <w:rPr>
          <w:rFonts w:ascii="宋体" w:hAnsi="宋体"/>
          <w:color w:val="auto"/>
          <w:szCs w:val="24"/>
        </w:rPr>
      </w:pPr>
      <w:r>
        <w:rPr>
          <w:rFonts w:hint="eastAsia" w:ascii="宋体" w:hAnsi="宋体" w:cs="宋体"/>
          <w:color w:val="auto"/>
          <w:szCs w:val="24"/>
        </w:rPr>
        <w:t>致：</w:t>
      </w:r>
      <w:r>
        <w:rPr>
          <w:rFonts w:hint="eastAsia" w:ascii="宋体" w:hAnsi="宋体" w:cs="宋体"/>
          <w:color w:val="auto"/>
          <w:szCs w:val="24"/>
          <w:u w:val="single"/>
        </w:rPr>
        <w:t>                     </w:t>
      </w:r>
    </w:p>
    <w:p>
      <w:pPr>
        <w:pStyle w:val="16"/>
        <w:widowControl/>
        <w:spacing w:before="0" w:beforeAutospacing="0" w:after="150" w:afterAutospacing="0"/>
        <w:ind w:firstLine="420"/>
        <w:rPr>
          <w:rFonts w:ascii="宋体" w:hAnsi="宋体"/>
          <w:color w:val="auto"/>
          <w:szCs w:val="24"/>
        </w:rPr>
      </w:pPr>
      <w:r>
        <w:rPr>
          <w:rFonts w:hint="eastAsia" w:ascii="宋体" w:hAnsi="宋体" w:cs="宋体"/>
          <w:color w:val="auto"/>
          <w:szCs w:val="24"/>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color w:val="auto"/>
          <w:szCs w:val="24"/>
        </w:rPr>
      </w:pPr>
      <w:r>
        <w:rPr>
          <w:rFonts w:hint="eastAsia" w:ascii="宋体" w:hAnsi="宋体" w:cs="宋体"/>
          <w:color w:val="auto"/>
          <w:szCs w:val="24"/>
        </w:rPr>
        <w:t>特此声明。</w:t>
      </w:r>
    </w:p>
    <w:p>
      <w:pPr>
        <w:spacing w:line="460" w:lineRule="exact"/>
        <w:rPr>
          <w:rFonts w:ascii="宋体" w:hAnsi="宋体" w:cs="宋体"/>
          <w:color w:val="auto"/>
          <w:kern w:val="0"/>
          <w:sz w:val="24"/>
          <w:szCs w:val="24"/>
        </w:rPr>
      </w:pPr>
    </w:p>
    <w:p>
      <w:pPr>
        <w:spacing w:line="460" w:lineRule="exact"/>
        <w:rPr>
          <w:rFonts w:ascii="宋体" w:hAnsi="宋体" w:cs="宋体"/>
          <w:color w:val="auto"/>
          <w:kern w:val="0"/>
          <w:sz w:val="24"/>
          <w:szCs w:val="24"/>
        </w:rPr>
      </w:pPr>
      <w:r>
        <w:rPr>
          <w:rFonts w:hint="eastAsia" w:ascii="宋体" w:hAnsi="宋体" w:cs="宋体"/>
          <w:color w:val="auto"/>
          <w:kern w:val="0"/>
          <w:sz w:val="24"/>
          <w:szCs w:val="24"/>
        </w:rPr>
        <w:t>竞价人名称：</w:t>
      </w:r>
      <w:r>
        <w:rPr>
          <w:rFonts w:hint="eastAsia" w:ascii="宋体" w:hAnsi="宋体" w:cs="宋体"/>
          <w:color w:val="auto"/>
          <w:kern w:val="0"/>
          <w:sz w:val="24"/>
          <w:szCs w:val="24"/>
          <w:u w:val="single"/>
        </w:rPr>
        <w:t>（全称并加公章）</w:t>
      </w:r>
    </w:p>
    <w:p>
      <w:pPr>
        <w:spacing w:line="460" w:lineRule="exact"/>
        <w:rPr>
          <w:rFonts w:ascii="宋体" w:hAnsi="宋体" w:cs="宋体"/>
          <w:color w:val="auto"/>
          <w:kern w:val="0"/>
          <w:sz w:val="24"/>
          <w:szCs w:val="24"/>
          <w:u w:val="single"/>
        </w:rPr>
      </w:pPr>
      <w:r>
        <w:rPr>
          <w:rFonts w:hint="eastAsia" w:ascii="宋体" w:hAnsi="宋体" w:cs="宋体"/>
          <w:color w:val="auto"/>
          <w:kern w:val="0"/>
          <w:sz w:val="24"/>
          <w:szCs w:val="24"/>
        </w:rPr>
        <w:t>电话： 传真：</w:t>
      </w:r>
    </w:p>
    <w:p>
      <w:pPr>
        <w:spacing w:line="460" w:lineRule="exact"/>
        <w:rPr>
          <w:rFonts w:ascii="宋体" w:hAnsi="宋体" w:cs="宋体"/>
          <w:color w:val="auto"/>
          <w:kern w:val="0"/>
          <w:sz w:val="24"/>
          <w:szCs w:val="24"/>
        </w:rPr>
      </w:pPr>
      <w:r>
        <w:rPr>
          <w:rFonts w:hint="eastAsia" w:ascii="宋体" w:hAnsi="宋体" w:cs="宋体"/>
          <w:color w:val="auto"/>
          <w:kern w:val="0"/>
          <w:sz w:val="24"/>
          <w:szCs w:val="24"/>
        </w:rPr>
        <w:t>竞价人法定代表人（或授权代表）签字：</w:t>
      </w:r>
    </w:p>
    <w:p>
      <w:pPr>
        <w:widowControl/>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日期：年月日</w:t>
      </w: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s="宋体"/>
          <w:b/>
          <w:color w:val="auto"/>
          <w:kern w:val="0"/>
          <w:sz w:val="24"/>
        </w:rPr>
      </w:pPr>
    </w:p>
    <w:p>
      <w:pPr>
        <w:spacing w:line="440" w:lineRule="exact"/>
        <w:rPr>
          <w:rFonts w:ascii="宋体" w:hAnsi="宋体"/>
          <w:color w:val="auto"/>
          <w:sz w:val="24"/>
          <w:szCs w:val="24"/>
        </w:rPr>
      </w:pPr>
      <w:r>
        <w:rPr>
          <w:rFonts w:hint="eastAsia" w:ascii="宋体" w:hAnsi="宋体" w:cs="宋体"/>
          <w:b/>
          <w:color w:val="auto"/>
          <w:kern w:val="0"/>
          <w:sz w:val="24"/>
        </w:rPr>
        <w:t>附件6：</w:t>
      </w:r>
    </w:p>
    <w:p>
      <w:pPr>
        <w:jc w:val="center"/>
        <w:rPr>
          <w:rFonts w:ascii="宋体" w:hAnsi="宋体"/>
          <w:b/>
          <w:bCs/>
          <w:color w:val="auto"/>
          <w:sz w:val="28"/>
          <w:szCs w:val="28"/>
        </w:rPr>
      </w:pPr>
    </w:p>
    <w:p>
      <w:pPr>
        <w:jc w:val="center"/>
        <w:rPr>
          <w:rFonts w:ascii="宋体" w:hAnsi="宋体"/>
          <w:b/>
          <w:bCs/>
          <w:color w:val="auto"/>
          <w:sz w:val="28"/>
          <w:szCs w:val="28"/>
        </w:rPr>
      </w:pPr>
      <w:r>
        <w:rPr>
          <w:rFonts w:hint="eastAsia" w:ascii="宋体" w:hAnsi="宋体"/>
          <w:b/>
          <w:bCs/>
          <w:color w:val="auto"/>
          <w:sz w:val="28"/>
          <w:szCs w:val="28"/>
        </w:rPr>
        <w:t>参加采购活动前三年内在经营活动中没有重大违法记录书面声明</w:t>
      </w:r>
    </w:p>
    <w:p>
      <w:pPr>
        <w:pStyle w:val="16"/>
        <w:widowControl/>
        <w:rPr>
          <w:rFonts w:ascii="宋体" w:hAnsi="宋体"/>
          <w:color w:val="auto"/>
          <w:szCs w:val="24"/>
        </w:rPr>
      </w:pPr>
      <w:r>
        <w:rPr>
          <w:rFonts w:hint="eastAsia" w:ascii="宋体" w:hAnsi="宋体" w:cs="宋体"/>
          <w:color w:val="auto"/>
          <w:szCs w:val="24"/>
        </w:rPr>
        <w:t>致：</w:t>
      </w:r>
      <w:r>
        <w:rPr>
          <w:rFonts w:hint="eastAsia" w:ascii="宋体" w:hAnsi="宋体" w:cs="宋体"/>
          <w:color w:val="auto"/>
          <w:szCs w:val="24"/>
          <w:u w:val="single"/>
        </w:rPr>
        <w:t>                     </w:t>
      </w:r>
    </w:p>
    <w:p>
      <w:pPr>
        <w:pStyle w:val="16"/>
        <w:widowControl/>
        <w:ind w:firstLine="420"/>
        <w:rPr>
          <w:rFonts w:ascii="宋体" w:hAnsi="宋体"/>
          <w:color w:val="auto"/>
          <w:szCs w:val="24"/>
        </w:rPr>
      </w:pPr>
      <w:r>
        <w:rPr>
          <w:rFonts w:hint="eastAsia" w:ascii="宋体" w:hAnsi="宋体" w:cs="宋体"/>
          <w:color w:val="auto"/>
          <w:szCs w:val="24"/>
        </w:rPr>
        <w:t>参加采购活动前三年内，我方在经营活动中没有重大违法记录，也无行贿犯罪记录，否则产生不利后果由我方承担责任。</w:t>
      </w:r>
    </w:p>
    <w:p>
      <w:pPr>
        <w:pStyle w:val="16"/>
        <w:widowControl/>
        <w:ind w:firstLine="420"/>
        <w:rPr>
          <w:rFonts w:ascii="宋体" w:hAnsi="宋体"/>
          <w:color w:val="auto"/>
          <w:szCs w:val="24"/>
        </w:rPr>
      </w:pPr>
      <w:r>
        <w:rPr>
          <w:rFonts w:hint="eastAsia" w:ascii="宋体" w:hAnsi="宋体" w:cs="宋体"/>
          <w:color w:val="auto"/>
          <w:szCs w:val="24"/>
        </w:rPr>
        <w:t>特此声明。</w:t>
      </w:r>
    </w:p>
    <w:p>
      <w:pPr>
        <w:spacing w:line="460" w:lineRule="exact"/>
        <w:rPr>
          <w:rFonts w:ascii="宋体" w:hAnsi="宋体" w:cs="宋体"/>
          <w:color w:val="auto"/>
          <w:kern w:val="0"/>
          <w:sz w:val="24"/>
        </w:rPr>
      </w:pPr>
      <w:r>
        <w:rPr>
          <w:rFonts w:hint="eastAsia" w:ascii="宋体" w:hAnsi="宋体" w:cs="宋体"/>
          <w:color w:val="auto"/>
          <w:kern w:val="0"/>
          <w:sz w:val="24"/>
        </w:rPr>
        <w:t>竞价人名称：</w:t>
      </w:r>
      <w:r>
        <w:rPr>
          <w:rFonts w:hint="eastAsia" w:ascii="宋体" w:hAnsi="宋体" w:cs="宋体"/>
          <w:color w:val="auto"/>
          <w:kern w:val="0"/>
          <w:sz w:val="24"/>
          <w:u w:val="single"/>
        </w:rPr>
        <w:t>（全称并加公章）</w:t>
      </w:r>
    </w:p>
    <w:p>
      <w:pPr>
        <w:spacing w:line="460" w:lineRule="exact"/>
        <w:rPr>
          <w:rFonts w:ascii="宋体" w:hAnsi="宋体" w:cs="宋体"/>
          <w:color w:val="auto"/>
          <w:kern w:val="0"/>
          <w:sz w:val="24"/>
          <w:u w:val="single"/>
        </w:rPr>
      </w:pPr>
      <w:r>
        <w:rPr>
          <w:rFonts w:hint="eastAsia" w:ascii="宋体" w:hAnsi="宋体" w:cs="宋体"/>
          <w:color w:val="auto"/>
          <w:kern w:val="0"/>
          <w:sz w:val="24"/>
        </w:rPr>
        <w:t>电话： 传真：</w:t>
      </w:r>
    </w:p>
    <w:p>
      <w:pPr>
        <w:spacing w:line="460" w:lineRule="exact"/>
        <w:rPr>
          <w:rFonts w:ascii="宋体" w:hAnsi="宋体" w:cs="宋体"/>
          <w:color w:val="auto"/>
          <w:kern w:val="0"/>
          <w:sz w:val="24"/>
        </w:rPr>
      </w:pPr>
      <w:r>
        <w:rPr>
          <w:rFonts w:hint="eastAsia" w:ascii="宋体" w:hAnsi="宋体" w:cs="宋体"/>
          <w:color w:val="auto"/>
          <w:kern w:val="0"/>
          <w:sz w:val="24"/>
        </w:rPr>
        <w:t>竞价人法定代表人（或授权代表）签字：</w:t>
      </w:r>
    </w:p>
    <w:p>
      <w:pPr>
        <w:widowControl/>
        <w:spacing w:line="360" w:lineRule="auto"/>
        <w:jc w:val="left"/>
        <w:rPr>
          <w:rFonts w:ascii="宋体" w:hAnsi="宋体" w:cs="宋体"/>
          <w:color w:val="auto"/>
          <w:kern w:val="0"/>
          <w:sz w:val="24"/>
          <w:u w:val="single"/>
        </w:rPr>
      </w:pPr>
      <w:r>
        <w:rPr>
          <w:rFonts w:hint="eastAsia" w:ascii="宋体" w:hAnsi="宋体" w:cs="宋体"/>
          <w:color w:val="auto"/>
          <w:kern w:val="0"/>
          <w:sz w:val="24"/>
        </w:rPr>
        <w:t>日期：年月日</w:t>
      </w:r>
    </w:p>
    <w:p>
      <w:pPr>
        <w:spacing w:line="440" w:lineRule="exact"/>
        <w:rPr>
          <w:rFonts w:ascii="宋体" w:hAnsi="宋体" w:cs="宋体"/>
          <w:b/>
          <w:color w:val="auto"/>
          <w:kern w:val="0"/>
          <w:sz w:val="24"/>
        </w:rPr>
      </w:pPr>
    </w:p>
    <w:p>
      <w:pPr>
        <w:spacing w:line="440" w:lineRule="exact"/>
        <w:rPr>
          <w:rFonts w:ascii="宋体" w:hAnsi="宋体"/>
          <w:color w:val="auto"/>
          <w:sz w:val="24"/>
          <w:szCs w:val="24"/>
        </w:rPr>
      </w:pPr>
      <w:r>
        <w:rPr>
          <w:rFonts w:ascii="宋体" w:hAnsi="宋体" w:cs="宋体"/>
          <w:b/>
          <w:color w:val="auto"/>
          <w:kern w:val="0"/>
          <w:sz w:val="24"/>
        </w:rPr>
        <w:br w:type="page"/>
      </w:r>
      <w:r>
        <w:rPr>
          <w:rFonts w:hint="eastAsia" w:ascii="宋体" w:hAnsi="宋体" w:cs="宋体"/>
          <w:b/>
          <w:color w:val="auto"/>
          <w:kern w:val="0"/>
          <w:sz w:val="24"/>
        </w:rPr>
        <w:t>附件7：</w:t>
      </w:r>
    </w:p>
    <w:p>
      <w:pPr>
        <w:jc w:val="center"/>
        <w:rPr>
          <w:rFonts w:ascii="宋体" w:hAnsi="宋体"/>
          <w:b/>
          <w:bCs/>
          <w:color w:val="auto"/>
          <w:sz w:val="28"/>
          <w:szCs w:val="28"/>
        </w:rPr>
      </w:pPr>
      <w:r>
        <w:rPr>
          <w:rFonts w:hint="eastAsia" w:ascii="宋体" w:hAnsi="宋体"/>
          <w:b/>
          <w:bCs/>
          <w:color w:val="auto"/>
          <w:sz w:val="28"/>
          <w:szCs w:val="28"/>
        </w:rPr>
        <w:t>信用信息查询结果</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rPr>
        <w:t>①“信用中国”网站（www.creditchina.gov.cn）和②中国政府采购网（www.ccgp.gov.cn）查询</w:t>
      </w:r>
      <w:r>
        <w:rPr>
          <w:rFonts w:hint="eastAsia" w:ascii="宋体" w:hAnsi="宋体"/>
          <w:color w:val="auto"/>
          <w:sz w:val="24"/>
          <w:szCs w:val="24"/>
        </w:rPr>
        <w:t>其上述信用记录的信用信息查询结果网页打印件或截图；</w:t>
      </w:r>
    </w:p>
    <w:p>
      <w:pPr>
        <w:ind w:firstLine="480" w:firstLineChars="200"/>
        <w:jc w:val="left"/>
        <w:rPr>
          <w:rFonts w:ascii="宋体" w:hAnsi="宋体"/>
          <w:color w:val="auto"/>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color w:val="auto"/>
                <w:kern w:val="0"/>
                <w:sz w:val="24"/>
              </w:rPr>
            </w:pPr>
          </w:p>
        </w:tc>
      </w:tr>
    </w:tbl>
    <w:p>
      <w:pPr>
        <w:rPr>
          <w:color w:val="auto"/>
        </w:rPr>
      </w:pPr>
    </w:p>
    <w:p>
      <w:pPr>
        <w:pStyle w:val="2"/>
        <w:rPr>
          <w:color w:val="auto"/>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r>
        <w:rPr>
          <w:rFonts w:hint="eastAsia" w:hAnsi="宋体" w:cs="宋体"/>
          <w:b/>
          <w:color w:val="auto"/>
          <w:kern w:val="0"/>
          <w:sz w:val="24"/>
        </w:rPr>
        <w:t>附件：资格承诺函</w:t>
      </w:r>
    </w:p>
    <w:p>
      <w:pPr>
        <w:pStyle w:val="43"/>
        <w:spacing w:line="500" w:lineRule="exact"/>
        <w:jc w:val="center"/>
        <w:rPr>
          <w:rFonts w:hAnsi="宋体" w:cs="宋体"/>
          <w:b/>
          <w:color w:val="auto"/>
          <w:kern w:val="0"/>
          <w:sz w:val="24"/>
        </w:rPr>
      </w:pPr>
      <w:r>
        <w:rPr>
          <w:rFonts w:hint="eastAsia" w:hAnsi="宋体" w:cs="宋体"/>
          <w:b/>
          <w:color w:val="auto"/>
          <w:kern w:val="0"/>
          <w:sz w:val="36"/>
          <w:szCs w:val="36"/>
        </w:rPr>
        <w:t>资格承诺函</w:t>
      </w:r>
    </w:p>
    <w:p>
      <w:pPr>
        <w:pStyle w:val="43"/>
        <w:spacing w:line="500" w:lineRule="exact"/>
        <w:jc w:val="left"/>
        <w:rPr>
          <w:rFonts w:hAnsi="宋体" w:cs="宋体"/>
          <w:b/>
          <w:color w:val="auto"/>
          <w:kern w:val="0"/>
          <w:sz w:val="24"/>
        </w:rPr>
      </w:pPr>
      <w:r>
        <w:rPr>
          <w:rFonts w:hint="eastAsia" w:hAnsi="宋体" w:cs="宋体"/>
          <w:b/>
          <w:color w:val="auto"/>
          <w:kern w:val="0"/>
          <w:sz w:val="24"/>
        </w:rPr>
        <w:t xml:space="preserve">致：    （采购人、采购代理机构）    </w:t>
      </w:r>
    </w:p>
    <w:p>
      <w:pPr>
        <w:pStyle w:val="43"/>
        <w:spacing w:line="500" w:lineRule="exact"/>
        <w:ind w:firstLine="480" w:firstLineChars="200"/>
        <w:jc w:val="left"/>
        <w:rPr>
          <w:rFonts w:hAnsi="宋体"/>
          <w:color w:val="auto"/>
          <w:sz w:val="24"/>
          <w:szCs w:val="24"/>
        </w:rPr>
      </w:pPr>
      <w:r>
        <w:rPr>
          <w:rFonts w:hint="eastAsia" w:hAnsi="宋体"/>
          <w:color w:val="auto"/>
          <w:sz w:val="24"/>
          <w:szCs w:val="24"/>
        </w:rPr>
        <w:t>我单位参与  （项目编号：  ）  （项目名称：    ）项目的采购活动，现承诺如下：</w:t>
      </w:r>
    </w:p>
    <w:p>
      <w:pPr>
        <w:pStyle w:val="43"/>
        <w:spacing w:line="500" w:lineRule="exact"/>
        <w:jc w:val="left"/>
        <w:rPr>
          <w:rFonts w:hAnsi="宋体"/>
          <w:color w:val="auto"/>
          <w:sz w:val="24"/>
          <w:szCs w:val="24"/>
        </w:rPr>
      </w:pPr>
      <w:r>
        <w:rPr>
          <w:rFonts w:hint="eastAsia" w:hAnsi="宋体"/>
          <w:color w:val="auto"/>
          <w:sz w:val="24"/>
          <w:szCs w:val="24"/>
        </w:rPr>
        <w:t>1.我单位具有符合竞价文件资格要求的财务状况报告。</w:t>
      </w:r>
    </w:p>
    <w:p>
      <w:pPr>
        <w:pStyle w:val="43"/>
        <w:spacing w:line="500" w:lineRule="exact"/>
        <w:jc w:val="left"/>
        <w:rPr>
          <w:rFonts w:hAnsi="宋体"/>
          <w:color w:val="auto"/>
          <w:sz w:val="24"/>
          <w:szCs w:val="24"/>
        </w:rPr>
      </w:pPr>
      <w:r>
        <w:rPr>
          <w:rFonts w:hint="eastAsia" w:hAnsi="宋体"/>
          <w:color w:val="auto"/>
          <w:sz w:val="24"/>
          <w:szCs w:val="24"/>
        </w:rPr>
        <w:t>2.我单位具有符合竞价文件资格要求的依法缴纳税收的相关证明材料。</w:t>
      </w:r>
    </w:p>
    <w:p>
      <w:pPr>
        <w:pStyle w:val="43"/>
        <w:spacing w:line="500" w:lineRule="exact"/>
        <w:jc w:val="left"/>
        <w:rPr>
          <w:rFonts w:hAnsi="宋体"/>
          <w:color w:val="auto"/>
          <w:sz w:val="24"/>
          <w:szCs w:val="24"/>
        </w:rPr>
      </w:pPr>
      <w:r>
        <w:rPr>
          <w:rFonts w:hint="eastAsia" w:hAnsi="宋体"/>
          <w:color w:val="auto"/>
          <w:sz w:val="24"/>
          <w:szCs w:val="24"/>
        </w:rPr>
        <w:t>3.我单位具有符合竞价文件资格要求的依法缴纳社会保障资金的相关证明材料。</w:t>
      </w:r>
    </w:p>
    <w:p>
      <w:pPr>
        <w:pStyle w:val="43"/>
        <w:spacing w:line="500" w:lineRule="exact"/>
        <w:jc w:val="left"/>
        <w:rPr>
          <w:rFonts w:hAnsi="宋体" w:cs="宋体"/>
          <w:b/>
          <w:color w:val="auto"/>
          <w:kern w:val="0"/>
          <w:sz w:val="24"/>
        </w:rPr>
      </w:pPr>
      <w:r>
        <w:rPr>
          <w:rFonts w:hint="eastAsia" w:hAnsi="宋体" w:cs="宋体"/>
          <w:b/>
          <w:color w:val="auto"/>
          <w:kern w:val="0"/>
          <w:sz w:val="24"/>
        </w:rPr>
        <w:t xml:space="preserve">   若我单位承诺不实，自愿承担提供虚假材料谋取中标、成交的法律责任。</w:t>
      </w:r>
    </w:p>
    <w:p>
      <w:pPr>
        <w:pStyle w:val="43"/>
        <w:spacing w:line="500" w:lineRule="exact"/>
        <w:jc w:val="left"/>
        <w:rPr>
          <w:rFonts w:hAnsi="宋体"/>
          <w:color w:val="auto"/>
          <w:sz w:val="24"/>
          <w:szCs w:val="24"/>
        </w:rPr>
      </w:pPr>
    </w:p>
    <w:p>
      <w:pPr>
        <w:pStyle w:val="43"/>
        <w:spacing w:line="500" w:lineRule="exact"/>
        <w:jc w:val="left"/>
        <w:rPr>
          <w:rFonts w:hAnsi="宋体"/>
          <w:color w:val="auto"/>
          <w:sz w:val="24"/>
          <w:szCs w:val="24"/>
        </w:rPr>
      </w:pPr>
      <w:r>
        <w:rPr>
          <w:rFonts w:hint="eastAsia" w:hAnsi="宋体"/>
          <w:color w:val="auto"/>
          <w:sz w:val="24"/>
          <w:szCs w:val="24"/>
        </w:rPr>
        <w:t xml:space="preserve">承诺供应商（全称并加盖公章）：              </w:t>
      </w:r>
    </w:p>
    <w:p>
      <w:pPr>
        <w:pStyle w:val="43"/>
        <w:spacing w:line="500" w:lineRule="exact"/>
        <w:jc w:val="left"/>
        <w:rPr>
          <w:rFonts w:hAnsi="宋体"/>
          <w:color w:val="auto"/>
          <w:sz w:val="24"/>
          <w:szCs w:val="24"/>
        </w:rPr>
      </w:pPr>
      <w:r>
        <w:rPr>
          <w:rFonts w:hint="eastAsia" w:hAnsi="宋体"/>
          <w:color w:val="auto"/>
          <w:sz w:val="24"/>
          <w:szCs w:val="24"/>
        </w:rPr>
        <w:t xml:space="preserve">单位负责人或授权代表（签字）：              </w:t>
      </w:r>
    </w:p>
    <w:p>
      <w:pPr>
        <w:pStyle w:val="43"/>
        <w:spacing w:line="500" w:lineRule="exact"/>
        <w:jc w:val="left"/>
        <w:rPr>
          <w:rFonts w:hAnsi="宋体"/>
          <w:color w:val="auto"/>
          <w:sz w:val="24"/>
          <w:szCs w:val="24"/>
        </w:rPr>
      </w:pPr>
      <w:r>
        <w:rPr>
          <w:rFonts w:hint="eastAsia" w:hAnsi="宋体"/>
          <w:color w:val="auto"/>
          <w:sz w:val="24"/>
          <w:szCs w:val="24"/>
        </w:rPr>
        <w:t xml:space="preserve">日期：              </w:t>
      </w:r>
    </w:p>
    <w:p>
      <w:pPr>
        <w:pStyle w:val="43"/>
        <w:spacing w:line="500" w:lineRule="exact"/>
        <w:jc w:val="left"/>
        <w:rPr>
          <w:rFonts w:hAnsi="宋体"/>
          <w:color w:val="auto"/>
          <w:sz w:val="24"/>
          <w:szCs w:val="24"/>
        </w:rPr>
      </w:pPr>
      <w:r>
        <w:rPr>
          <w:rFonts w:hint="eastAsia" w:hAnsi="宋体"/>
          <w:color w:val="auto"/>
          <w:sz w:val="24"/>
          <w:szCs w:val="24"/>
        </w:rPr>
        <w:t xml:space="preserve">﹍﹍﹍﹍﹍﹍﹍﹍﹍﹍﹍﹍﹍﹍﹍﹍﹍﹍﹍﹍﹍﹍﹍﹍﹍﹍﹍    </w:t>
      </w:r>
    </w:p>
    <w:p>
      <w:pPr>
        <w:pStyle w:val="43"/>
        <w:spacing w:line="500" w:lineRule="exact"/>
        <w:jc w:val="left"/>
        <w:rPr>
          <w:rFonts w:hAnsi="宋体"/>
          <w:color w:val="auto"/>
          <w:sz w:val="24"/>
          <w:szCs w:val="24"/>
        </w:rPr>
      </w:pPr>
      <w:r>
        <w:rPr>
          <w:rFonts w:hint="eastAsia" w:hAnsi="宋体"/>
          <w:color w:val="auto"/>
          <w:sz w:val="24"/>
          <w:szCs w:val="24"/>
        </w:rPr>
        <w:t>说明：供应商可自行选择是否提供本承诺函，若不提供本承诺函的，应按竞价文件要求提供相应的证明材料。</w:t>
      </w: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p>
    <w:p>
      <w:pPr>
        <w:pStyle w:val="43"/>
        <w:spacing w:line="500" w:lineRule="exact"/>
        <w:jc w:val="left"/>
        <w:rPr>
          <w:rFonts w:hAnsi="宋体" w:cs="宋体"/>
          <w:b/>
          <w:color w:val="auto"/>
          <w:kern w:val="0"/>
          <w:sz w:val="24"/>
        </w:rPr>
      </w:pPr>
      <w:r>
        <w:rPr>
          <w:rFonts w:hint="eastAsia" w:hAnsi="宋体" w:cs="宋体"/>
          <w:b/>
          <w:color w:val="auto"/>
          <w:kern w:val="0"/>
          <w:sz w:val="24"/>
        </w:rPr>
        <w:t>附件8：</w:t>
      </w:r>
    </w:p>
    <w:p>
      <w:pPr>
        <w:jc w:val="center"/>
        <w:rPr>
          <w:rFonts w:ascii="宋体" w:hAnsi="宋体"/>
          <w:b/>
          <w:color w:val="auto"/>
          <w:sz w:val="28"/>
          <w:szCs w:val="28"/>
        </w:rPr>
      </w:pPr>
      <w:r>
        <w:rPr>
          <w:rFonts w:hint="eastAsia" w:ascii="宋体" w:hAnsi="宋体"/>
          <w:b/>
          <w:color w:val="auto"/>
          <w:sz w:val="28"/>
          <w:szCs w:val="28"/>
        </w:rPr>
        <w:t>法定代表人授权书</w:t>
      </w:r>
    </w:p>
    <w:p>
      <w:pPr>
        <w:spacing w:line="500" w:lineRule="exact"/>
        <w:rPr>
          <w:rFonts w:ascii="宋体" w:hAnsi="宋体"/>
          <w:color w:val="auto"/>
          <w:sz w:val="24"/>
        </w:rPr>
      </w:pPr>
      <w:r>
        <w:rPr>
          <w:rFonts w:hint="eastAsia" w:ascii="宋体" w:hAnsi="宋体"/>
          <w:color w:val="auto"/>
          <w:sz w:val="24"/>
          <w:szCs w:val="24"/>
        </w:rPr>
        <w:t>福建省宏瑞招标代理有限公司</w:t>
      </w:r>
      <w:r>
        <w:rPr>
          <w:rFonts w:hint="eastAsia" w:ascii="宋体" w:hAnsi="宋体"/>
          <w:color w:val="auto"/>
          <w:sz w:val="24"/>
        </w:rPr>
        <w:t>：</w:t>
      </w:r>
    </w:p>
    <w:p>
      <w:pPr>
        <w:pStyle w:val="10"/>
        <w:snapToGrid w:val="0"/>
        <w:spacing w:line="500" w:lineRule="exact"/>
        <w:ind w:firstLine="480" w:firstLineChars="200"/>
        <w:jc w:val="left"/>
        <w:rPr>
          <w:rFonts w:hAnsi="宋体"/>
          <w:color w:val="auto"/>
          <w:sz w:val="24"/>
          <w:szCs w:val="24"/>
        </w:rPr>
      </w:pPr>
      <w:r>
        <w:rPr>
          <w:rFonts w:hint="eastAsia" w:hAnsi="宋体"/>
          <w:color w:val="auto"/>
          <w:sz w:val="24"/>
          <w:szCs w:val="24"/>
        </w:rPr>
        <w:t>我公司法定代表人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10"/>
        <w:snapToGrid w:val="0"/>
        <w:spacing w:line="500" w:lineRule="exact"/>
        <w:ind w:firstLine="480" w:firstLineChars="200"/>
        <w:jc w:val="left"/>
        <w:rPr>
          <w:rFonts w:hAnsi="宋体"/>
          <w:color w:val="auto"/>
          <w:sz w:val="24"/>
          <w:szCs w:val="24"/>
        </w:rPr>
      </w:pPr>
      <w:r>
        <w:rPr>
          <w:rFonts w:hint="eastAsia" w:hAnsi="宋体"/>
          <w:color w:val="auto"/>
          <w:sz w:val="24"/>
          <w:szCs w:val="24"/>
        </w:rPr>
        <w:t>本授权书自出具之日起生效。</w:t>
      </w:r>
    </w:p>
    <w:p>
      <w:pPr>
        <w:spacing w:line="500" w:lineRule="exact"/>
        <w:rPr>
          <w:rFonts w:ascii="宋体" w:hAnsi="宋体"/>
          <w:color w:val="auto"/>
          <w:sz w:val="24"/>
        </w:rPr>
      </w:pPr>
      <w:r>
        <w:rPr>
          <w:rFonts w:hint="eastAsia" w:ascii="宋体" w:hAnsi="宋体"/>
          <w:color w:val="auto"/>
          <w:sz w:val="24"/>
        </w:rPr>
        <w:t>竞价人的委托代理人：       性别：        身份证号：</w:t>
      </w:r>
    </w:p>
    <w:p>
      <w:pPr>
        <w:spacing w:line="500" w:lineRule="exact"/>
        <w:rPr>
          <w:rFonts w:ascii="宋体" w:hAnsi="宋体"/>
          <w:color w:val="auto"/>
          <w:sz w:val="24"/>
        </w:rPr>
      </w:pPr>
      <w:r>
        <w:rPr>
          <w:rFonts w:hint="eastAsia" w:ascii="宋体" w:hAnsi="宋体"/>
          <w:color w:val="auto"/>
          <w:sz w:val="24"/>
        </w:rPr>
        <w:t>单位：                     部门：        职务：</w:t>
      </w:r>
    </w:p>
    <w:p>
      <w:pPr>
        <w:spacing w:line="500" w:lineRule="exact"/>
        <w:rPr>
          <w:rFonts w:ascii="宋体" w:hAnsi="宋体"/>
          <w:color w:val="auto"/>
          <w:sz w:val="24"/>
        </w:rPr>
      </w:pPr>
      <w:r>
        <w:rPr>
          <w:rFonts w:hint="eastAsia" w:ascii="宋体" w:hAnsi="宋体"/>
          <w:color w:val="auto"/>
          <w:sz w:val="24"/>
        </w:rPr>
        <w:t>详细通讯地址：             邮政编码</w:t>
      </w:r>
      <w:r>
        <w:rPr>
          <w:rFonts w:ascii="宋体" w:hAnsi="宋体"/>
          <w:color w:val="auto"/>
          <w:sz w:val="24"/>
        </w:rPr>
        <w:t>:</w:t>
      </w:r>
      <w:r>
        <w:rPr>
          <w:rFonts w:hint="eastAsia" w:ascii="宋体" w:hAnsi="宋体"/>
          <w:color w:val="auto"/>
          <w:sz w:val="24"/>
        </w:rPr>
        <w:t xml:space="preserve">      电话：</w:t>
      </w:r>
    </w:p>
    <w:p>
      <w:pPr>
        <w:spacing w:line="500" w:lineRule="exact"/>
        <w:ind w:firstLine="3600" w:firstLineChars="1500"/>
        <w:rPr>
          <w:rFonts w:ascii="宋体" w:hAnsi="宋体"/>
          <w:color w:val="auto"/>
          <w:sz w:val="24"/>
        </w:rPr>
      </w:pPr>
      <w:r>
        <w:rPr>
          <w:rFonts w:hint="eastAsia" w:ascii="宋体" w:hAnsi="宋体"/>
          <w:color w:val="auto"/>
          <w:sz w:val="24"/>
        </w:rPr>
        <w:t>竞价人</w:t>
      </w:r>
    </w:p>
    <w:p>
      <w:pPr>
        <w:spacing w:line="500" w:lineRule="exact"/>
        <w:ind w:firstLine="3600" w:firstLineChars="1500"/>
        <w:rPr>
          <w:rFonts w:ascii="宋体" w:hAnsi="宋体"/>
          <w:color w:val="auto"/>
          <w:sz w:val="24"/>
        </w:rPr>
      </w:pPr>
      <w:r>
        <w:rPr>
          <w:rFonts w:hint="eastAsia" w:ascii="宋体" w:hAnsi="宋体"/>
          <w:color w:val="auto"/>
          <w:sz w:val="24"/>
        </w:rPr>
        <w:t>竞价人（全称并加盖公章）：</w:t>
      </w:r>
    </w:p>
    <w:p>
      <w:pPr>
        <w:spacing w:line="500" w:lineRule="exact"/>
        <w:ind w:firstLine="3600" w:firstLineChars="1500"/>
        <w:rPr>
          <w:rFonts w:ascii="宋体" w:hAnsi="宋体"/>
          <w:color w:val="auto"/>
          <w:sz w:val="24"/>
        </w:rPr>
      </w:pPr>
      <w:r>
        <w:rPr>
          <w:rFonts w:hint="eastAsia" w:ascii="宋体" w:hAnsi="宋体"/>
          <w:color w:val="auto"/>
          <w:sz w:val="24"/>
        </w:rPr>
        <w:t>法定代表人签字或盖章：</w:t>
      </w:r>
    </w:p>
    <w:p>
      <w:pPr>
        <w:spacing w:line="500" w:lineRule="exact"/>
        <w:ind w:firstLine="3600" w:firstLineChars="1500"/>
        <w:rPr>
          <w:rFonts w:ascii="宋体" w:hAnsi="宋体"/>
          <w:color w:val="auto"/>
          <w:sz w:val="24"/>
        </w:rPr>
      </w:pPr>
      <w:r>
        <w:rPr>
          <w:rFonts w:hint="eastAsia" w:ascii="宋体" w:hAnsi="宋体"/>
          <w:color w:val="auto"/>
          <w:sz w:val="24"/>
        </w:rPr>
        <w:t>日     期：</w:t>
      </w:r>
    </w:p>
    <w:p>
      <w:pPr>
        <w:spacing w:line="500" w:lineRule="exact"/>
        <w:rPr>
          <w:rFonts w:ascii="宋体" w:hAnsi="宋体"/>
          <w:color w:val="auto"/>
          <w:sz w:val="24"/>
        </w:rPr>
      </w:pPr>
    </w:p>
    <w:p>
      <w:pPr>
        <w:spacing w:line="500" w:lineRule="exact"/>
        <w:ind w:firstLine="3600" w:firstLineChars="1500"/>
        <w:rPr>
          <w:rFonts w:ascii="宋体" w:hAnsi="宋体"/>
          <w:color w:val="auto"/>
          <w:sz w:val="24"/>
        </w:rPr>
      </w:pPr>
      <w:r>
        <w:rPr>
          <w:rFonts w:hint="eastAsia" w:ascii="宋体" w:hAnsi="宋体"/>
          <w:color w:val="auto"/>
          <w:sz w:val="24"/>
        </w:rPr>
        <w:t>被授权人</w:t>
      </w:r>
    </w:p>
    <w:p>
      <w:pPr>
        <w:spacing w:line="500" w:lineRule="exact"/>
        <w:ind w:firstLine="3600" w:firstLineChars="1500"/>
        <w:rPr>
          <w:rFonts w:ascii="宋体" w:hAnsi="宋体"/>
          <w:color w:val="auto"/>
          <w:sz w:val="24"/>
        </w:rPr>
      </w:pPr>
      <w:r>
        <w:rPr>
          <w:rFonts w:hint="eastAsia" w:ascii="宋体" w:hAnsi="宋体"/>
          <w:color w:val="auto"/>
          <w:sz w:val="24"/>
        </w:rPr>
        <w:t>竞价人的委托代理人签字：</w:t>
      </w:r>
    </w:p>
    <w:p>
      <w:pPr>
        <w:tabs>
          <w:tab w:val="left" w:pos="5355"/>
        </w:tabs>
        <w:spacing w:line="500" w:lineRule="exact"/>
        <w:ind w:firstLine="3720" w:firstLineChars="1550"/>
        <w:rPr>
          <w:rFonts w:ascii="宋体" w:hAnsi="宋体"/>
          <w:color w:val="auto"/>
          <w:sz w:val="24"/>
          <w:u w:val="single"/>
        </w:rPr>
      </w:pPr>
      <w:r>
        <w:rPr>
          <w:rFonts w:hint="eastAsia" w:ascii="宋体" w:hAnsi="宋体"/>
          <w:color w:val="auto"/>
          <w:sz w:val="24"/>
        </w:rPr>
        <w:t>日     期：</w:t>
      </w:r>
    </w:p>
    <w:p>
      <w:pPr>
        <w:tabs>
          <w:tab w:val="left" w:pos="5355"/>
        </w:tabs>
        <w:spacing w:line="500" w:lineRule="exact"/>
        <w:rPr>
          <w:rFonts w:ascii="宋体" w:hAnsi="宋体"/>
          <w:b/>
          <w:color w:val="auto"/>
          <w:sz w:val="24"/>
        </w:rPr>
      </w:pPr>
      <w:r>
        <w:rPr>
          <w:rFonts w:hint="eastAsia" w:ascii="宋体" w:hAnsi="宋体"/>
          <w:b/>
          <w:color w:val="auto"/>
          <w:sz w:val="24"/>
        </w:rPr>
        <w:t>注：须附法定代表人及被授权人身份证件复印件正反面，</w:t>
      </w:r>
      <w:r>
        <w:rPr>
          <w:rFonts w:ascii="宋体" w:hAnsi="宋体"/>
          <w:b/>
          <w:bCs/>
          <w:color w:val="auto"/>
          <w:sz w:val="24"/>
        </w:rPr>
        <w:t>加盖单位公章</w:t>
      </w:r>
      <w:r>
        <w:rPr>
          <w:rFonts w:hint="eastAsia" w:ascii="宋体" w:hAnsi="宋体"/>
          <w:b/>
          <w:bCs/>
          <w:color w:val="auto"/>
          <w:sz w:val="24"/>
        </w:rPr>
        <w:t>。</w:t>
      </w:r>
    </w:p>
    <w:p>
      <w:pPr>
        <w:jc w:val="left"/>
        <w:rPr>
          <w:rFonts w:ascii="宋体" w:hAnsi="宋体" w:cs="宋体"/>
          <w:b/>
          <w:color w:val="auto"/>
          <w:kern w:val="0"/>
          <w:sz w:val="24"/>
        </w:rPr>
      </w:pPr>
      <w:r>
        <w:rPr>
          <w:rFonts w:ascii="宋体" w:hAnsi="宋体" w:cs="宋体"/>
          <w:b/>
          <w:color w:val="auto"/>
          <w:kern w:val="0"/>
          <w:sz w:val="24"/>
        </w:rPr>
        <w:br w:type="page"/>
      </w:r>
      <w:r>
        <w:rPr>
          <w:rFonts w:hint="eastAsia" w:ascii="宋体" w:hAnsi="宋体" w:cs="宋体"/>
          <w:b/>
          <w:color w:val="auto"/>
          <w:kern w:val="0"/>
          <w:sz w:val="24"/>
        </w:rPr>
        <w:t>附件9：</w:t>
      </w:r>
    </w:p>
    <w:bookmarkEnd w:id="1"/>
    <w:p>
      <w:pPr>
        <w:jc w:val="center"/>
        <w:rPr>
          <w:rFonts w:ascii="宋体" w:hAnsi="宋体"/>
          <w:b/>
          <w:color w:val="auto"/>
          <w:sz w:val="28"/>
          <w:szCs w:val="28"/>
        </w:rPr>
      </w:pPr>
      <w:r>
        <w:rPr>
          <w:rFonts w:hint="eastAsia" w:ascii="宋体" w:hAnsi="宋体"/>
          <w:b/>
          <w:color w:val="auto"/>
          <w:sz w:val="28"/>
          <w:szCs w:val="28"/>
        </w:rPr>
        <w:t>竞 价 书</w:t>
      </w:r>
    </w:p>
    <w:p>
      <w:pPr>
        <w:tabs>
          <w:tab w:val="left" w:pos="900"/>
        </w:tabs>
        <w:spacing w:line="500" w:lineRule="exact"/>
        <w:rPr>
          <w:rFonts w:ascii="宋体" w:hAnsi="宋体"/>
          <w:color w:val="auto"/>
          <w:sz w:val="24"/>
          <w:szCs w:val="21"/>
        </w:rPr>
      </w:pPr>
      <w:r>
        <w:rPr>
          <w:rFonts w:hint="eastAsia" w:ascii="宋体" w:hAnsi="宋体"/>
          <w:color w:val="auto"/>
          <w:sz w:val="24"/>
          <w:szCs w:val="21"/>
        </w:rPr>
        <w:t>致：</w:t>
      </w:r>
      <w:r>
        <w:rPr>
          <w:rFonts w:hint="eastAsia" w:ascii="宋体" w:hAnsi="宋体"/>
          <w:color w:val="auto"/>
          <w:sz w:val="24"/>
          <w:szCs w:val="24"/>
        </w:rPr>
        <w:t>福建省宏瑞招标代理有限公司</w:t>
      </w:r>
    </w:p>
    <w:p>
      <w:pPr>
        <w:tabs>
          <w:tab w:val="left" w:pos="900"/>
        </w:tabs>
        <w:spacing w:line="500" w:lineRule="exact"/>
        <w:ind w:firstLine="480" w:firstLineChars="200"/>
        <w:rPr>
          <w:rFonts w:ascii="宋体" w:hAnsi="宋体" w:cs="Arial"/>
          <w:color w:val="auto"/>
          <w:sz w:val="24"/>
        </w:rPr>
      </w:pPr>
      <w:r>
        <w:rPr>
          <w:rFonts w:ascii="宋体" w:hAnsi="宋体" w:cs="Arial"/>
          <w:color w:val="auto"/>
          <w:sz w:val="24"/>
        </w:rPr>
        <w:t>根据贵</w:t>
      </w:r>
      <w:r>
        <w:rPr>
          <w:rFonts w:hint="eastAsia" w:ascii="宋体" w:hAnsi="宋体" w:cs="Arial"/>
          <w:color w:val="auto"/>
          <w:sz w:val="24"/>
        </w:rPr>
        <w:t>公司关于网上竞价</w:t>
      </w:r>
      <w:r>
        <w:rPr>
          <w:rFonts w:ascii="宋体" w:hAnsi="宋体" w:cs="Arial"/>
          <w:color w:val="auto"/>
          <w:sz w:val="24"/>
        </w:rPr>
        <w:t>项目及服务的</w:t>
      </w:r>
      <w:r>
        <w:rPr>
          <w:rFonts w:hint="eastAsia" w:ascii="宋体" w:hAnsi="宋体" w:cs="Arial"/>
          <w:color w:val="auto"/>
          <w:sz w:val="24"/>
        </w:rPr>
        <w:t>竞价公告</w:t>
      </w:r>
      <w:r>
        <w:rPr>
          <w:rFonts w:hint="eastAsia" w:ascii="宋体" w:hAnsi="宋体"/>
          <w:color w:val="auto"/>
          <w:sz w:val="24"/>
        </w:rPr>
        <w:t>（项目编号：）</w:t>
      </w:r>
      <w:r>
        <w:rPr>
          <w:rFonts w:ascii="宋体" w:hAnsi="宋体" w:cs="Arial"/>
          <w:color w:val="auto"/>
          <w:sz w:val="24"/>
        </w:rPr>
        <w:t>，</w:t>
      </w:r>
      <w:r>
        <w:rPr>
          <w:rFonts w:hint="eastAsia" w:ascii="宋体" w:hAnsi="宋体"/>
          <w:color w:val="auto"/>
          <w:sz w:val="24"/>
        </w:rPr>
        <w:t>本签字代表</w:t>
      </w:r>
      <w:r>
        <w:rPr>
          <w:rFonts w:hint="eastAsia" w:ascii="宋体" w:hAnsi="宋体"/>
          <w:color w:val="auto"/>
          <w:sz w:val="24"/>
          <w:u w:val="single"/>
        </w:rPr>
        <w:t>（全名、职务）</w:t>
      </w:r>
      <w:r>
        <w:rPr>
          <w:rFonts w:ascii="宋体" w:hAnsi="宋体" w:cs="Arial"/>
          <w:color w:val="auto"/>
          <w:sz w:val="24"/>
        </w:rPr>
        <w:t>经正式授权并代表竞价人</w:t>
      </w:r>
      <w:r>
        <w:rPr>
          <w:rFonts w:hint="eastAsia" w:ascii="宋体" w:hAnsi="宋体"/>
          <w:color w:val="auto"/>
          <w:sz w:val="24"/>
          <w:u w:val="single"/>
        </w:rPr>
        <w:t>（竞价人名称、地址）</w:t>
      </w:r>
      <w:r>
        <w:rPr>
          <w:rFonts w:hint="eastAsia" w:ascii="宋体" w:hAnsi="宋体" w:cs="Arial"/>
          <w:color w:val="auto"/>
          <w:sz w:val="24"/>
        </w:rPr>
        <w:t>参与贵方组织的本次网上竞价活动，并</w:t>
      </w:r>
      <w:r>
        <w:rPr>
          <w:rFonts w:ascii="宋体" w:hAnsi="宋体" w:cs="Arial"/>
          <w:color w:val="auto"/>
          <w:sz w:val="24"/>
        </w:rPr>
        <w:t>提交以下文件</w:t>
      </w:r>
      <w:r>
        <w:rPr>
          <w:rFonts w:hint="eastAsia" w:ascii="宋体" w:hAnsi="宋体" w:cs="Arial"/>
          <w:color w:val="auto"/>
          <w:sz w:val="24"/>
        </w:rPr>
        <w:t>一式三份</w:t>
      </w:r>
      <w:r>
        <w:rPr>
          <w:rFonts w:ascii="宋体" w:hAnsi="宋体" w:cs="Arial"/>
          <w:color w:val="auto"/>
          <w:sz w:val="24"/>
        </w:rPr>
        <w:t>。</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（1）营业执照或事业单位法人证书复印件</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（2）财务状况报告（或资格承诺）</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（3）依法缴纳税收凭据（或资格承诺）</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（4）依法缴纳社会保障资金凭据（或资格承诺）</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（5）具备履行合同所必需的设备和专业技术能力的书面声明</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（6）参加采购活动前三年内在经营活动中没有重大违法记录书面声明</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（7）信用信息查询结果</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（8）法定代表人授权书</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（9）竞价书</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（10）竞价一览表</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（11）技术和服务要求响应表</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（12）商务条件响应表</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（13）属于政府强制节能产品的证明材料（若有）</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（14）售后服务承诺</w:t>
      </w:r>
    </w:p>
    <w:p>
      <w:pPr>
        <w:tabs>
          <w:tab w:val="left" w:pos="900"/>
        </w:tabs>
        <w:spacing w:line="500" w:lineRule="exact"/>
        <w:ind w:firstLine="480" w:firstLineChars="200"/>
        <w:rPr>
          <w:rFonts w:ascii="宋体" w:hAnsi="宋体"/>
          <w:color w:val="auto"/>
        </w:rPr>
      </w:pPr>
      <w:r>
        <w:rPr>
          <w:rFonts w:hint="eastAsia" w:ascii="宋体" w:hAnsi="宋体" w:cs="Arial"/>
          <w:color w:val="auto"/>
          <w:sz w:val="24"/>
          <w:szCs w:val="22"/>
        </w:rPr>
        <w:t>（15）竞价人认为需提供的其他资料</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（16）网上竞价承诺书</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（17）网上竞价采购合同送达承诺书</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（18）代理服务费承诺书</w:t>
      </w:r>
    </w:p>
    <w:p>
      <w:pPr>
        <w:tabs>
          <w:tab w:val="left" w:pos="540"/>
          <w:tab w:val="left" w:pos="900"/>
        </w:tabs>
        <w:spacing w:line="500" w:lineRule="exact"/>
        <w:rPr>
          <w:rFonts w:ascii="宋体" w:hAnsi="宋体" w:cs="Arial"/>
          <w:color w:val="auto"/>
          <w:sz w:val="24"/>
        </w:rPr>
      </w:pPr>
      <w:r>
        <w:rPr>
          <w:rFonts w:ascii="宋体" w:hAnsi="宋体" w:cs="Arial"/>
          <w:color w:val="auto"/>
          <w:sz w:val="24"/>
        </w:rPr>
        <w:t>据此函，签字代表宣布同意如下：</w:t>
      </w:r>
    </w:p>
    <w:p>
      <w:pPr>
        <w:tabs>
          <w:tab w:val="left" w:pos="540"/>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1.</w:t>
      </w:r>
      <w:r>
        <w:rPr>
          <w:rFonts w:ascii="宋体" w:hAnsi="宋体" w:cs="Arial"/>
          <w:color w:val="auto"/>
          <w:sz w:val="24"/>
        </w:rPr>
        <w:t>竞价人将按</w:t>
      </w:r>
      <w:r>
        <w:rPr>
          <w:rFonts w:hint="eastAsia" w:ascii="宋体" w:hAnsi="宋体"/>
          <w:color w:val="auto"/>
          <w:sz w:val="24"/>
        </w:rPr>
        <w:t>竞价文件及</w:t>
      </w:r>
      <w:r>
        <w:rPr>
          <w:rFonts w:ascii="宋体" w:hAnsi="宋体" w:cs="Arial"/>
          <w:color w:val="auto"/>
          <w:sz w:val="24"/>
        </w:rPr>
        <w:t>竞价</w:t>
      </w:r>
      <w:r>
        <w:rPr>
          <w:rFonts w:hint="eastAsia" w:ascii="宋体" w:hAnsi="宋体" w:cs="Arial"/>
          <w:color w:val="auto"/>
          <w:sz w:val="24"/>
        </w:rPr>
        <w:t>公告</w:t>
      </w:r>
      <w:r>
        <w:rPr>
          <w:rFonts w:ascii="宋体" w:hAnsi="宋体" w:cs="Arial"/>
          <w:color w:val="auto"/>
          <w:sz w:val="24"/>
        </w:rPr>
        <w:t>规定履行合同责任和义务。</w:t>
      </w:r>
      <w:r>
        <w:rPr>
          <w:rFonts w:hint="eastAsia" w:ascii="宋体" w:hAnsi="宋体" w:cs="Arial"/>
          <w:b/>
          <w:color w:val="auto"/>
          <w:sz w:val="24"/>
        </w:rPr>
        <w:t>成交后将网上竞价项目报价文件</w:t>
      </w:r>
      <w:r>
        <w:rPr>
          <w:rFonts w:hint="eastAsia" w:ascii="宋体" w:hAnsi="宋体"/>
          <w:b/>
          <w:color w:val="auto"/>
          <w:sz w:val="24"/>
        </w:rPr>
        <w:t>装订成册，加盖骑缝章。</w:t>
      </w:r>
    </w:p>
    <w:p>
      <w:pPr>
        <w:tabs>
          <w:tab w:val="left" w:pos="540"/>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2.</w:t>
      </w:r>
      <w:r>
        <w:rPr>
          <w:rFonts w:ascii="宋体" w:hAnsi="宋体" w:cs="Arial"/>
          <w:color w:val="auto"/>
          <w:sz w:val="24"/>
        </w:rPr>
        <w:t>竞价人已详细审查全部竞价</w:t>
      </w:r>
      <w:r>
        <w:rPr>
          <w:rFonts w:hint="eastAsia" w:ascii="宋体" w:hAnsi="宋体" w:cs="Arial"/>
          <w:color w:val="auto"/>
          <w:sz w:val="24"/>
        </w:rPr>
        <w:t>公告</w:t>
      </w:r>
      <w:r>
        <w:rPr>
          <w:rFonts w:ascii="宋体" w:hAnsi="宋体" w:cs="Arial"/>
          <w:color w:val="auto"/>
          <w:sz w:val="24"/>
        </w:rPr>
        <w:t>，包括</w:t>
      </w:r>
      <w:r>
        <w:rPr>
          <w:rFonts w:hint="eastAsia" w:ascii="宋体" w:hAnsi="宋体" w:cs="Arial"/>
          <w:color w:val="auto"/>
          <w:sz w:val="24"/>
        </w:rPr>
        <w:t>补充公告</w:t>
      </w:r>
      <w:r>
        <w:rPr>
          <w:rFonts w:ascii="宋体" w:hAnsi="宋体" w:cs="Arial"/>
          <w:color w:val="auto"/>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color w:val="auto"/>
          <w:sz w:val="24"/>
        </w:rPr>
      </w:pPr>
      <w:r>
        <w:rPr>
          <w:rFonts w:hint="eastAsia" w:ascii="宋体" w:hAnsi="宋体" w:cs="宋体"/>
          <w:color w:val="auto"/>
          <w:kern w:val="0"/>
          <w:sz w:val="24"/>
        </w:rPr>
        <w:t>3.</w:t>
      </w:r>
      <w:r>
        <w:rPr>
          <w:rFonts w:ascii="宋体" w:hAnsi="宋体" w:cs="宋体"/>
          <w:color w:val="auto"/>
          <w:kern w:val="0"/>
          <w:sz w:val="24"/>
        </w:rPr>
        <w:t>保证依据</w:t>
      </w:r>
      <w:r>
        <w:rPr>
          <w:rFonts w:hint="eastAsia" w:ascii="宋体" w:hAnsi="宋体" w:cs="宋体"/>
          <w:color w:val="auto"/>
          <w:kern w:val="0"/>
          <w:sz w:val="24"/>
        </w:rPr>
        <w:t>竞价</w:t>
      </w:r>
      <w:r>
        <w:rPr>
          <w:rFonts w:hint="eastAsia" w:ascii="宋体" w:hAnsi="宋体" w:cs="Arial"/>
          <w:color w:val="auto"/>
          <w:sz w:val="24"/>
        </w:rPr>
        <w:t>公告</w:t>
      </w:r>
      <w:r>
        <w:rPr>
          <w:rFonts w:ascii="宋体" w:hAnsi="宋体" w:cs="宋体"/>
          <w:color w:val="auto"/>
          <w:kern w:val="0"/>
          <w:sz w:val="24"/>
        </w:rPr>
        <w:t>要求和我公司竞价书的承诺，及时与用户签订合同，按竞价书承诺的价格及时向</w:t>
      </w:r>
      <w:r>
        <w:rPr>
          <w:rFonts w:hint="eastAsia" w:ascii="宋体" w:hAnsi="宋体" w:cs="宋体"/>
          <w:color w:val="auto"/>
          <w:kern w:val="0"/>
          <w:sz w:val="24"/>
        </w:rPr>
        <w:t>采购人</w:t>
      </w:r>
      <w:r>
        <w:rPr>
          <w:rFonts w:ascii="宋体" w:hAnsi="宋体" w:cs="宋体"/>
          <w:color w:val="auto"/>
          <w:kern w:val="0"/>
          <w:sz w:val="24"/>
        </w:rPr>
        <w:t>提供高质量的产品和服务。</w:t>
      </w:r>
    </w:p>
    <w:p>
      <w:pPr>
        <w:tabs>
          <w:tab w:val="left" w:pos="900"/>
        </w:tabs>
        <w:spacing w:line="500" w:lineRule="exact"/>
        <w:ind w:firstLine="480" w:firstLineChars="200"/>
        <w:rPr>
          <w:rFonts w:ascii="宋体" w:hAnsi="宋体" w:cs="Arial"/>
          <w:color w:val="auto"/>
          <w:sz w:val="24"/>
        </w:rPr>
      </w:pPr>
      <w:r>
        <w:rPr>
          <w:rFonts w:hint="eastAsia" w:ascii="宋体" w:hAnsi="宋体" w:cs="宋体"/>
          <w:color w:val="auto"/>
          <w:kern w:val="0"/>
          <w:sz w:val="24"/>
        </w:rPr>
        <w:t>4.</w:t>
      </w:r>
      <w:r>
        <w:rPr>
          <w:rFonts w:ascii="宋体" w:hAnsi="宋体" w:cs="宋体"/>
          <w:color w:val="auto"/>
          <w:kern w:val="0"/>
          <w:sz w:val="24"/>
        </w:rPr>
        <w:t>本项目</w:t>
      </w:r>
      <w:r>
        <w:rPr>
          <w:rFonts w:hint="eastAsia" w:ascii="宋体" w:hAnsi="宋体" w:cs="宋体"/>
          <w:color w:val="auto"/>
          <w:kern w:val="0"/>
          <w:sz w:val="24"/>
        </w:rPr>
        <w:t>竞价</w:t>
      </w:r>
      <w:r>
        <w:rPr>
          <w:rFonts w:hint="eastAsia" w:ascii="宋体" w:hAnsi="宋体" w:cs="Arial"/>
          <w:color w:val="auto"/>
          <w:sz w:val="24"/>
        </w:rPr>
        <w:t>公告</w:t>
      </w:r>
      <w:r>
        <w:rPr>
          <w:rFonts w:ascii="宋体" w:hAnsi="宋体" w:cs="宋体"/>
          <w:color w:val="auto"/>
          <w:kern w:val="0"/>
          <w:sz w:val="24"/>
        </w:rPr>
        <w:t>、</w:t>
      </w:r>
      <w:r>
        <w:rPr>
          <w:rFonts w:hint="eastAsia" w:ascii="宋体" w:hAnsi="宋体" w:cs="宋体"/>
          <w:color w:val="auto"/>
          <w:kern w:val="0"/>
          <w:sz w:val="24"/>
        </w:rPr>
        <w:t>竞价人</w:t>
      </w:r>
      <w:r>
        <w:rPr>
          <w:rFonts w:ascii="宋体" w:hAnsi="宋体" w:cs="宋体"/>
          <w:color w:val="auto"/>
          <w:kern w:val="0"/>
          <w:sz w:val="24"/>
        </w:rPr>
        <w:t>的</w:t>
      </w:r>
      <w:r>
        <w:rPr>
          <w:rFonts w:hint="eastAsia" w:ascii="宋体" w:hAnsi="宋体" w:cs="宋体"/>
          <w:color w:val="auto"/>
          <w:kern w:val="0"/>
          <w:sz w:val="24"/>
        </w:rPr>
        <w:t>报价文件</w:t>
      </w:r>
      <w:r>
        <w:rPr>
          <w:rFonts w:ascii="宋体" w:hAnsi="宋体" w:cs="宋体"/>
          <w:color w:val="auto"/>
          <w:kern w:val="0"/>
          <w:sz w:val="24"/>
        </w:rPr>
        <w:t>包括对售后服务的承诺对我</w:t>
      </w:r>
      <w:r>
        <w:rPr>
          <w:rFonts w:hint="eastAsia" w:ascii="宋体" w:hAnsi="宋体" w:cs="宋体"/>
          <w:color w:val="auto"/>
          <w:kern w:val="0"/>
          <w:sz w:val="24"/>
        </w:rPr>
        <w:t>方</w:t>
      </w:r>
      <w:r>
        <w:rPr>
          <w:rFonts w:ascii="宋体" w:hAnsi="宋体" w:cs="宋体"/>
          <w:color w:val="auto"/>
          <w:kern w:val="0"/>
          <w:sz w:val="24"/>
        </w:rPr>
        <w:t>具有同等约束力。</w:t>
      </w:r>
    </w:p>
    <w:p>
      <w:pPr>
        <w:tabs>
          <w:tab w:val="left" w:pos="900"/>
        </w:tabs>
        <w:spacing w:line="500" w:lineRule="exact"/>
        <w:ind w:firstLine="480" w:firstLineChars="200"/>
        <w:rPr>
          <w:rFonts w:ascii="宋体" w:hAnsi="宋体" w:cs="Arial"/>
          <w:color w:val="auto"/>
          <w:sz w:val="24"/>
        </w:rPr>
      </w:pPr>
      <w:r>
        <w:rPr>
          <w:rFonts w:hint="eastAsia" w:ascii="宋体" w:hAnsi="宋体" w:cs="宋体"/>
          <w:color w:val="auto"/>
          <w:kern w:val="0"/>
          <w:sz w:val="24"/>
        </w:rPr>
        <w:t>5.</w:t>
      </w:r>
      <w:r>
        <w:rPr>
          <w:rFonts w:ascii="宋体" w:hAnsi="宋体" w:cs="宋体"/>
          <w:color w:val="auto"/>
          <w:kern w:val="0"/>
          <w:sz w:val="24"/>
        </w:rPr>
        <w:t>获得竞价供货资格后</w:t>
      </w:r>
      <w:r>
        <w:rPr>
          <w:rFonts w:ascii="宋体" w:hAnsi="宋体" w:cs="宋体"/>
          <w:bCs/>
          <w:color w:val="auto"/>
          <w:kern w:val="0"/>
          <w:sz w:val="24"/>
        </w:rPr>
        <w:t>若无法按约定条款履行义务或有拆、换设备及零件，</w:t>
      </w:r>
      <w:r>
        <w:rPr>
          <w:rFonts w:ascii="宋体" w:hAnsi="宋体" w:cs="宋体"/>
          <w:color w:val="auto"/>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6.本</w:t>
      </w:r>
      <w:r>
        <w:rPr>
          <w:rFonts w:ascii="宋体" w:hAnsi="宋体" w:cs="Arial"/>
          <w:color w:val="auto"/>
          <w:sz w:val="24"/>
        </w:rPr>
        <w:t>竞价有效期自</w:t>
      </w:r>
      <w:r>
        <w:rPr>
          <w:rFonts w:hint="eastAsia" w:ascii="宋体" w:hAnsi="宋体" w:cs="Arial"/>
          <w:color w:val="auto"/>
          <w:sz w:val="24"/>
        </w:rPr>
        <w:t>网上竞价报价文件递交截止时间</w:t>
      </w:r>
      <w:r>
        <w:rPr>
          <w:rFonts w:ascii="宋体" w:hAnsi="宋体" w:cs="Arial"/>
          <w:color w:val="auto"/>
          <w:sz w:val="24"/>
        </w:rPr>
        <w:t>起</w:t>
      </w:r>
      <w:r>
        <w:rPr>
          <w:rFonts w:hint="eastAsia" w:ascii="宋体" w:hAnsi="宋体" w:cs="Arial"/>
          <w:color w:val="auto"/>
          <w:sz w:val="24"/>
        </w:rPr>
        <w:t>60</w:t>
      </w:r>
      <w:r>
        <w:rPr>
          <w:rFonts w:ascii="宋体" w:hAnsi="宋体" w:cs="Arial"/>
          <w:color w:val="auto"/>
          <w:sz w:val="24"/>
        </w:rPr>
        <w:t>个日历日。</w:t>
      </w:r>
    </w:p>
    <w:p>
      <w:pPr>
        <w:tabs>
          <w:tab w:val="left" w:pos="900"/>
        </w:tabs>
        <w:spacing w:line="500" w:lineRule="exact"/>
        <w:ind w:firstLine="480" w:firstLineChars="200"/>
        <w:rPr>
          <w:rFonts w:ascii="宋体" w:hAnsi="宋体" w:cs="Arial"/>
          <w:color w:val="auto"/>
          <w:sz w:val="24"/>
        </w:rPr>
      </w:pPr>
      <w:r>
        <w:rPr>
          <w:rFonts w:hint="eastAsia" w:ascii="宋体" w:hAnsi="宋体" w:cs="Arial"/>
          <w:color w:val="auto"/>
          <w:sz w:val="24"/>
        </w:rPr>
        <w:t>7.</w:t>
      </w:r>
      <w:r>
        <w:rPr>
          <w:rFonts w:ascii="宋体" w:hAnsi="宋体" w:cs="Arial"/>
          <w:color w:val="auto"/>
          <w:sz w:val="24"/>
        </w:rPr>
        <w:t>如果在规定的</w:t>
      </w:r>
      <w:r>
        <w:rPr>
          <w:rFonts w:hint="eastAsia" w:ascii="宋体" w:hAnsi="宋体" w:cs="Arial"/>
          <w:color w:val="auto"/>
          <w:sz w:val="24"/>
        </w:rPr>
        <w:t>网上竞价报价文件递交截止时间</w:t>
      </w:r>
      <w:r>
        <w:rPr>
          <w:rFonts w:ascii="宋体" w:hAnsi="宋体" w:cs="Arial"/>
          <w:color w:val="auto"/>
          <w:sz w:val="24"/>
        </w:rPr>
        <w:t>后，竞价人在竞价有效期内撤回竞价，其竞价保证金将被没收。</w:t>
      </w:r>
    </w:p>
    <w:p>
      <w:pPr>
        <w:tabs>
          <w:tab w:val="left" w:pos="900"/>
        </w:tabs>
        <w:spacing w:line="360" w:lineRule="auto"/>
        <w:ind w:firstLine="480" w:firstLineChars="200"/>
        <w:rPr>
          <w:rFonts w:ascii="宋体" w:hAnsi="宋体" w:cs="Arial"/>
          <w:color w:val="auto"/>
          <w:sz w:val="24"/>
        </w:rPr>
      </w:pPr>
      <w:r>
        <w:rPr>
          <w:rFonts w:hint="eastAsia" w:ascii="宋体" w:hAnsi="宋体" w:cs="Arial"/>
          <w:color w:val="auto"/>
          <w:sz w:val="24"/>
        </w:rPr>
        <w:t>8.关于本次网上竞价项目采购，我们作为竞价人已熟知、清楚，并愿意参加提供招标货物（或服务）的竞价，保证竞价文件中所提供的所有文件资料是真实、合法、有效的。</w:t>
      </w:r>
    </w:p>
    <w:p>
      <w:pPr>
        <w:widowControl/>
        <w:spacing w:after="109" w:line="360" w:lineRule="auto"/>
        <w:jc w:val="left"/>
        <w:rPr>
          <w:rFonts w:ascii="宋体" w:hAnsi="宋体" w:cs="Arial"/>
          <w:color w:val="auto"/>
          <w:sz w:val="24"/>
        </w:rPr>
      </w:pPr>
      <w:r>
        <w:rPr>
          <w:rFonts w:hint="eastAsia" w:ascii="宋体" w:hAnsi="宋体" w:cs="Arial"/>
          <w:color w:val="auto"/>
          <w:sz w:val="24"/>
        </w:rPr>
        <w:t xml:space="preserve">   9.我们作为竞价人保证提供给采购人的货物（或服务），不涉及第三者主张任何权利，同时与国家现行法律法规没有抵触，也不存在任何法律纠纷及诉讼。</w:t>
      </w:r>
    </w:p>
    <w:p>
      <w:pPr>
        <w:widowControl/>
        <w:spacing w:after="109" w:line="360" w:lineRule="auto"/>
        <w:jc w:val="left"/>
        <w:rPr>
          <w:rFonts w:ascii="宋体" w:hAnsi="宋体" w:cs="Arial"/>
          <w:color w:val="auto"/>
          <w:sz w:val="24"/>
        </w:rPr>
      </w:pPr>
      <w:r>
        <w:rPr>
          <w:rFonts w:hint="eastAsia" w:ascii="宋体" w:hAnsi="宋体" w:cs="Arial"/>
          <w:color w:val="auto"/>
          <w:sz w:val="24"/>
        </w:rPr>
        <w:t xml:space="preserve">   10.</w:t>
      </w:r>
      <w:r>
        <w:rPr>
          <w:rFonts w:ascii="宋体" w:hAnsi="宋体" w:cs="Arial"/>
          <w:color w:val="auto"/>
          <w:sz w:val="24"/>
        </w:rPr>
        <w:t>与本竞价有关的一切正式往来通讯请寄：</w:t>
      </w:r>
    </w:p>
    <w:p>
      <w:pPr>
        <w:spacing w:line="500" w:lineRule="exact"/>
        <w:ind w:firstLine="720" w:firstLineChars="300"/>
        <w:rPr>
          <w:rFonts w:ascii="宋体" w:hAnsi="宋体"/>
          <w:color w:val="auto"/>
          <w:sz w:val="24"/>
          <w:u w:val="single"/>
        </w:rPr>
      </w:pPr>
      <w:r>
        <w:rPr>
          <w:rFonts w:hint="eastAsia" w:ascii="宋体" w:hAnsi="宋体"/>
          <w:color w:val="auto"/>
          <w:sz w:val="24"/>
        </w:rPr>
        <w:t xml:space="preserve">地址：  邮编： </w:t>
      </w:r>
    </w:p>
    <w:p>
      <w:pPr>
        <w:spacing w:line="500" w:lineRule="exact"/>
        <w:rPr>
          <w:rFonts w:ascii="宋体" w:hAnsi="宋体"/>
          <w:color w:val="auto"/>
          <w:sz w:val="24"/>
          <w:u w:val="single"/>
        </w:rPr>
      </w:pPr>
      <w:r>
        <w:rPr>
          <w:rFonts w:hint="eastAsia" w:ascii="宋体" w:hAnsi="宋体"/>
          <w:color w:val="auto"/>
          <w:sz w:val="24"/>
        </w:rPr>
        <w:t xml:space="preserve">      手机：  传真： </w:t>
      </w:r>
    </w:p>
    <w:p>
      <w:pPr>
        <w:spacing w:line="500" w:lineRule="exact"/>
        <w:rPr>
          <w:rFonts w:ascii="宋体" w:hAnsi="宋体"/>
          <w:color w:val="auto"/>
          <w:sz w:val="24"/>
          <w:u w:val="single"/>
        </w:rPr>
      </w:pPr>
      <w:r>
        <w:rPr>
          <w:rFonts w:hint="eastAsia" w:ascii="宋体" w:hAnsi="宋体"/>
          <w:color w:val="auto"/>
          <w:sz w:val="24"/>
        </w:rPr>
        <w:t xml:space="preserve">      竞价人授权代表签字： </w:t>
      </w:r>
    </w:p>
    <w:p>
      <w:pPr>
        <w:spacing w:line="500" w:lineRule="exact"/>
        <w:rPr>
          <w:rFonts w:ascii="宋体" w:hAnsi="宋体"/>
          <w:color w:val="auto"/>
          <w:sz w:val="24"/>
        </w:rPr>
      </w:pPr>
      <w:r>
        <w:rPr>
          <w:rFonts w:hint="eastAsia" w:ascii="宋体" w:hAnsi="宋体"/>
          <w:color w:val="auto"/>
          <w:sz w:val="24"/>
        </w:rPr>
        <w:t xml:space="preserve">      竞价人（全称并加盖公章）：</w:t>
      </w:r>
    </w:p>
    <w:p>
      <w:pPr>
        <w:tabs>
          <w:tab w:val="left" w:pos="5355"/>
        </w:tabs>
        <w:spacing w:line="500" w:lineRule="exact"/>
        <w:rPr>
          <w:rFonts w:ascii="宋体" w:hAnsi="宋体"/>
          <w:color w:val="auto"/>
          <w:sz w:val="24"/>
        </w:rPr>
      </w:pPr>
      <w:r>
        <w:rPr>
          <w:rFonts w:hint="eastAsia" w:ascii="宋体" w:hAnsi="宋体"/>
          <w:color w:val="auto"/>
          <w:sz w:val="24"/>
        </w:rPr>
        <w:t xml:space="preserve">      日  期： 年 月 日</w:t>
      </w:r>
    </w:p>
    <w:p>
      <w:pPr>
        <w:rPr>
          <w:rFonts w:ascii="宋体" w:hAnsi="宋体" w:cs="宋体"/>
          <w:color w:val="auto"/>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color w:val="auto"/>
          <w:kern w:val="0"/>
          <w:sz w:val="24"/>
        </w:rPr>
      </w:pPr>
      <w:r>
        <w:rPr>
          <w:rFonts w:hint="eastAsia" w:ascii="宋体" w:hAnsi="宋体" w:cs="宋体"/>
          <w:b/>
          <w:color w:val="auto"/>
          <w:kern w:val="0"/>
          <w:sz w:val="24"/>
        </w:rPr>
        <w:t>附件10：</w:t>
      </w:r>
    </w:p>
    <w:p>
      <w:pPr>
        <w:jc w:val="center"/>
        <w:rPr>
          <w:rFonts w:ascii="宋体" w:hAnsi="宋体"/>
          <w:b/>
          <w:color w:val="auto"/>
          <w:sz w:val="28"/>
          <w:szCs w:val="28"/>
        </w:rPr>
      </w:pPr>
      <w:r>
        <w:rPr>
          <w:rFonts w:hint="eastAsia" w:ascii="宋体" w:hAnsi="宋体"/>
          <w:b/>
          <w:color w:val="auto"/>
          <w:sz w:val="28"/>
          <w:szCs w:val="28"/>
        </w:rPr>
        <w:t>竞价一览表</w:t>
      </w:r>
    </w:p>
    <w:p>
      <w:pPr>
        <w:jc w:val="right"/>
        <w:rPr>
          <w:rFonts w:ascii="宋体" w:hAnsi="宋体"/>
          <w:color w:val="auto"/>
          <w:sz w:val="24"/>
          <w:szCs w:val="24"/>
        </w:rPr>
      </w:pPr>
      <w:r>
        <w:rPr>
          <w:rFonts w:hint="eastAsia" w:ascii="宋体" w:hAnsi="宋体"/>
          <w:color w:val="auto"/>
          <w:sz w:val="24"/>
          <w:szCs w:val="24"/>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73"/>
        <w:gridCol w:w="149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83" w:type="dxa"/>
            <w:vAlign w:val="center"/>
          </w:tcPr>
          <w:p>
            <w:pPr>
              <w:jc w:val="center"/>
              <w:rPr>
                <w:rFonts w:ascii="宋体" w:hAnsi="宋体"/>
                <w:color w:val="auto"/>
                <w:sz w:val="24"/>
              </w:rPr>
            </w:pPr>
            <w:r>
              <w:rPr>
                <w:rFonts w:hint="eastAsia" w:ascii="宋体" w:hAnsi="宋体"/>
                <w:color w:val="auto"/>
                <w:sz w:val="24"/>
              </w:rPr>
              <w:t>合同包</w:t>
            </w:r>
          </w:p>
        </w:tc>
        <w:tc>
          <w:tcPr>
            <w:tcW w:w="973" w:type="dxa"/>
            <w:vAlign w:val="center"/>
          </w:tcPr>
          <w:p>
            <w:pPr>
              <w:jc w:val="center"/>
              <w:rPr>
                <w:rFonts w:ascii="宋体" w:hAnsi="宋体"/>
                <w:color w:val="auto"/>
                <w:sz w:val="24"/>
              </w:rPr>
            </w:pPr>
            <w:r>
              <w:rPr>
                <w:rFonts w:hint="eastAsia" w:ascii="宋体" w:hAnsi="宋体"/>
                <w:color w:val="auto"/>
                <w:sz w:val="24"/>
              </w:rPr>
              <w:t>品目号</w:t>
            </w:r>
          </w:p>
        </w:tc>
        <w:tc>
          <w:tcPr>
            <w:tcW w:w="1493" w:type="dxa"/>
            <w:vAlign w:val="center"/>
          </w:tcPr>
          <w:p>
            <w:pPr>
              <w:jc w:val="center"/>
              <w:rPr>
                <w:rFonts w:ascii="宋体" w:hAnsi="宋体"/>
                <w:color w:val="auto"/>
                <w:sz w:val="24"/>
              </w:rPr>
            </w:pPr>
            <w:r>
              <w:rPr>
                <w:rFonts w:hint="eastAsia" w:ascii="宋体" w:hAnsi="宋体"/>
                <w:color w:val="auto"/>
                <w:sz w:val="24"/>
              </w:rPr>
              <w:t>品目名称</w:t>
            </w:r>
          </w:p>
        </w:tc>
        <w:tc>
          <w:tcPr>
            <w:tcW w:w="1391" w:type="dxa"/>
            <w:vAlign w:val="center"/>
          </w:tcPr>
          <w:p>
            <w:pPr>
              <w:jc w:val="center"/>
              <w:rPr>
                <w:rFonts w:ascii="宋体" w:hAnsi="宋体"/>
                <w:color w:val="auto"/>
                <w:sz w:val="24"/>
              </w:rPr>
            </w:pPr>
            <w:r>
              <w:rPr>
                <w:rFonts w:hint="eastAsia" w:ascii="宋体" w:hAnsi="宋体"/>
                <w:color w:val="auto"/>
                <w:sz w:val="24"/>
              </w:rPr>
              <w:t>品牌型号</w:t>
            </w:r>
          </w:p>
        </w:tc>
        <w:tc>
          <w:tcPr>
            <w:tcW w:w="994" w:type="dxa"/>
            <w:vAlign w:val="center"/>
          </w:tcPr>
          <w:p>
            <w:pPr>
              <w:jc w:val="center"/>
              <w:rPr>
                <w:rFonts w:ascii="宋体" w:hAnsi="宋体"/>
                <w:color w:val="auto"/>
                <w:sz w:val="24"/>
              </w:rPr>
            </w:pPr>
            <w:r>
              <w:rPr>
                <w:rFonts w:hint="eastAsia" w:ascii="宋体" w:hAnsi="宋体"/>
                <w:color w:val="auto"/>
                <w:sz w:val="24"/>
              </w:rPr>
              <w:t>数量</w:t>
            </w:r>
          </w:p>
        </w:tc>
        <w:tc>
          <w:tcPr>
            <w:tcW w:w="1386" w:type="dxa"/>
            <w:vAlign w:val="center"/>
          </w:tcPr>
          <w:p>
            <w:pPr>
              <w:jc w:val="center"/>
              <w:rPr>
                <w:rFonts w:ascii="宋体" w:hAnsi="宋体"/>
                <w:color w:val="auto"/>
                <w:sz w:val="24"/>
              </w:rPr>
            </w:pPr>
            <w:r>
              <w:rPr>
                <w:rFonts w:hint="eastAsia" w:ascii="宋体" w:hAnsi="宋体"/>
                <w:color w:val="auto"/>
                <w:sz w:val="24"/>
              </w:rPr>
              <w:t>单价最高限价(元)</w:t>
            </w:r>
          </w:p>
        </w:tc>
        <w:tc>
          <w:tcPr>
            <w:tcW w:w="992" w:type="dxa"/>
            <w:vAlign w:val="center"/>
          </w:tcPr>
          <w:p>
            <w:pPr>
              <w:jc w:val="center"/>
              <w:rPr>
                <w:rFonts w:ascii="宋体" w:hAnsi="宋体"/>
                <w:color w:val="auto"/>
                <w:sz w:val="24"/>
              </w:rPr>
            </w:pPr>
            <w:r>
              <w:rPr>
                <w:rFonts w:hint="eastAsia" w:ascii="宋体" w:hAnsi="宋体"/>
                <w:color w:val="auto"/>
                <w:sz w:val="24"/>
              </w:rPr>
              <w:t>单价(元)</w:t>
            </w:r>
          </w:p>
        </w:tc>
        <w:tc>
          <w:tcPr>
            <w:tcW w:w="1405" w:type="dxa"/>
            <w:vAlign w:val="center"/>
          </w:tcPr>
          <w:p>
            <w:pPr>
              <w:jc w:val="center"/>
              <w:rPr>
                <w:rFonts w:ascii="宋体" w:hAnsi="宋体"/>
                <w:color w:val="auto"/>
                <w:sz w:val="24"/>
              </w:rPr>
            </w:pPr>
            <w:r>
              <w:rPr>
                <w:rFonts w:hint="eastAsia" w:ascii="宋体" w:hAnsi="宋体"/>
                <w:color w:val="auto"/>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restart"/>
            <w:vAlign w:val="center"/>
          </w:tcPr>
          <w:p>
            <w:pPr>
              <w:spacing w:line="500" w:lineRule="exact"/>
              <w:jc w:val="center"/>
              <w:rPr>
                <w:rFonts w:ascii="宋体" w:hAnsi="宋体"/>
                <w:color w:val="auto"/>
                <w:sz w:val="24"/>
              </w:rPr>
            </w:pPr>
            <w:r>
              <w:rPr>
                <w:rFonts w:hint="eastAsia" w:ascii="宋体" w:hAnsi="宋体"/>
                <w:color w:val="auto"/>
                <w:sz w:val="24"/>
              </w:rPr>
              <w:t>1</w:t>
            </w:r>
          </w:p>
        </w:tc>
        <w:tc>
          <w:tcPr>
            <w:tcW w:w="973" w:type="dxa"/>
            <w:vAlign w:val="center"/>
          </w:tcPr>
          <w:p>
            <w:pPr>
              <w:spacing w:line="400" w:lineRule="exact"/>
              <w:jc w:val="center"/>
              <w:rPr>
                <w:rFonts w:ascii="宋体" w:hAnsi="宋体"/>
                <w:color w:val="auto"/>
                <w:sz w:val="24"/>
              </w:rPr>
            </w:pPr>
          </w:p>
        </w:tc>
        <w:tc>
          <w:tcPr>
            <w:tcW w:w="1493" w:type="dxa"/>
            <w:vAlign w:val="center"/>
          </w:tcPr>
          <w:p>
            <w:pPr>
              <w:widowControl/>
              <w:jc w:val="center"/>
              <w:textAlignment w:val="center"/>
              <w:rPr>
                <w:rFonts w:ascii="宋体" w:hAnsi="宋体"/>
                <w:color w:val="auto"/>
                <w:sz w:val="24"/>
              </w:rPr>
            </w:pPr>
          </w:p>
        </w:tc>
        <w:tc>
          <w:tcPr>
            <w:tcW w:w="1391" w:type="dxa"/>
            <w:vAlign w:val="center"/>
          </w:tcPr>
          <w:p>
            <w:pPr>
              <w:jc w:val="center"/>
              <w:rPr>
                <w:rFonts w:ascii="宋体" w:hAnsi="宋体"/>
                <w:color w:val="auto"/>
                <w:sz w:val="24"/>
              </w:rPr>
            </w:pPr>
          </w:p>
        </w:tc>
        <w:tc>
          <w:tcPr>
            <w:tcW w:w="994" w:type="dxa"/>
            <w:vAlign w:val="center"/>
          </w:tcPr>
          <w:p>
            <w:pPr>
              <w:widowControl/>
              <w:jc w:val="center"/>
              <w:textAlignment w:val="center"/>
              <w:rPr>
                <w:rFonts w:ascii="宋体" w:hAnsi="宋体"/>
                <w:color w:val="auto"/>
                <w:sz w:val="24"/>
              </w:rPr>
            </w:pPr>
          </w:p>
        </w:tc>
        <w:tc>
          <w:tcPr>
            <w:tcW w:w="1386" w:type="dxa"/>
            <w:vAlign w:val="center"/>
          </w:tcPr>
          <w:p>
            <w:pPr>
              <w:widowControl/>
              <w:jc w:val="center"/>
              <w:textAlignment w:val="center"/>
              <w:rPr>
                <w:rFonts w:ascii="宋体" w:hAnsi="宋体"/>
                <w:color w:val="auto"/>
                <w:sz w:val="24"/>
              </w:rPr>
            </w:pPr>
          </w:p>
        </w:tc>
        <w:tc>
          <w:tcPr>
            <w:tcW w:w="992" w:type="dxa"/>
            <w:tcBorders>
              <w:bottom w:val="single" w:color="auto" w:sz="4" w:space="0"/>
            </w:tcBorders>
            <w:vAlign w:val="center"/>
          </w:tcPr>
          <w:p>
            <w:pPr>
              <w:widowControl/>
              <w:jc w:val="center"/>
              <w:textAlignment w:val="center"/>
              <w:rPr>
                <w:rFonts w:ascii="宋体" w:hAnsi="宋体"/>
                <w:color w:val="auto"/>
                <w:sz w:val="24"/>
              </w:rPr>
            </w:pPr>
          </w:p>
        </w:tc>
        <w:tc>
          <w:tcPr>
            <w:tcW w:w="1405" w:type="dxa"/>
            <w:tcBorders>
              <w:bottom w:val="single" w:color="auto" w:sz="4" w:space="0"/>
            </w:tcBorders>
            <w:vAlign w:val="center"/>
          </w:tcPr>
          <w:p>
            <w:pPr>
              <w:spacing w:line="5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rPr>
            </w:pPr>
          </w:p>
        </w:tc>
        <w:tc>
          <w:tcPr>
            <w:tcW w:w="973" w:type="dxa"/>
            <w:vAlign w:val="center"/>
          </w:tcPr>
          <w:p>
            <w:pPr>
              <w:spacing w:line="400" w:lineRule="exact"/>
              <w:jc w:val="center"/>
              <w:rPr>
                <w:rFonts w:ascii="宋体" w:hAnsi="宋体"/>
                <w:color w:val="auto"/>
                <w:sz w:val="24"/>
              </w:rPr>
            </w:pPr>
          </w:p>
        </w:tc>
        <w:tc>
          <w:tcPr>
            <w:tcW w:w="1493" w:type="dxa"/>
            <w:vAlign w:val="center"/>
          </w:tcPr>
          <w:p>
            <w:pPr>
              <w:widowControl/>
              <w:jc w:val="center"/>
              <w:textAlignment w:val="center"/>
              <w:rPr>
                <w:rFonts w:ascii="宋体" w:hAnsi="宋体"/>
                <w:color w:val="auto"/>
                <w:sz w:val="24"/>
              </w:rPr>
            </w:pPr>
          </w:p>
        </w:tc>
        <w:tc>
          <w:tcPr>
            <w:tcW w:w="1391" w:type="dxa"/>
            <w:vAlign w:val="center"/>
          </w:tcPr>
          <w:p>
            <w:pPr>
              <w:jc w:val="center"/>
              <w:rPr>
                <w:rFonts w:ascii="宋体" w:hAnsi="宋体"/>
                <w:color w:val="auto"/>
                <w:sz w:val="24"/>
              </w:rPr>
            </w:pPr>
          </w:p>
        </w:tc>
        <w:tc>
          <w:tcPr>
            <w:tcW w:w="994" w:type="dxa"/>
            <w:vAlign w:val="center"/>
          </w:tcPr>
          <w:p>
            <w:pPr>
              <w:widowControl/>
              <w:jc w:val="center"/>
              <w:textAlignment w:val="center"/>
              <w:rPr>
                <w:rFonts w:ascii="宋体" w:hAnsi="宋体"/>
                <w:color w:val="auto"/>
                <w:sz w:val="24"/>
              </w:rPr>
            </w:pPr>
          </w:p>
        </w:tc>
        <w:tc>
          <w:tcPr>
            <w:tcW w:w="1386" w:type="dxa"/>
            <w:vAlign w:val="center"/>
          </w:tcPr>
          <w:p>
            <w:pPr>
              <w:widowControl/>
              <w:jc w:val="center"/>
              <w:textAlignment w:val="center"/>
              <w:rPr>
                <w:rFonts w:ascii="宋体" w:hAnsi="宋体"/>
                <w:color w:val="auto"/>
                <w:sz w:val="24"/>
              </w:rPr>
            </w:pPr>
          </w:p>
        </w:tc>
        <w:tc>
          <w:tcPr>
            <w:tcW w:w="992" w:type="dxa"/>
            <w:tcBorders>
              <w:bottom w:val="single" w:color="auto" w:sz="4" w:space="0"/>
            </w:tcBorders>
            <w:vAlign w:val="center"/>
          </w:tcPr>
          <w:p>
            <w:pPr>
              <w:widowControl/>
              <w:jc w:val="center"/>
              <w:textAlignment w:val="center"/>
              <w:rPr>
                <w:rFonts w:ascii="宋体" w:hAnsi="宋体"/>
                <w:color w:val="auto"/>
                <w:sz w:val="24"/>
              </w:rPr>
            </w:pPr>
          </w:p>
        </w:tc>
        <w:tc>
          <w:tcPr>
            <w:tcW w:w="1405" w:type="dxa"/>
            <w:tcBorders>
              <w:bottom w:val="single" w:color="auto" w:sz="4" w:space="0"/>
            </w:tcBorders>
            <w:vAlign w:val="center"/>
          </w:tcPr>
          <w:p>
            <w:pPr>
              <w:spacing w:line="5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rPr>
            </w:pPr>
          </w:p>
        </w:tc>
        <w:tc>
          <w:tcPr>
            <w:tcW w:w="973" w:type="dxa"/>
            <w:vAlign w:val="center"/>
          </w:tcPr>
          <w:p>
            <w:pPr>
              <w:spacing w:line="400" w:lineRule="exact"/>
              <w:jc w:val="center"/>
              <w:rPr>
                <w:rFonts w:ascii="宋体" w:hAnsi="宋体"/>
                <w:color w:val="auto"/>
                <w:sz w:val="24"/>
              </w:rPr>
            </w:pPr>
          </w:p>
        </w:tc>
        <w:tc>
          <w:tcPr>
            <w:tcW w:w="1493" w:type="dxa"/>
            <w:vAlign w:val="center"/>
          </w:tcPr>
          <w:p>
            <w:pPr>
              <w:widowControl/>
              <w:jc w:val="center"/>
              <w:textAlignment w:val="center"/>
              <w:rPr>
                <w:rFonts w:ascii="宋体" w:hAnsi="宋体"/>
                <w:color w:val="auto"/>
                <w:sz w:val="24"/>
              </w:rPr>
            </w:pPr>
          </w:p>
        </w:tc>
        <w:tc>
          <w:tcPr>
            <w:tcW w:w="1391" w:type="dxa"/>
            <w:vAlign w:val="center"/>
          </w:tcPr>
          <w:p>
            <w:pPr>
              <w:jc w:val="center"/>
              <w:rPr>
                <w:rFonts w:ascii="宋体" w:hAnsi="宋体"/>
                <w:color w:val="auto"/>
                <w:sz w:val="24"/>
              </w:rPr>
            </w:pPr>
          </w:p>
        </w:tc>
        <w:tc>
          <w:tcPr>
            <w:tcW w:w="994" w:type="dxa"/>
            <w:vAlign w:val="center"/>
          </w:tcPr>
          <w:p>
            <w:pPr>
              <w:widowControl/>
              <w:jc w:val="center"/>
              <w:textAlignment w:val="center"/>
              <w:rPr>
                <w:rFonts w:ascii="宋体" w:hAnsi="宋体"/>
                <w:color w:val="auto"/>
                <w:sz w:val="24"/>
              </w:rPr>
            </w:pPr>
          </w:p>
        </w:tc>
        <w:tc>
          <w:tcPr>
            <w:tcW w:w="1386" w:type="dxa"/>
            <w:vAlign w:val="center"/>
          </w:tcPr>
          <w:p>
            <w:pPr>
              <w:widowControl/>
              <w:jc w:val="center"/>
              <w:textAlignment w:val="center"/>
              <w:rPr>
                <w:rFonts w:ascii="宋体" w:hAnsi="宋体"/>
                <w:color w:val="auto"/>
                <w:sz w:val="24"/>
              </w:rPr>
            </w:pPr>
          </w:p>
        </w:tc>
        <w:tc>
          <w:tcPr>
            <w:tcW w:w="992" w:type="dxa"/>
            <w:tcBorders>
              <w:bottom w:val="single" w:color="auto" w:sz="4" w:space="0"/>
            </w:tcBorders>
            <w:vAlign w:val="center"/>
          </w:tcPr>
          <w:p>
            <w:pPr>
              <w:widowControl/>
              <w:jc w:val="center"/>
              <w:textAlignment w:val="center"/>
              <w:rPr>
                <w:rFonts w:ascii="宋体" w:hAnsi="宋体"/>
                <w:color w:val="auto"/>
                <w:sz w:val="24"/>
              </w:rPr>
            </w:pPr>
          </w:p>
        </w:tc>
        <w:tc>
          <w:tcPr>
            <w:tcW w:w="1405" w:type="dxa"/>
            <w:tcBorders>
              <w:bottom w:val="single" w:color="auto" w:sz="4" w:space="0"/>
            </w:tcBorders>
            <w:vAlign w:val="center"/>
          </w:tcPr>
          <w:p>
            <w:pPr>
              <w:spacing w:line="5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rPr>
            </w:pPr>
          </w:p>
        </w:tc>
        <w:tc>
          <w:tcPr>
            <w:tcW w:w="973" w:type="dxa"/>
            <w:vAlign w:val="center"/>
          </w:tcPr>
          <w:p>
            <w:pPr>
              <w:spacing w:line="400" w:lineRule="exact"/>
              <w:jc w:val="center"/>
              <w:rPr>
                <w:rFonts w:ascii="宋体" w:hAnsi="宋体"/>
                <w:color w:val="auto"/>
                <w:sz w:val="24"/>
              </w:rPr>
            </w:pPr>
          </w:p>
        </w:tc>
        <w:tc>
          <w:tcPr>
            <w:tcW w:w="1493" w:type="dxa"/>
            <w:vAlign w:val="center"/>
          </w:tcPr>
          <w:p>
            <w:pPr>
              <w:widowControl/>
              <w:jc w:val="center"/>
              <w:textAlignment w:val="center"/>
              <w:rPr>
                <w:rFonts w:ascii="宋体" w:hAnsi="宋体"/>
                <w:color w:val="auto"/>
                <w:sz w:val="24"/>
              </w:rPr>
            </w:pPr>
          </w:p>
        </w:tc>
        <w:tc>
          <w:tcPr>
            <w:tcW w:w="1391" w:type="dxa"/>
            <w:vAlign w:val="center"/>
          </w:tcPr>
          <w:p>
            <w:pPr>
              <w:jc w:val="center"/>
              <w:rPr>
                <w:rFonts w:ascii="宋体" w:hAnsi="宋体"/>
                <w:color w:val="auto"/>
                <w:sz w:val="24"/>
              </w:rPr>
            </w:pPr>
          </w:p>
        </w:tc>
        <w:tc>
          <w:tcPr>
            <w:tcW w:w="994" w:type="dxa"/>
            <w:vAlign w:val="center"/>
          </w:tcPr>
          <w:p>
            <w:pPr>
              <w:widowControl/>
              <w:jc w:val="center"/>
              <w:textAlignment w:val="center"/>
              <w:rPr>
                <w:rFonts w:ascii="宋体" w:hAnsi="宋体"/>
                <w:color w:val="auto"/>
                <w:sz w:val="24"/>
              </w:rPr>
            </w:pPr>
          </w:p>
        </w:tc>
        <w:tc>
          <w:tcPr>
            <w:tcW w:w="1386" w:type="dxa"/>
            <w:vAlign w:val="center"/>
          </w:tcPr>
          <w:p>
            <w:pPr>
              <w:widowControl/>
              <w:jc w:val="center"/>
              <w:textAlignment w:val="center"/>
              <w:rPr>
                <w:rFonts w:ascii="宋体" w:hAnsi="宋体"/>
                <w:color w:val="auto"/>
                <w:sz w:val="24"/>
              </w:rPr>
            </w:pPr>
          </w:p>
        </w:tc>
        <w:tc>
          <w:tcPr>
            <w:tcW w:w="992" w:type="dxa"/>
            <w:tcBorders>
              <w:bottom w:val="single" w:color="auto" w:sz="4" w:space="0"/>
            </w:tcBorders>
            <w:vAlign w:val="center"/>
          </w:tcPr>
          <w:p>
            <w:pPr>
              <w:widowControl/>
              <w:jc w:val="center"/>
              <w:textAlignment w:val="center"/>
              <w:rPr>
                <w:rFonts w:ascii="宋体" w:hAnsi="宋体"/>
                <w:color w:val="auto"/>
                <w:sz w:val="24"/>
              </w:rPr>
            </w:pPr>
          </w:p>
        </w:tc>
        <w:tc>
          <w:tcPr>
            <w:tcW w:w="1405" w:type="dxa"/>
            <w:tcBorders>
              <w:bottom w:val="single" w:color="auto" w:sz="4" w:space="0"/>
            </w:tcBorders>
            <w:vAlign w:val="center"/>
          </w:tcPr>
          <w:p>
            <w:pPr>
              <w:spacing w:line="5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rPr>
            </w:pPr>
          </w:p>
        </w:tc>
        <w:tc>
          <w:tcPr>
            <w:tcW w:w="973" w:type="dxa"/>
            <w:vAlign w:val="center"/>
          </w:tcPr>
          <w:p>
            <w:pPr>
              <w:spacing w:line="400" w:lineRule="exact"/>
              <w:jc w:val="center"/>
              <w:rPr>
                <w:rFonts w:ascii="宋体" w:hAnsi="宋体"/>
                <w:color w:val="auto"/>
                <w:sz w:val="24"/>
              </w:rPr>
            </w:pPr>
          </w:p>
        </w:tc>
        <w:tc>
          <w:tcPr>
            <w:tcW w:w="1493" w:type="dxa"/>
            <w:vAlign w:val="center"/>
          </w:tcPr>
          <w:p>
            <w:pPr>
              <w:widowControl/>
              <w:jc w:val="center"/>
              <w:textAlignment w:val="center"/>
              <w:rPr>
                <w:rFonts w:ascii="宋体" w:hAnsi="宋体"/>
                <w:color w:val="auto"/>
                <w:sz w:val="24"/>
              </w:rPr>
            </w:pPr>
          </w:p>
        </w:tc>
        <w:tc>
          <w:tcPr>
            <w:tcW w:w="1391" w:type="dxa"/>
            <w:vAlign w:val="center"/>
          </w:tcPr>
          <w:p>
            <w:pPr>
              <w:jc w:val="center"/>
              <w:rPr>
                <w:rFonts w:ascii="宋体" w:hAnsi="宋体"/>
                <w:color w:val="auto"/>
                <w:sz w:val="24"/>
              </w:rPr>
            </w:pPr>
          </w:p>
        </w:tc>
        <w:tc>
          <w:tcPr>
            <w:tcW w:w="994" w:type="dxa"/>
            <w:vAlign w:val="center"/>
          </w:tcPr>
          <w:p>
            <w:pPr>
              <w:widowControl/>
              <w:jc w:val="center"/>
              <w:textAlignment w:val="center"/>
              <w:rPr>
                <w:rFonts w:ascii="宋体" w:hAnsi="宋体"/>
                <w:color w:val="auto"/>
                <w:sz w:val="24"/>
              </w:rPr>
            </w:pPr>
          </w:p>
        </w:tc>
        <w:tc>
          <w:tcPr>
            <w:tcW w:w="1386" w:type="dxa"/>
            <w:vAlign w:val="center"/>
          </w:tcPr>
          <w:p>
            <w:pPr>
              <w:widowControl/>
              <w:jc w:val="center"/>
              <w:textAlignment w:val="center"/>
              <w:rPr>
                <w:rFonts w:ascii="宋体" w:hAnsi="宋体"/>
                <w:color w:val="auto"/>
                <w:sz w:val="24"/>
              </w:rPr>
            </w:pPr>
          </w:p>
        </w:tc>
        <w:tc>
          <w:tcPr>
            <w:tcW w:w="992" w:type="dxa"/>
            <w:tcBorders>
              <w:bottom w:val="single" w:color="auto" w:sz="4" w:space="0"/>
            </w:tcBorders>
            <w:vAlign w:val="center"/>
          </w:tcPr>
          <w:p>
            <w:pPr>
              <w:widowControl/>
              <w:jc w:val="center"/>
              <w:textAlignment w:val="center"/>
              <w:rPr>
                <w:rFonts w:ascii="宋体" w:hAnsi="宋体"/>
                <w:color w:val="auto"/>
                <w:sz w:val="24"/>
              </w:rPr>
            </w:pPr>
          </w:p>
        </w:tc>
        <w:tc>
          <w:tcPr>
            <w:tcW w:w="1405" w:type="dxa"/>
            <w:tcBorders>
              <w:bottom w:val="single" w:color="auto" w:sz="4" w:space="0"/>
            </w:tcBorders>
            <w:vAlign w:val="center"/>
          </w:tcPr>
          <w:p>
            <w:pPr>
              <w:spacing w:line="5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rPr>
            </w:pPr>
          </w:p>
        </w:tc>
        <w:tc>
          <w:tcPr>
            <w:tcW w:w="973" w:type="dxa"/>
            <w:vAlign w:val="center"/>
          </w:tcPr>
          <w:p>
            <w:pPr>
              <w:spacing w:line="400" w:lineRule="exact"/>
              <w:jc w:val="center"/>
              <w:rPr>
                <w:rFonts w:ascii="宋体" w:hAnsi="宋体"/>
                <w:color w:val="auto"/>
                <w:sz w:val="24"/>
              </w:rPr>
            </w:pPr>
          </w:p>
        </w:tc>
        <w:tc>
          <w:tcPr>
            <w:tcW w:w="1493" w:type="dxa"/>
            <w:vAlign w:val="center"/>
          </w:tcPr>
          <w:p>
            <w:pPr>
              <w:widowControl/>
              <w:jc w:val="center"/>
              <w:textAlignment w:val="center"/>
              <w:rPr>
                <w:rFonts w:ascii="宋体" w:hAnsi="宋体"/>
                <w:color w:val="auto"/>
                <w:sz w:val="24"/>
              </w:rPr>
            </w:pPr>
          </w:p>
        </w:tc>
        <w:tc>
          <w:tcPr>
            <w:tcW w:w="1391" w:type="dxa"/>
            <w:vAlign w:val="center"/>
          </w:tcPr>
          <w:p>
            <w:pPr>
              <w:jc w:val="center"/>
              <w:rPr>
                <w:rFonts w:ascii="宋体" w:hAnsi="宋体"/>
                <w:color w:val="auto"/>
                <w:sz w:val="24"/>
              </w:rPr>
            </w:pPr>
          </w:p>
        </w:tc>
        <w:tc>
          <w:tcPr>
            <w:tcW w:w="994" w:type="dxa"/>
            <w:vAlign w:val="center"/>
          </w:tcPr>
          <w:p>
            <w:pPr>
              <w:widowControl/>
              <w:jc w:val="center"/>
              <w:textAlignment w:val="center"/>
              <w:rPr>
                <w:rFonts w:ascii="宋体" w:hAnsi="宋体"/>
                <w:color w:val="auto"/>
                <w:sz w:val="24"/>
              </w:rPr>
            </w:pPr>
          </w:p>
        </w:tc>
        <w:tc>
          <w:tcPr>
            <w:tcW w:w="1386" w:type="dxa"/>
            <w:vAlign w:val="center"/>
          </w:tcPr>
          <w:p>
            <w:pPr>
              <w:widowControl/>
              <w:jc w:val="center"/>
              <w:textAlignment w:val="center"/>
              <w:rPr>
                <w:rFonts w:ascii="宋体" w:hAnsi="宋体"/>
                <w:color w:val="auto"/>
                <w:sz w:val="24"/>
              </w:rPr>
            </w:pPr>
          </w:p>
        </w:tc>
        <w:tc>
          <w:tcPr>
            <w:tcW w:w="992" w:type="dxa"/>
            <w:tcBorders>
              <w:bottom w:val="single" w:color="auto" w:sz="4" w:space="0"/>
            </w:tcBorders>
            <w:vAlign w:val="center"/>
          </w:tcPr>
          <w:p>
            <w:pPr>
              <w:widowControl/>
              <w:jc w:val="center"/>
              <w:textAlignment w:val="center"/>
              <w:rPr>
                <w:rFonts w:ascii="宋体" w:hAnsi="宋体"/>
                <w:color w:val="auto"/>
                <w:sz w:val="24"/>
              </w:rPr>
            </w:pPr>
          </w:p>
        </w:tc>
        <w:tc>
          <w:tcPr>
            <w:tcW w:w="1405" w:type="dxa"/>
            <w:tcBorders>
              <w:bottom w:val="single" w:color="auto" w:sz="4" w:space="0"/>
            </w:tcBorders>
            <w:vAlign w:val="center"/>
          </w:tcPr>
          <w:p>
            <w:pPr>
              <w:spacing w:line="5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rPr>
            </w:pPr>
          </w:p>
        </w:tc>
        <w:tc>
          <w:tcPr>
            <w:tcW w:w="973" w:type="dxa"/>
            <w:vAlign w:val="center"/>
          </w:tcPr>
          <w:p>
            <w:pPr>
              <w:spacing w:line="400" w:lineRule="exact"/>
              <w:jc w:val="center"/>
              <w:rPr>
                <w:rFonts w:ascii="宋体" w:hAnsi="宋体"/>
                <w:color w:val="auto"/>
                <w:sz w:val="24"/>
              </w:rPr>
            </w:pPr>
          </w:p>
        </w:tc>
        <w:tc>
          <w:tcPr>
            <w:tcW w:w="1493" w:type="dxa"/>
            <w:vAlign w:val="center"/>
          </w:tcPr>
          <w:p>
            <w:pPr>
              <w:widowControl/>
              <w:jc w:val="center"/>
              <w:textAlignment w:val="center"/>
              <w:rPr>
                <w:rFonts w:ascii="宋体" w:hAnsi="宋体"/>
                <w:color w:val="auto"/>
                <w:sz w:val="24"/>
              </w:rPr>
            </w:pPr>
          </w:p>
        </w:tc>
        <w:tc>
          <w:tcPr>
            <w:tcW w:w="1391" w:type="dxa"/>
            <w:vAlign w:val="center"/>
          </w:tcPr>
          <w:p>
            <w:pPr>
              <w:jc w:val="center"/>
              <w:rPr>
                <w:rFonts w:ascii="宋体" w:hAnsi="宋体"/>
                <w:color w:val="auto"/>
                <w:sz w:val="24"/>
              </w:rPr>
            </w:pPr>
          </w:p>
        </w:tc>
        <w:tc>
          <w:tcPr>
            <w:tcW w:w="994" w:type="dxa"/>
            <w:vAlign w:val="center"/>
          </w:tcPr>
          <w:p>
            <w:pPr>
              <w:widowControl/>
              <w:jc w:val="center"/>
              <w:textAlignment w:val="center"/>
              <w:rPr>
                <w:rFonts w:ascii="宋体" w:hAnsi="宋体"/>
                <w:color w:val="auto"/>
                <w:sz w:val="24"/>
              </w:rPr>
            </w:pPr>
          </w:p>
        </w:tc>
        <w:tc>
          <w:tcPr>
            <w:tcW w:w="1386" w:type="dxa"/>
            <w:vAlign w:val="center"/>
          </w:tcPr>
          <w:p>
            <w:pPr>
              <w:widowControl/>
              <w:jc w:val="center"/>
              <w:textAlignment w:val="center"/>
              <w:rPr>
                <w:rFonts w:ascii="宋体" w:hAnsi="宋体"/>
                <w:color w:val="auto"/>
                <w:sz w:val="24"/>
              </w:rPr>
            </w:pPr>
          </w:p>
        </w:tc>
        <w:tc>
          <w:tcPr>
            <w:tcW w:w="992" w:type="dxa"/>
            <w:tcBorders>
              <w:bottom w:val="single" w:color="auto" w:sz="4" w:space="0"/>
            </w:tcBorders>
            <w:vAlign w:val="center"/>
          </w:tcPr>
          <w:p>
            <w:pPr>
              <w:widowControl/>
              <w:jc w:val="center"/>
              <w:textAlignment w:val="center"/>
              <w:rPr>
                <w:rFonts w:ascii="宋体" w:hAnsi="宋体"/>
                <w:color w:val="auto"/>
                <w:sz w:val="24"/>
              </w:rPr>
            </w:pPr>
          </w:p>
        </w:tc>
        <w:tc>
          <w:tcPr>
            <w:tcW w:w="1405" w:type="dxa"/>
            <w:tcBorders>
              <w:bottom w:val="single" w:color="auto" w:sz="4" w:space="0"/>
            </w:tcBorders>
            <w:vAlign w:val="center"/>
          </w:tcPr>
          <w:p>
            <w:pPr>
              <w:spacing w:line="5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rPr>
            </w:pPr>
          </w:p>
        </w:tc>
        <w:tc>
          <w:tcPr>
            <w:tcW w:w="973" w:type="dxa"/>
            <w:vAlign w:val="center"/>
          </w:tcPr>
          <w:p>
            <w:pPr>
              <w:spacing w:line="400" w:lineRule="exact"/>
              <w:jc w:val="center"/>
              <w:rPr>
                <w:rFonts w:ascii="宋体" w:hAnsi="宋体"/>
                <w:color w:val="auto"/>
                <w:sz w:val="24"/>
              </w:rPr>
            </w:pPr>
          </w:p>
        </w:tc>
        <w:tc>
          <w:tcPr>
            <w:tcW w:w="1493" w:type="dxa"/>
            <w:vAlign w:val="center"/>
          </w:tcPr>
          <w:p>
            <w:pPr>
              <w:widowControl/>
              <w:jc w:val="center"/>
              <w:textAlignment w:val="center"/>
              <w:rPr>
                <w:rFonts w:ascii="宋体" w:hAnsi="宋体"/>
                <w:color w:val="auto"/>
                <w:sz w:val="24"/>
              </w:rPr>
            </w:pPr>
          </w:p>
        </w:tc>
        <w:tc>
          <w:tcPr>
            <w:tcW w:w="1391" w:type="dxa"/>
            <w:vAlign w:val="center"/>
          </w:tcPr>
          <w:p>
            <w:pPr>
              <w:jc w:val="center"/>
              <w:rPr>
                <w:rFonts w:ascii="宋体" w:hAnsi="宋体"/>
                <w:color w:val="auto"/>
                <w:sz w:val="24"/>
              </w:rPr>
            </w:pPr>
          </w:p>
        </w:tc>
        <w:tc>
          <w:tcPr>
            <w:tcW w:w="994" w:type="dxa"/>
            <w:vAlign w:val="center"/>
          </w:tcPr>
          <w:p>
            <w:pPr>
              <w:widowControl/>
              <w:jc w:val="center"/>
              <w:textAlignment w:val="center"/>
              <w:rPr>
                <w:rFonts w:ascii="宋体" w:hAnsi="宋体"/>
                <w:color w:val="auto"/>
                <w:sz w:val="24"/>
              </w:rPr>
            </w:pPr>
          </w:p>
        </w:tc>
        <w:tc>
          <w:tcPr>
            <w:tcW w:w="1386" w:type="dxa"/>
            <w:vAlign w:val="center"/>
          </w:tcPr>
          <w:p>
            <w:pPr>
              <w:widowControl/>
              <w:jc w:val="center"/>
              <w:textAlignment w:val="center"/>
              <w:rPr>
                <w:rFonts w:ascii="宋体" w:hAnsi="宋体"/>
                <w:color w:val="auto"/>
                <w:sz w:val="24"/>
              </w:rPr>
            </w:pPr>
          </w:p>
        </w:tc>
        <w:tc>
          <w:tcPr>
            <w:tcW w:w="992" w:type="dxa"/>
            <w:tcBorders>
              <w:bottom w:val="single" w:color="auto" w:sz="4" w:space="0"/>
            </w:tcBorders>
            <w:vAlign w:val="center"/>
          </w:tcPr>
          <w:p>
            <w:pPr>
              <w:widowControl/>
              <w:jc w:val="center"/>
              <w:textAlignment w:val="center"/>
              <w:rPr>
                <w:rFonts w:ascii="宋体" w:hAnsi="宋体"/>
                <w:color w:val="auto"/>
                <w:sz w:val="24"/>
              </w:rPr>
            </w:pPr>
          </w:p>
        </w:tc>
        <w:tc>
          <w:tcPr>
            <w:tcW w:w="1405" w:type="dxa"/>
            <w:tcBorders>
              <w:bottom w:val="single" w:color="auto" w:sz="4" w:space="0"/>
            </w:tcBorders>
            <w:vAlign w:val="center"/>
          </w:tcPr>
          <w:p>
            <w:pPr>
              <w:spacing w:line="5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rPr>
            </w:pPr>
          </w:p>
        </w:tc>
        <w:tc>
          <w:tcPr>
            <w:tcW w:w="973" w:type="dxa"/>
            <w:vAlign w:val="center"/>
          </w:tcPr>
          <w:p>
            <w:pPr>
              <w:spacing w:line="400" w:lineRule="exact"/>
              <w:jc w:val="center"/>
              <w:rPr>
                <w:rFonts w:ascii="宋体" w:hAnsi="宋体"/>
                <w:color w:val="auto"/>
                <w:sz w:val="24"/>
              </w:rPr>
            </w:pPr>
          </w:p>
        </w:tc>
        <w:tc>
          <w:tcPr>
            <w:tcW w:w="1493" w:type="dxa"/>
            <w:vAlign w:val="center"/>
          </w:tcPr>
          <w:p>
            <w:pPr>
              <w:widowControl/>
              <w:jc w:val="center"/>
              <w:textAlignment w:val="center"/>
              <w:rPr>
                <w:rFonts w:ascii="宋体" w:hAnsi="宋体"/>
                <w:color w:val="auto"/>
                <w:sz w:val="24"/>
              </w:rPr>
            </w:pPr>
          </w:p>
        </w:tc>
        <w:tc>
          <w:tcPr>
            <w:tcW w:w="1391" w:type="dxa"/>
            <w:vAlign w:val="center"/>
          </w:tcPr>
          <w:p>
            <w:pPr>
              <w:jc w:val="center"/>
              <w:rPr>
                <w:rFonts w:ascii="宋体" w:hAnsi="宋体"/>
                <w:color w:val="auto"/>
                <w:sz w:val="24"/>
              </w:rPr>
            </w:pPr>
          </w:p>
        </w:tc>
        <w:tc>
          <w:tcPr>
            <w:tcW w:w="994" w:type="dxa"/>
            <w:vAlign w:val="center"/>
          </w:tcPr>
          <w:p>
            <w:pPr>
              <w:widowControl/>
              <w:jc w:val="center"/>
              <w:textAlignment w:val="center"/>
              <w:rPr>
                <w:rFonts w:ascii="宋体" w:hAnsi="宋体"/>
                <w:color w:val="auto"/>
                <w:sz w:val="24"/>
              </w:rPr>
            </w:pPr>
          </w:p>
        </w:tc>
        <w:tc>
          <w:tcPr>
            <w:tcW w:w="1386" w:type="dxa"/>
            <w:vAlign w:val="center"/>
          </w:tcPr>
          <w:p>
            <w:pPr>
              <w:widowControl/>
              <w:jc w:val="center"/>
              <w:textAlignment w:val="center"/>
              <w:rPr>
                <w:rFonts w:ascii="宋体" w:hAnsi="宋体"/>
                <w:color w:val="auto"/>
                <w:sz w:val="24"/>
              </w:rPr>
            </w:pPr>
          </w:p>
        </w:tc>
        <w:tc>
          <w:tcPr>
            <w:tcW w:w="992" w:type="dxa"/>
            <w:tcBorders>
              <w:bottom w:val="single" w:color="auto" w:sz="4" w:space="0"/>
            </w:tcBorders>
            <w:vAlign w:val="center"/>
          </w:tcPr>
          <w:p>
            <w:pPr>
              <w:widowControl/>
              <w:jc w:val="center"/>
              <w:textAlignment w:val="center"/>
              <w:rPr>
                <w:rFonts w:ascii="宋体" w:hAnsi="宋体"/>
                <w:color w:val="auto"/>
                <w:sz w:val="24"/>
              </w:rPr>
            </w:pPr>
          </w:p>
        </w:tc>
        <w:tc>
          <w:tcPr>
            <w:tcW w:w="1405" w:type="dxa"/>
            <w:tcBorders>
              <w:bottom w:val="single" w:color="auto" w:sz="4" w:space="0"/>
            </w:tcBorders>
            <w:vAlign w:val="center"/>
          </w:tcPr>
          <w:p>
            <w:pPr>
              <w:spacing w:line="5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rPr>
            </w:pPr>
          </w:p>
        </w:tc>
        <w:tc>
          <w:tcPr>
            <w:tcW w:w="973" w:type="dxa"/>
            <w:vAlign w:val="center"/>
          </w:tcPr>
          <w:p>
            <w:pPr>
              <w:spacing w:line="400" w:lineRule="exact"/>
              <w:jc w:val="center"/>
              <w:rPr>
                <w:rFonts w:ascii="宋体" w:hAnsi="宋体"/>
                <w:color w:val="auto"/>
                <w:sz w:val="24"/>
              </w:rPr>
            </w:pPr>
          </w:p>
        </w:tc>
        <w:tc>
          <w:tcPr>
            <w:tcW w:w="1493" w:type="dxa"/>
            <w:vAlign w:val="center"/>
          </w:tcPr>
          <w:p>
            <w:pPr>
              <w:widowControl/>
              <w:jc w:val="center"/>
              <w:textAlignment w:val="center"/>
              <w:rPr>
                <w:rFonts w:ascii="宋体" w:hAnsi="宋体"/>
                <w:color w:val="auto"/>
                <w:sz w:val="24"/>
              </w:rPr>
            </w:pPr>
          </w:p>
        </w:tc>
        <w:tc>
          <w:tcPr>
            <w:tcW w:w="1391" w:type="dxa"/>
            <w:vAlign w:val="center"/>
          </w:tcPr>
          <w:p>
            <w:pPr>
              <w:jc w:val="center"/>
              <w:rPr>
                <w:rFonts w:ascii="宋体" w:hAnsi="宋体"/>
                <w:color w:val="auto"/>
                <w:sz w:val="24"/>
              </w:rPr>
            </w:pPr>
          </w:p>
        </w:tc>
        <w:tc>
          <w:tcPr>
            <w:tcW w:w="994" w:type="dxa"/>
            <w:vAlign w:val="center"/>
          </w:tcPr>
          <w:p>
            <w:pPr>
              <w:widowControl/>
              <w:jc w:val="center"/>
              <w:textAlignment w:val="center"/>
              <w:rPr>
                <w:rFonts w:ascii="宋体" w:hAnsi="宋体"/>
                <w:color w:val="auto"/>
                <w:sz w:val="24"/>
              </w:rPr>
            </w:pPr>
          </w:p>
        </w:tc>
        <w:tc>
          <w:tcPr>
            <w:tcW w:w="1386" w:type="dxa"/>
            <w:vAlign w:val="center"/>
          </w:tcPr>
          <w:p>
            <w:pPr>
              <w:widowControl/>
              <w:jc w:val="center"/>
              <w:textAlignment w:val="center"/>
              <w:rPr>
                <w:rFonts w:ascii="宋体" w:hAnsi="宋体"/>
                <w:color w:val="auto"/>
                <w:sz w:val="24"/>
              </w:rPr>
            </w:pPr>
          </w:p>
        </w:tc>
        <w:tc>
          <w:tcPr>
            <w:tcW w:w="992" w:type="dxa"/>
            <w:tcBorders>
              <w:bottom w:val="single" w:color="auto" w:sz="4" w:space="0"/>
            </w:tcBorders>
            <w:vAlign w:val="center"/>
          </w:tcPr>
          <w:p>
            <w:pPr>
              <w:widowControl/>
              <w:jc w:val="center"/>
              <w:textAlignment w:val="center"/>
              <w:rPr>
                <w:rFonts w:ascii="宋体" w:hAnsi="宋体"/>
                <w:color w:val="auto"/>
                <w:sz w:val="24"/>
              </w:rPr>
            </w:pPr>
          </w:p>
        </w:tc>
        <w:tc>
          <w:tcPr>
            <w:tcW w:w="1405" w:type="dxa"/>
            <w:tcBorders>
              <w:bottom w:val="single" w:color="auto" w:sz="4" w:space="0"/>
            </w:tcBorders>
            <w:vAlign w:val="center"/>
          </w:tcPr>
          <w:p>
            <w:pPr>
              <w:spacing w:line="5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rPr>
            </w:pPr>
          </w:p>
        </w:tc>
        <w:tc>
          <w:tcPr>
            <w:tcW w:w="973" w:type="dxa"/>
            <w:vAlign w:val="center"/>
          </w:tcPr>
          <w:p>
            <w:pPr>
              <w:spacing w:line="400" w:lineRule="exact"/>
              <w:jc w:val="center"/>
              <w:rPr>
                <w:rFonts w:ascii="宋体" w:hAnsi="宋体"/>
                <w:color w:val="auto"/>
                <w:sz w:val="24"/>
              </w:rPr>
            </w:pPr>
          </w:p>
        </w:tc>
        <w:tc>
          <w:tcPr>
            <w:tcW w:w="1493" w:type="dxa"/>
            <w:vAlign w:val="center"/>
          </w:tcPr>
          <w:p>
            <w:pPr>
              <w:widowControl/>
              <w:jc w:val="center"/>
              <w:textAlignment w:val="center"/>
              <w:rPr>
                <w:rFonts w:ascii="宋体" w:hAnsi="宋体"/>
                <w:color w:val="auto"/>
                <w:sz w:val="24"/>
              </w:rPr>
            </w:pPr>
          </w:p>
        </w:tc>
        <w:tc>
          <w:tcPr>
            <w:tcW w:w="1391" w:type="dxa"/>
            <w:vAlign w:val="center"/>
          </w:tcPr>
          <w:p>
            <w:pPr>
              <w:jc w:val="center"/>
              <w:rPr>
                <w:rFonts w:ascii="宋体" w:hAnsi="宋体"/>
                <w:color w:val="auto"/>
                <w:sz w:val="24"/>
              </w:rPr>
            </w:pPr>
          </w:p>
        </w:tc>
        <w:tc>
          <w:tcPr>
            <w:tcW w:w="994" w:type="dxa"/>
            <w:vAlign w:val="center"/>
          </w:tcPr>
          <w:p>
            <w:pPr>
              <w:widowControl/>
              <w:jc w:val="center"/>
              <w:textAlignment w:val="center"/>
              <w:rPr>
                <w:rFonts w:ascii="宋体" w:hAnsi="宋体"/>
                <w:color w:val="auto"/>
                <w:sz w:val="24"/>
              </w:rPr>
            </w:pPr>
          </w:p>
        </w:tc>
        <w:tc>
          <w:tcPr>
            <w:tcW w:w="1386" w:type="dxa"/>
            <w:vAlign w:val="center"/>
          </w:tcPr>
          <w:p>
            <w:pPr>
              <w:widowControl/>
              <w:jc w:val="center"/>
              <w:textAlignment w:val="center"/>
              <w:rPr>
                <w:rFonts w:ascii="宋体" w:hAnsi="宋体"/>
                <w:color w:val="auto"/>
                <w:sz w:val="24"/>
              </w:rPr>
            </w:pPr>
          </w:p>
        </w:tc>
        <w:tc>
          <w:tcPr>
            <w:tcW w:w="992" w:type="dxa"/>
            <w:tcBorders>
              <w:bottom w:val="single" w:color="auto" w:sz="4" w:space="0"/>
            </w:tcBorders>
            <w:vAlign w:val="center"/>
          </w:tcPr>
          <w:p>
            <w:pPr>
              <w:widowControl/>
              <w:jc w:val="center"/>
              <w:textAlignment w:val="center"/>
              <w:rPr>
                <w:rFonts w:ascii="宋体" w:hAnsi="宋体"/>
                <w:color w:val="auto"/>
                <w:sz w:val="24"/>
              </w:rPr>
            </w:pPr>
          </w:p>
        </w:tc>
        <w:tc>
          <w:tcPr>
            <w:tcW w:w="1405" w:type="dxa"/>
            <w:tcBorders>
              <w:bottom w:val="single" w:color="auto" w:sz="4" w:space="0"/>
            </w:tcBorders>
            <w:vAlign w:val="center"/>
          </w:tcPr>
          <w:p>
            <w:pPr>
              <w:spacing w:line="5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349" w:type="dxa"/>
            <w:gridSpan w:val="3"/>
            <w:vAlign w:val="center"/>
          </w:tcPr>
          <w:p>
            <w:pPr>
              <w:spacing w:line="500" w:lineRule="exact"/>
              <w:jc w:val="center"/>
              <w:rPr>
                <w:rFonts w:ascii="宋体" w:hAnsi="宋体"/>
                <w:color w:val="auto"/>
                <w:sz w:val="24"/>
              </w:rPr>
            </w:pPr>
            <w:r>
              <w:rPr>
                <w:rFonts w:hint="eastAsia" w:ascii="宋体" w:hAnsi="宋体"/>
                <w:color w:val="auto"/>
                <w:sz w:val="24"/>
              </w:rPr>
              <w:t>竞价总价（大写）</w:t>
            </w:r>
          </w:p>
        </w:tc>
        <w:tc>
          <w:tcPr>
            <w:tcW w:w="3771" w:type="dxa"/>
            <w:gridSpan w:val="3"/>
            <w:vAlign w:val="center"/>
          </w:tcPr>
          <w:p>
            <w:pPr>
              <w:spacing w:line="500" w:lineRule="exact"/>
              <w:rPr>
                <w:rFonts w:ascii="宋体" w:hAnsi="宋体"/>
                <w:color w:val="auto"/>
                <w:sz w:val="24"/>
              </w:rPr>
            </w:pPr>
          </w:p>
        </w:tc>
        <w:tc>
          <w:tcPr>
            <w:tcW w:w="2397" w:type="dxa"/>
            <w:gridSpan w:val="2"/>
            <w:vAlign w:val="center"/>
          </w:tcPr>
          <w:p>
            <w:pPr>
              <w:spacing w:line="500" w:lineRule="exact"/>
              <w:rPr>
                <w:rFonts w:ascii="宋体" w:hAnsi="宋体"/>
                <w:color w:val="auto"/>
                <w:sz w:val="24"/>
              </w:rPr>
            </w:pPr>
            <w:r>
              <w:rPr>
                <w:rFonts w:hint="eastAsia" w:ascii="宋体" w:hAnsi="宋体"/>
                <w:color w:val="auto"/>
                <w:sz w:val="24"/>
              </w:rPr>
              <w:t>小写：</w:t>
            </w:r>
          </w:p>
        </w:tc>
      </w:tr>
    </w:tbl>
    <w:p>
      <w:pPr>
        <w:rPr>
          <w:rFonts w:ascii="宋体" w:hAnsi="宋体"/>
          <w:b/>
          <w:color w:val="auto"/>
          <w:sz w:val="24"/>
          <w:szCs w:val="24"/>
          <w:u w:val="single"/>
        </w:rPr>
      </w:pPr>
    </w:p>
    <w:p>
      <w:pPr>
        <w:ind w:firstLine="482" w:firstLineChars="200"/>
        <w:rPr>
          <w:rFonts w:ascii="宋体" w:hAnsi="宋体"/>
          <w:b/>
          <w:color w:val="auto"/>
          <w:sz w:val="24"/>
          <w:szCs w:val="24"/>
          <w:u w:val="single"/>
        </w:rPr>
      </w:pPr>
      <w:r>
        <w:rPr>
          <w:rFonts w:hint="eastAsia" w:ascii="宋体" w:hAnsi="宋体"/>
          <w:b/>
          <w:color w:val="auto"/>
          <w:sz w:val="24"/>
          <w:szCs w:val="24"/>
          <w:u w:val="single"/>
        </w:rPr>
        <w:t>注：（1）</w:t>
      </w:r>
      <w:r>
        <w:rPr>
          <w:rFonts w:ascii="宋体" w:hAnsi="宋体"/>
          <w:b/>
          <w:color w:val="auto"/>
          <w:sz w:val="24"/>
          <w:szCs w:val="24"/>
          <w:u w:val="single"/>
        </w:rPr>
        <w:t>竞价人首次提交的报价总价必须低于公告最高限价的3%（不含）以上，报价单价不能超过竞价文件的单价最高限价，否则，视为无效报价</w:t>
      </w:r>
      <w:r>
        <w:rPr>
          <w:rFonts w:hint="eastAsia" w:ascii="宋体" w:hAnsi="宋体"/>
          <w:b/>
          <w:color w:val="auto"/>
          <w:sz w:val="24"/>
          <w:szCs w:val="24"/>
          <w:u w:val="single"/>
        </w:rPr>
        <w:t>。</w:t>
      </w:r>
    </w:p>
    <w:p>
      <w:pPr>
        <w:pStyle w:val="19"/>
        <w:numPr>
          <w:ilvl w:val="0"/>
          <w:numId w:val="2"/>
        </w:numPr>
        <w:ind w:firstLine="482"/>
        <w:rPr>
          <w:rFonts w:ascii="宋体" w:hAnsi="宋体"/>
          <w:b/>
          <w:color w:val="auto"/>
          <w:sz w:val="24"/>
          <w:u w:val="single"/>
        </w:rPr>
      </w:pPr>
      <w:r>
        <w:rPr>
          <w:rFonts w:hint="eastAsia" w:ascii="宋体" w:hAnsi="宋体"/>
          <w:b/>
          <w:color w:val="auto"/>
          <w:sz w:val="24"/>
          <w:u w:val="single"/>
        </w:rPr>
        <w:t>竞价人应以包括本项目所涉及的有关项目的所有费用进行报价，包括：报价应包含货物制造、包装、安装、运输、检验、验收、售后等履行合同所需的一切费用。</w:t>
      </w:r>
    </w:p>
    <w:p>
      <w:pPr>
        <w:pStyle w:val="19"/>
        <w:numPr>
          <w:ilvl w:val="0"/>
          <w:numId w:val="2"/>
        </w:numPr>
        <w:ind w:firstLine="482"/>
        <w:rPr>
          <w:rFonts w:ascii="宋体" w:hAnsi="宋体"/>
          <w:b/>
          <w:color w:val="auto"/>
          <w:sz w:val="24"/>
          <w:u w:val="single"/>
        </w:rPr>
      </w:pPr>
      <w:r>
        <w:rPr>
          <w:rFonts w:hint="eastAsia" w:ascii="宋体" w:hAnsi="宋体"/>
          <w:b/>
          <w:color w:val="auto"/>
          <w:sz w:val="24"/>
          <w:u w:val="single"/>
        </w:rPr>
        <w:t xml:space="preserve">本表在竞价过程中提供，竞价人报名时不能提供本表。 </w:t>
      </w:r>
    </w:p>
    <w:p>
      <w:pPr>
        <w:pStyle w:val="19"/>
        <w:numPr>
          <w:ilvl w:val="0"/>
          <w:numId w:val="2"/>
        </w:numPr>
        <w:ind w:firstLine="482"/>
        <w:rPr>
          <w:rFonts w:ascii="宋体" w:hAnsi="宋体"/>
          <w:b/>
          <w:color w:val="auto"/>
          <w:sz w:val="24"/>
        </w:rPr>
      </w:pPr>
      <w:r>
        <w:rPr>
          <w:rFonts w:hint="eastAsia" w:ascii="宋体" w:hAnsi="宋体"/>
          <w:b/>
          <w:color w:val="auto"/>
          <w:sz w:val="24"/>
          <w:u w:val="single"/>
        </w:rPr>
        <w:t>竞价人对每个项目合同包报价时都必须扫描上传有效的报价文件并加盖公章，未按要求扫描上传报价文件的报价无效。扫描上传报价文件具有法律效力。</w:t>
      </w:r>
    </w:p>
    <w:p>
      <w:pPr>
        <w:widowControl/>
        <w:shd w:val="clear" w:color="auto" w:fill="FFFFFF"/>
        <w:spacing w:line="440" w:lineRule="exact"/>
        <w:rPr>
          <w:rFonts w:ascii="宋体" w:hAnsi="宋体" w:cs="宋体"/>
          <w:bCs/>
          <w:color w:val="auto"/>
          <w:kern w:val="0"/>
          <w:sz w:val="24"/>
          <w:u w:val="single"/>
          <w:shd w:val="clear" w:color="auto" w:fill="FFFFFF"/>
        </w:rPr>
      </w:pPr>
      <w:r>
        <w:rPr>
          <w:rFonts w:hint="eastAsia" w:ascii="宋体" w:hAnsi="宋体"/>
          <w:color w:val="auto"/>
          <w:sz w:val="24"/>
        </w:rPr>
        <w:t>竞价人（全称并加盖公章）</w:t>
      </w:r>
      <w:r>
        <w:rPr>
          <w:rFonts w:hint="eastAsia" w:ascii="宋体" w:hAnsi="宋体" w:cs="宋体"/>
          <w:bCs/>
          <w:color w:val="auto"/>
          <w:kern w:val="0"/>
          <w:sz w:val="24"/>
          <w:shd w:val="clear" w:color="auto" w:fill="FFFFFF"/>
        </w:rPr>
        <w:t>：</w:t>
      </w:r>
    </w:p>
    <w:p>
      <w:pPr>
        <w:widowControl/>
        <w:shd w:val="clear" w:color="auto" w:fill="FFFFFF"/>
        <w:spacing w:line="440" w:lineRule="exact"/>
        <w:rPr>
          <w:rFonts w:ascii="宋体" w:hAnsi="宋体" w:cs="宋体"/>
          <w:bCs/>
          <w:color w:val="auto"/>
          <w:kern w:val="0"/>
          <w:sz w:val="24"/>
          <w:u w:val="single"/>
          <w:shd w:val="clear" w:color="auto" w:fill="FFFFFF"/>
        </w:rPr>
      </w:pPr>
      <w:r>
        <w:rPr>
          <w:rFonts w:hint="eastAsia" w:ascii="宋体" w:hAnsi="宋体"/>
          <w:color w:val="auto"/>
          <w:sz w:val="24"/>
        </w:rPr>
        <w:t>竞价人授权代表签字</w:t>
      </w:r>
      <w:r>
        <w:rPr>
          <w:rFonts w:hint="eastAsia" w:ascii="宋体" w:hAnsi="宋体" w:cs="宋体"/>
          <w:bCs/>
          <w:color w:val="auto"/>
          <w:kern w:val="0"/>
          <w:sz w:val="24"/>
          <w:shd w:val="clear" w:color="auto" w:fill="FFFFFF"/>
        </w:rPr>
        <w:t>：</w:t>
      </w:r>
    </w:p>
    <w:p>
      <w:pPr>
        <w:spacing w:line="440" w:lineRule="exact"/>
        <w:rPr>
          <w:rFonts w:ascii="宋体" w:hAnsi="宋体" w:cs="宋体"/>
          <w:b/>
          <w:color w:val="auto"/>
          <w:kern w:val="0"/>
          <w:sz w:val="24"/>
        </w:rPr>
      </w:pPr>
      <w:r>
        <w:rPr>
          <w:rFonts w:hint="eastAsia" w:ascii="宋体" w:hAnsi="宋体"/>
          <w:color w:val="auto"/>
          <w:sz w:val="24"/>
        </w:rPr>
        <w:t>日  期： 年 月 日</w:t>
      </w:r>
    </w:p>
    <w:p>
      <w:pPr>
        <w:rPr>
          <w:rFonts w:ascii="宋体" w:hAnsi="宋体"/>
          <w:b/>
          <w:color w:val="auto"/>
          <w:sz w:val="28"/>
          <w:szCs w:val="28"/>
        </w:rPr>
      </w:pPr>
      <w:r>
        <w:rPr>
          <w:rFonts w:hint="eastAsia" w:ascii="宋体" w:hAnsi="宋体" w:cs="宋体"/>
          <w:b/>
          <w:color w:val="auto"/>
          <w:kern w:val="0"/>
          <w:sz w:val="24"/>
        </w:rPr>
        <w:br w:type="page"/>
      </w:r>
      <w:r>
        <w:rPr>
          <w:rFonts w:hint="eastAsia" w:ascii="宋体" w:hAnsi="宋体" w:cs="宋体"/>
          <w:b/>
          <w:color w:val="auto"/>
          <w:kern w:val="0"/>
          <w:sz w:val="24"/>
        </w:rPr>
        <w:t>附件11：</w:t>
      </w:r>
    </w:p>
    <w:p>
      <w:pPr>
        <w:widowControl/>
        <w:spacing w:after="109"/>
        <w:jc w:val="center"/>
        <w:rPr>
          <w:rFonts w:ascii="宋体" w:hAnsi="宋体"/>
          <w:b/>
          <w:color w:val="auto"/>
          <w:sz w:val="28"/>
          <w:szCs w:val="28"/>
        </w:rPr>
      </w:pPr>
      <w:r>
        <w:rPr>
          <w:rFonts w:ascii="宋体" w:hAnsi="宋体"/>
          <w:b/>
          <w:color w:val="auto"/>
          <w:sz w:val="28"/>
          <w:szCs w:val="28"/>
        </w:rPr>
        <w:t>技术和服务要求响应表</w:t>
      </w:r>
    </w:p>
    <w:p>
      <w:pPr>
        <w:widowControl/>
        <w:spacing w:after="109"/>
        <w:jc w:val="left"/>
        <w:rPr>
          <w:rFonts w:ascii="宋体" w:hAnsi="宋体" w:cs="宋体"/>
          <w:color w:val="auto"/>
          <w:kern w:val="0"/>
          <w:szCs w:val="21"/>
        </w:rPr>
      </w:pPr>
      <w:r>
        <w:rPr>
          <w:rFonts w:ascii="宋体" w:hAnsi="宋体" w:cs="宋体"/>
          <w:color w:val="auto"/>
          <w:kern w:val="0"/>
          <w:szCs w:val="21"/>
        </w:rPr>
        <w:t> </w:t>
      </w:r>
    </w:p>
    <w:p>
      <w:pPr>
        <w:widowControl/>
        <w:spacing w:after="109"/>
        <w:jc w:val="left"/>
        <w:rPr>
          <w:rFonts w:ascii="宋体" w:hAnsi="宋体" w:cs="宋体"/>
          <w:color w:val="auto"/>
          <w:kern w:val="0"/>
          <w:sz w:val="24"/>
          <w:szCs w:val="24"/>
        </w:rPr>
      </w:pPr>
      <w:r>
        <w:rPr>
          <w:rFonts w:hint="eastAsia" w:ascii="宋体" w:hAnsi="宋体" w:cs="宋体"/>
          <w:color w:val="auto"/>
          <w:kern w:val="0"/>
          <w:sz w:val="24"/>
          <w:szCs w:val="24"/>
        </w:rPr>
        <w:t>项目</w:t>
      </w:r>
      <w:r>
        <w:rPr>
          <w:rFonts w:ascii="宋体" w:hAnsi="宋体" w:cs="宋体"/>
          <w:color w:val="auto"/>
          <w:kern w:val="0"/>
          <w:sz w:val="24"/>
          <w:szCs w:val="24"/>
        </w:rPr>
        <w:t>编号：</w:t>
      </w:r>
      <w:r>
        <w:rPr>
          <w:rFonts w:ascii="宋体" w:hAnsi="宋体" w:cs="宋体"/>
          <w:color w:val="auto"/>
          <w:kern w:val="0"/>
          <w:sz w:val="24"/>
          <w:szCs w:val="24"/>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rPr>
            </w:pPr>
            <w:r>
              <w:rPr>
                <w:rFonts w:ascii="宋体" w:hAnsi="宋体" w:cs="宋体"/>
                <w:color w:val="auto"/>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rPr>
            </w:pPr>
            <w:r>
              <w:rPr>
                <w:rFonts w:ascii="宋体" w:hAnsi="宋体" w:cs="宋体"/>
                <w:color w:val="auto"/>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rPr>
            </w:pPr>
            <w:r>
              <w:rPr>
                <w:rFonts w:ascii="宋体" w:hAnsi="宋体" w:cs="宋体"/>
                <w:color w:val="auto"/>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rPr>
            </w:pPr>
            <w:r>
              <w:rPr>
                <w:rFonts w:ascii="宋体" w:hAnsi="宋体" w:cs="宋体"/>
                <w:color w:val="auto"/>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rPr>
            </w:pPr>
            <w:r>
              <w:rPr>
                <w:rFonts w:ascii="宋体" w:hAnsi="宋体" w:cs="宋体"/>
                <w:color w:val="auto"/>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rPr>
            </w:pPr>
            <w:r>
              <w:rPr>
                <w:rFonts w:ascii="宋体" w:hAnsi="宋体" w:cs="Calibri"/>
                <w:color w:val="auto"/>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rPr>
            </w:pPr>
            <w:r>
              <w:rPr>
                <w:rFonts w:ascii="宋体" w:hAnsi="宋体" w:cs="Calibri"/>
                <w:color w:val="auto"/>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rPr>
            </w:pPr>
          </w:p>
        </w:tc>
      </w:tr>
    </w:tbl>
    <w:p>
      <w:pPr>
        <w:rPr>
          <w:rFonts w:ascii="宋体" w:hAnsi="宋体" w:cs="宋体"/>
          <w:b/>
          <w:color w:val="auto"/>
          <w:kern w:val="0"/>
          <w:sz w:val="24"/>
          <w:szCs w:val="24"/>
        </w:rPr>
      </w:pPr>
    </w:p>
    <w:p>
      <w:pPr>
        <w:widowControl/>
        <w:spacing w:before="100" w:beforeAutospacing="1" w:after="100" w:afterAutospacing="1"/>
        <w:jc w:val="left"/>
        <w:rPr>
          <w:rFonts w:ascii="宋体"/>
          <w:color w:val="auto"/>
          <w:kern w:val="0"/>
          <w:sz w:val="24"/>
          <w:szCs w:val="24"/>
        </w:rPr>
      </w:pPr>
      <w:r>
        <w:rPr>
          <w:rFonts w:hint="eastAsia" w:ascii="宋体" w:hAnsi="宋体" w:cs="宋体"/>
          <w:color w:val="auto"/>
          <w:kern w:val="0"/>
        </w:rPr>
        <w:t>★注意：</w:t>
      </w:r>
    </w:p>
    <w:p>
      <w:pPr>
        <w:widowControl/>
        <w:spacing w:before="100" w:beforeAutospacing="1" w:after="100" w:afterAutospacing="1"/>
        <w:jc w:val="left"/>
        <w:rPr>
          <w:rFonts w:ascii="宋体"/>
          <w:color w:val="auto"/>
          <w:kern w:val="0"/>
          <w:sz w:val="24"/>
          <w:szCs w:val="24"/>
        </w:rPr>
      </w:pPr>
      <w:r>
        <w:rPr>
          <w:rFonts w:ascii="宋体" w:hAnsi="宋体" w:cs="宋体"/>
          <w:color w:val="auto"/>
          <w:kern w:val="0"/>
        </w:rPr>
        <w:t>1</w:t>
      </w:r>
      <w:r>
        <w:rPr>
          <w:rFonts w:hint="eastAsia" w:ascii="宋体" w:hAnsi="宋体" w:cs="宋体"/>
          <w:color w:val="auto"/>
          <w:kern w:val="0"/>
        </w:rPr>
        <w:t>、本表应按照下列规定填写：</w:t>
      </w:r>
    </w:p>
    <w:p>
      <w:pPr>
        <w:widowControl/>
        <w:spacing w:before="100" w:beforeAutospacing="1" w:after="100" w:afterAutospacing="1"/>
        <w:jc w:val="left"/>
        <w:rPr>
          <w:rFonts w:ascii="宋体"/>
          <w:color w:val="auto"/>
          <w:kern w:val="0"/>
          <w:sz w:val="24"/>
          <w:szCs w:val="24"/>
        </w:rPr>
      </w:pPr>
      <w:r>
        <w:rPr>
          <w:rFonts w:ascii="宋体" w:hAnsi="宋体" w:cs="宋体"/>
          <w:color w:val="auto"/>
          <w:kern w:val="0"/>
        </w:rPr>
        <w:t>1.1</w:t>
      </w:r>
      <w:r>
        <w:rPr>
          <w:rFonts w:hint="eastAsia" w:ascii="宋体" w:hAnsi="宋体" w:cs="宋体"/>
          <w:color w:val="auto"/>
          <w:kern w:val="0"/>
        </w:rPr>
        <w:t>“技术和服务要求</w:t>
      </w:r>
      <w:r>
        <w:rPr>
          <w:rFonts w:hint="eastAsia" w:ascii="宋体" w:cs="宋体"/>
          <w:color w:val="auto"/>
          <w:kern w:val="0"/>
        </w:rPr>
        <w:t>”</w:t>
      </w:r>
      <w:r>
        <w:rPr>
          <w:rFonts w:hint="eastAsia" w:ascii="宋体" w:hAnsi="宋体" w:cs="宋体"/>
          <w:color w:val="auto"/>
          <w:kern w:val="0"/>
        </w:rPr>
        <w:t>项下填写的内容应与网上竞价文件第二章“</w:t>
      </w:r>
      <w:r>
        <w:rPr>
          <w:rFonts w:hint="eastAsia" w:ascii="新宋体" w:hAnsi="新宋体" w:eastAsia="新宋体" w:cs="Tahoma"/>
          <w:color w:val="auto"/>
          <w:kern w:val="0"/>
          <w:szCs w:val="21"/>
        </w:rPr>
        <w:t>技术和服务要求</w:t>
      </w:r>
      <w:r>
        <w:rPr>
          <w:rFonts w:hint="eastAsia" w:ascii="宋体" w:cs="宋体"/>
          <w:color w:val="auto"/>
          <w:kern w:val="0"/>
        </w:rPr>
        <w:t>”</w:t>
      </w:r>
      <w:r>
        <w:rPr>
          <w:rFonts w:hint="eastAsia" w:ascii="宋体" w:hAnsi="宋体" w:cs="宋体"/>
          <w:color w:val="auto"/>
          <w:kern w:val="0"/>
        </w:rPr>
        <w:t>的内容保持一致。</w:t>
      </w:r>
    </w:p>
    <w:p>
      <w:pPr>
        <w:widowControl/>
        <w:spacing w:before="100" w:beforeAutospacing="1" w:after="100" w:afterAutospacing="1"/>
        <w:jc w:val="left"/>
        <w:rPr>
          <w:rFonts w:ascii="宋体"/>
          <w:color w:val="auto"/>
          <w:kern w:val="0"/>
          <w:sz w:val="24"/>
          <w:szCs w:val="24"/>
        </w:rPr>
      </w:pPr>
      <w:r>
        <w:rPr>
          <w:rFonts w:ascii="宋体" w:hAnsi="宋体" w:cs="宋体"/>
          <w:color w:val="auto"/>
          <w:kern w:val="0"/>
        </w:rPr>
        <w:t>1.2</w:t>
      </w:r>
      <w:r>
        <w:rPr>
          <w:rFonts w:hint="eastAsia" w:ascii="宋体" w:hAnsi="宋体" w:cs="宋体"/>
          <w:color w:val="auto"/>
          <w:kern w:val="0"/>
        </w:rPr>
        <w:t>“报价响应</w:t>
      </w:r>
      <w:r>
        <w:rPr>
          <w:rFonts w:hint="eastAsia" w:ascii="宋体" w:cs="宋体"/>
          <w:color w:val="auto"/>
          <w:kern w:val="0"/>
        </w:rPr>
        <w:t>”</w:t>
      </w:r>
      <w:r>
        <w:rPr>
          <w:rFonts w:hint="eastAsia" w:ascii="宋体" w:hAnsi="宋体" w:cs="宋体"/>
          <w:color w:val="auto"/>
          <w:kern w:val="0"/>
        </w:rPr>
        <w:t>项下应填写具体的响应内容并与</w:t>
      </w:r>
      <w:r>
        <w:rPr>
          <w:rFonts w:hint="eastAsia" w:ascii="宋体" w:cs="宋体"/>
          <w:color w:val="auto"/>
          <w:kern w:val="0"/>
        </w:rPr>
        <w:t>“</w:t>
      </w:r>
      <w:r>
        <w:rPr>
          <w:rFonts w:hint="eastAsia" w:ascii="新宋体" w:hAnsi="新宋体" w:eastAsia="新宋体" w:cs="Tahoma"/>
          <w:color w:val="auto"/>
          <w:kern w:val="0"/>
          <w:szCs w:val="21"/>
        </w:rPr>
        <w:t>技术和服务要求</w:t>
      </w:r>
      <w:r>
        <w:rPr>
          <w:rFonts w:hint="eastAsia" w:ascii="宋体" w:cs="宋体"/>
          <w:color w:val="auto"/>
          <w:kern w:val="0"/>
        </w:rPr>
        <w:t>”</w:t>
      </w:r>
      <w:r>
        <w:rPr>
          <w:rFonts w:hint="eastAsia" w:ascii="宋体" w:hAnsi="宋体" w:cs="宋体"/>
          <w:color w:val="auto"/>
          <w:kern w:val="0"/>
        </w:rPr>
        <w:t>项下填写的内容逐项对应；对</w:t>
      </w:r>
      <w:r>
        <w:rPr>
          <w:rFonts w:hint="eastAsia" w:ascii="宋体" w:cs="宋体"/>
          <w:color w:val="auto"/>
          <w:kern w:val="0"/>
        </w:rPr>
        <w:t>“技术和</w:t>
      </w:r>
      <w:r>
        <w:rPr>
          <w:rFonts w:hint="eastAsia" w:ascii="新宋体" w:hAnsi="新宋体" w:eastAsia="新宋体" w:cs="Tahoma"/>
          <w:color w:val="auto"/>
          <w:kern w:val="0"/>
          <w:szCs w:val="21"/>
        </w:rPr>
        <w:t>服务要求</w:t>
      </w:r>
      <w:r>
        <w:rPr>
          <w:rFonts w:hint="eastAsia" w:ascii="宋体" w:cs="宋体"/>
          <w:color w:val="auto"/>
          <w:kern w:val="0"/>
        </w:rPr>
        <w:t>”</w:t>
      </w:r>
      <w:r>
        <w:rPr>
          <w:rFonts w:hint="eastAsia" w:ascii="宋体" w:hAnsi="宋体" w:cs="宋体"/>
          <w:color w:val="auto"/>
          <w:kern w:val="0"/>
        </w:rPr>
        <w:t>项下涉及</w:t>
      </w:r>
      <w:r>
        <w:rPr>
          <w:rFonts w:hint="eastAsia" w:ascii="宋体" w:cs="宋体"/>
          <w:color w:val="auto"/>
          <w:kern w:val="0"/>
        </w:rPr>
        <w:t>“≥</w:t>
      </w:r>
      <w:r>
        <w:rPr>
          <w:rFonts w:hint="eastAsia" w:ascii="宋体" w:hAnsi="宋体" w:cs="宋体"/>
          <w:color w:val="auto"/>
          <w:kern w:val="0"/>
        </w:rPr>
        <w:t>或＞</w:t>
      </w:r>
      <w:r>
        <w:rPr>
          <w:rFonts w:hint="eastAsia" w:ascii="宋体" w:cs="宋体"/>
          <w:color w:val="auto"/>
          <w:kern w:val="0"/>
        </w:rPr>
        <w:t>”</w:t>
      </w:r>
      <w:r>
        <w:rPr>
          <w:rFonts w:hint="eastAsia" w:ascii="宋体" w:hAnsi="宋体" w:cs="宋体"/>
          <w:color w:val="auto"/>
          <w:kern w:val="0"/>
        </w:rPr>
        <w:t>、</w:t>
      </w:r>
      <w:r>
        <w:rPr>
          <w:rFonts w:hint="eastAsia" w:ascii="宋体" w:cs="宋体"/>
          <w:color w:val="auto"/>
          <w:kern w:val="0"/>
        </w:rPr>
        <w:t>“≤</w:t>
      </w:r>
      <w:r>
        <w:rPr>
          <w:rFonts w:hint="eastAsia" w:ascii="宋体" w:hAnsi="宋体" w:cs="宋体"/>
          <w:color w:val="auto"/>
          <w:kern w:val="0"/>
        </w:rPr>
        <w:t>或＜</w:t>
      </w:r>
      <w:r>
        <w:rPr>
          <w:rFonts w:hint="eastAsia" w:ascii="宋体" w:cs="宋体"/>
          <w:color w:val="auto"/>
          <w:kern w:val="0"/>
        </w:rPr>
        <w:t>”</w:t>
      </w:r>
      <w:r>
        <w:rPr>
          <w:rFonts w:hint="eastAsia" w:ascii="宋体" w:hAnsi="宋体" w:cs="宋体"/>
          <w:color w:val="auto"/>
          <w:kern w:val="0"/>
        </w:rPr>
        <w:t>及某个区间值范围内的内容，应填写具体的数值。</w:t>
      </w:r>
    </w:p>
    <w:p>
      <w:pPr>
        <w:widowControl/>
        <w:spacing w:before="100" w:beforeAutospacing="1" w:after="100" w:afterAutospacing="1"/>
        <w:jc w:val="left"/>
        <w:rPr>
          <w:rFonts w:ascii="宋体"/>
          <w:color w:val="auto"/>
          <w:kern w:val="0"/>
          <w:sz w:val="24"/>
          <w:szCs w:val="24"/>
        </w:rPr>
      </w:pPr>
      <w:r>
        <w:rPr>
          <w:rFonts w:ascii="宋体" w:hAnsi="宋体" w:cs="宋体"/>
          <w:color w:val="auto"/>
          <w:kern w:val="0"/>
        </w:rPr>
        <w:t>1.3</w:t>
      </w:r>
      <w:r>
        <w:rPr>
          <w:rFonts w:hint="eastAsia" w:ascii="宋体" w:hAnsi="宋体" w:cs="宋体"/>
          <w:color w:val="auto"/>
          <w:kern w:val="0"/>
        </w:rPr>
        <w:t>“是否偏离及说明</w:t>
      </w:r>
      <w:r>
        <w:rPr>
          <w:rFonts w:hint="eastAsia" w:ascii="宋体" w:cs="宋体"/>
          <w:color w:val="auto"/>
          <w:kern w:val="0"/>
        </w:rPr>
        <w:t>”</w:t>
      </w:r>
      <w:r>
        <w:rPr>
          <w:rFonts w:hint="eastAsia" w:ascii="宋体" w:hAnsi="宋体" w:cs="宋体"/>
          <w:color w:val="auto"/>
          <w:kern w:val="0"/>
        </w:rPr>
        <w:t>项下应按下列规定填写：优于的，填写</w:t>
      </w:r>
      <w:r>
        <w:rPr>
          <w:rFonts w:hint="eastAsia" w:ascii="宋体" w:cs="宋体"/>
          <w:color w:val="auto"/>
          <w:kern w:val="0"/>
        </w:rPr>
        <w:t>“</w:t>
      </w:r>
      <w:r>
        <w:rPr>
          <w:rFonts w:hint="eastAsia" w:ascii="宋体" w:hAnsi="宋体" w:cs="宋体"/>
          <w:color w:val="auto"/>
          <w:kern w:val="0"/>
        </w:rPr>
        <w:t>正偏离</w:t>
      </w:r>
      <w:r>
        <w:rPr>
          <w:rFonts w:hint="eastAsia" w:ascii="宋体" w:cs="宋体"/>
          <w:color w:val="auto"/>
          <w:kern w:val="0"/>
        </w:rPr>
        <w:t>”</w:t>
      </w:r>
      <w:r>
        <w:rPr>
          <w:rFonts w:hint="eastAsia" w:ascii="宋体" w:hAnsi="宋体" w:cs="宋体"/>
          <w:color w:val="auto"/>
          <w:kern w:val="0"/>
        </w:rPr>
        <w:t>；符合的，填写</w:t>
      </w:r>
      <w:r>
        <w:rPr>
          <w:rFonts w:hint="eastAsia" w:ascii="宋体" w:cs="宋体"/>
          <w:color w:val="auto"/>
          <w:kern w:val="0"/>
        </w:rPr>
        <w:t>“</w:t>
      </w:r>
      <w:r>
        <w:rPr>
          <w:rFonts w:hint="eastAsia" w:ascii="宋体" w:hAnsi="宋体" w:cs="宋体"/>
          <w:color w:val="auto"/>
          <w:kern w:val="0"/>
        </w:rPr>
        <w:t>无偏离</w:t>
      </w:r>
      <w:r>
        <w:rPr>
          <w:rFonts w:hint="eastAsia" w:ascii="宋体" w:cs="宋体"/>
          <w:color w:val="auto"/>
          <w:kern w:val="0"/>
        </w:rPr>
        <w:t>”</w:t>
      </w:r>
      <w:r>
        <w:rPr>
          <w:rFonts w:hint="eastAsia" w:ascii="宋体" w:hAnsi="宋体" w:cs="宋体"/>
          <w:color w:val="auto"/>
          <w:kern w:val="0"/>
        </w:rPr>
        <w:t>；低于的，填写</w:t>
      </w:r>
      <w:r>
        <w:rPr>
          <w:rFonts w:hint="eastAsia" w:ascii="宋体" w:cs="宋体"/>
          <w:color w:val="auto"/>
          <w:kern w:val="0"/>
        </w:rPr>
        <w:t>“</w:t>
      </w:r>
      <w:r>
        <w:rPr>
          <w:rFonts w:hint="eastAsia" w:ascii="宋体" w:hAnsi="宋体" w:cs="宋体"/>
          <w:color w:val="auto"/>
          <w:kern w:val="0"/>
        </w:rPr>
        <w:t>负偏离</w:t>
      </w:r>
      <w:r>
        <w:rPr>
          <w:rFonts w:hint="eastAsia" w:ascii="宋体" w:cs="宋体"/>
          <w:color w:val="auto"/>
          <w:kern w:val="0"/>
        </w:rPr>
        <w:t>”</w:t>
      </w:r>
      <w:r>
        <w:rPr>
          <w:rFonts w:hint="eastAsia" w:ascii="宋体" w:hAnsi="宋体" w:cs="宋体"/>
          <w:color w:val="auto"/>
          <w:kern w:val="0"/>
        </w:rPr>
        <w:t>。</w:t>
      </w:r>
    </w:p>
    <w:p>
      <w:pPr>
        <w:rPr>
          <w:rFonts w:ascii="新宋体" w:hAnsi="新宋体"/>
          <w:b/>
          <w:color w:val="auto"/>
          <w:sz w:val="24"/>
          <w:szCs w:val="24"/>
          <w:u w:val="single"/>
        </w:rPr>
      </w:pPr>
      <w:r>
        <w:rPr>
          <w:rFonts w:ascii="宋体" w:hAnsi="宋体" w:cs="宋体"/>
          <w:color w:val="auto"/>
          <w:kern w:val="0"/>
        </w:rPr>
        <w:t>2</w:t>
      </w:r>
      <w:r>
        <w:rPr>
          <w:rFonts w:hint="eastAsia" w:ascii="宋体" w:hAnsi="宋体" w:cs="宋体"/>
          <w:color w:val="auto"/>
          <w:kern w:val="0"/>
        </w:rPr>
        <w:t>、竞价人需要说明的内容若需特殊表达，应先在本表中进行相应说明，再另页应答。</w:t>
      </w:r>
    </w:p>
    <w:p>
      <w:pPr>
        <w:widowControl/>
        <w:shd w:val="clear" w:color="auto" w:fill="FFFFFF"/>
        <w:spacing w:line="440" w:lineRule="exact"/>
        <w:rPr>
          <w:rFonts w:ascii="宋体" w:hAnsi="宋体"/>
          <w:color w:val="auto"/>
          <w:sz w:val="24"/>
          <w:szCs w:val="24"/>
        </w:rPr>
      </w:pPr>
    </w:p>
    <w:p>
      <w:pPr>
        <w:widowControl/>
        <w:shd w:val="clear" w:color="auto" w:fill="FFFFFF"/>
        <w:spacing w:line="440" w:lineRule="exact"/>
        <w:rPr>
          <w:rFonts w:ascii="宋体" w:hAnsi="宋体"/>
          <w:color w:val="auto"/>
          <w:sz w:val="24"/>
          <w:szCs w:val="24"/>
        </w:rPr>
      </w:pPr>
    </w:p>
    <w:p>
      <w:pPr>
        <w:widowControl/>
        <w:shd w:val="clear" w:color="auto" w:fill="FFFFFF"/>
        <w:spacing w:line="440" w:lineRule="exact"/>
        <w:rPr>
          <w:rFonts w:ascii="宋体" w:hAnsi="宋体" w:cs="宋体"/>
          <w:bCs/>
          <w:color w:val="auto"/>
          <w:kern w:val="0"/>
          <w:sz w:val="24"/>
          <w:szCs w:val="24"/>
          <w:u w:val="single"/>
          <w:shd w:val="clear" w:color="auto" w:fill="FFFFFF"/>
        </w:rPr>
      </w:pPr>
      <w:r>
        <w:rPr>
          <w:rFonts w:hint="eastAsia" w:ascii="宋体" w:hAnsi="宋体"/>
          <w:color w:val="auto"/>
          <w:sz w:val="24"/>
          <w:szCs w:val="24"/>
        </w:rPr>
        <w:t>竞价人（全称并加盖公章）</w:t>
      </w:r>
      <w:r>
        <w:rPr>
          <w:rFonts w:hint="eastAsia" w:ascii="宋体" w:hAnsi="宋体" w:cs="宋体"/>
          <w:bCs/>
          <w:color w:val="auto"/>
          <w:kern w:val="0"/>
          <w:sz w:val="24"/>
          <w:szCs w:val="24"/>
          <w:shd w:val="clear" w:color="auto" w:fill="FFFFFF"/>
        </w:rPr>
        <w:t>：</w:t>
      </w:r>
    </w:p>
    <w:p>
      <w:pPr>
        <w:widowControl/>
        <w:shd w:val="clear" w:color="auto" w:fill="FFFFFF"/>
        <w:spacing w:line="440" w:lineRule="exact"/>
        <w:rPr>
          <w:rFonts w:ascii="宋体" w:hAnsi="宋体" w:cs="宋体"/>
          <w:bCs/>
          <w:color w:val="auto"/>
          <w:kern w:val="0"/>
          <w:sz w:val="24"/>
          <w:szCs w:val="24"/>
          <w:u w:val="single"/>
          <w:shd w:val="clear" w:color="auto" w:fill="FFFFFF"/>
        </w:rPr>
      </w:pPr>
      <w:r>
        <w:rPr>
          <w:rFonts w:hint="eastAsia" w:ascii="宋体" w:hAnsi="宋体"/>
          <w:color w:val="auto"/>
          <w:sz w:val="24"/>
          <w:szCs w:val="24"/>
        </w:rPr>
        <w:t>竞价人授权代表签字</w:t>
      </w:r>
      <w:r>
        <w:rPr>
          <w:rFonts w:hint="eastAsia" w:ascii="宋体" w:hAnsi="宋体" w:cs="宋体"/>
          <w:bCs/>
          <w:color w:val="auto"/>
          <w:kern w:val="0"/>
          <w:sz w:val="24"/>
          <w:szCs w:val="24"/>
          <w:shd w:val="clear" w:color="auto" w:fill="FFFFFF"/>
        </w:rPr>
        <w:t>：</w:t>
      </w:r>
    </w:p>
    <w:p>
      <w:pPr>
        <w:spacing w:line="440" w:lineRule="exact"/>
        <w:rPr>
          <w:rFonts w:ascii="宋体" w:hAnsi="宋体" w:cs="宋体"/>
          <w:b/>
          <w:color w:val="auto"/>
          <w:kern w:val="0"/>
          <w:sz w:val="24"/>
          <w:szCs w:val="24"/>
        </w:rPr>
      </w:pPr>
      <w:r>
        <w:rPr>
          <w:rFonts w:hint="eastAsia" w:ascii="宋体" w:hAnsi="宋体"/>
          <w:color w:val="auto"/>
          <w:sz w:val="24"/>
          <w:szCs w:val="24"/>
        </w:rPr>
        <w:t>日  期： 年 月 日</w:t>
      </w:r>
    </w:p>
    <w:p>
      <w:pPr>
        <w:rPr>
          <w:rFonts w:ascii="宋体" w:hAnsi="宋体" w:cs="宋体"/>
          <w:b/>
          <w:color w:val="auto"/>
          <w:kern w:val="0"/>
          <w:sz w:val="24"/>
        </w:rPr>
      </w:pPr>
    </w:p>
    <w:p>
      <w:pPr>
        <w:rPr>
          <w:rFonts w:ascii="宋体" w:hAnsi="宋体" w:cs="宋体"/>
          <w:b/>
          <w:color w:val="auto"/>
          <w:kern w:val="0"/>
          <w:sz w:val="24"/>
        </w:rPr>
      </w:pPr>
    </w:p>
    <w:p>
      <w:pPr>
        <w:rPr>
          <w:rFonts w:ascii="宋体" w:hAnsi="宋体"/>
          <w:b/>
          <w:color w:val="auto"/>
          <w:sz w:val="24"/>
          <w:szCs w:val="24"/>
        </w:rPr>
      </w:pPr>
      <w:r>
        <w:rPr>
          <w:rFonts w:ascii="宋体" w:hAnsi="宋体"/>
          <w:b/>
          <w:color w:val="auto"/>
          <w:sz w:val="24"/>
          <w:szCs w:val="24"/>
        </w:rPr>
        <w:br w:type="page"/>
      </w:r>
      <w:r>
        <w:rPr>
          <w:rFonts w:hint="eastAsia" w:ascii="宋体" w:hAnsi="宋体"/>
          <w:b/>
          <w:color w:val="auto"/>
          <w:sz w:val="24"/>
          <w:szCs w:val="24"/>
        </w:rPr>
        <w:t>附件12：</w:t>
      </w:r>
    </w:p>
    <w:p>
      <w:pPr>
        <w:widowControl/>
        <w:spacing w:after="109"/>
        <w:jc w:val="center"/>
        <w:rPr>
          <w:rFonts w:ascii="宋体" w:hAnsi="宋体"/>
          <w:color w:val="auto"/>
          <w:szCs w:val="24"/>
        </w:rPr>
      </w:pPr>
      <w:r>
        <w:rPr>
          <w:rFonts w:hint="eastAsia" w:ascii="宋体" w:hAnsi="宋体"/>
          <w:b/>
          <w:color w:val="auto"/>
          <w:sz w:val="28"/>
          <w:szCs w:val="28"/>
        </w:rPr>
        <w:t>商务条件响应表</w:t>
      </w:r>
    </w:p>
    <w:p>
      <w:pPr>
        <w:pStyle w:val="16"/>
        <w:widowControl/>
        <w:spacing w:before="0" w:beforeAutospacing="0" w:after="150" w:afterAutospacing="0"/>
        <w:rPr>
          <w:rFonts w:ascii="宋体" w:hAnsi="宋体"/>
          <w:color w:val="auto"/>
          <w:szCs w:val="24"/>
        </w:rPr>
      </w:pPr>
      <w:r>
        <w:rPr>
          <w:rFonts w:hint="eastAsia" w:ascii="宋体" w:hAnsi="宋体" w:cs="宋体"/>
          <w:color w:val="auto"/>
          <w:szCs w:val="24"/>
        </w:rPr>
        <w:t>项目编号：</w:t>
      </w:r>
      <w:r>
        <w:rPr>
          <w:rFonts w:hint="eastAsia" w:ascii="宋体" w:hAnsi="宋体" w:cs="宋体"/>
          <w:color w:val="auto"/>
          <w:szCs w:val="24"/>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rPr>
            </w:pPr>
            <w:r>
              <w:rPr>
                <w:rFonts w:hint="eastAsia" w:ascii="宋体" w:hAnsi="宋体" w:cs="宋体"/>
                <w:color w:val="auto"/>
                <w:szCs w:val="24"/>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rPr>
            </w:pPr>
            <w:r>
              <w:rPr>
                <w:rFonts w:hint="eastAsia" w:ascii="宋体" w:hAnsi="宋体" w:cs="宋体"/>
                <w:color w:val="auto"/>
                <w:szCs w:val="24"/>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rPr>
            </w:pPr>
            <w:r>
              <w:rPr>
                <w:rFonts w:hint="eastAsia" w:ascii="宋体" w:hAnsi="宋体" w:cs="宋体"/>
                <w:color w:val="auto"/>
                <w:szCs w:val="24"/>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rPr>
            </w:pPr>
            <w:r>
              <w:rPr>
                <w:rFonts w:hint="eastAsia" w:ascii="宋体" w:hAnsi="宋体" w:cs="宋体"/>
                <w:color w:val="auto"/>
                <w:szCs w:val="24"/>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rPr>
            </w:pPr>
            <w:r>
              <w:rPr>
                <w:rFonts w:hint="eastAsia" w:ascii="宋体" w:hAnsi="宋体" w:cs="宋体"/>
                <w:color w:val="auto"/>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rPr>
            </w:pPr>
            <w:r>
              <w:rPr>
                <w:rFonts w:hint="eastAsia" w:ascii="宋体" w:hAnsi="宋体" w:cs="宋体"/>
                <w:color w:val="auto"/>
                <w:szCs w:val="24"/>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rPr>
            </w:pPr>
            <w:r>
              <w:rPr>
                <w:rFonts w:hint="eastAsia" w:ascii="宋体" w:hAnsi="宋体" w:cs="宋体"/>
                <w:color w:val="auto"/>
                <w:szCs w:val="24"/>
              </w:rPr>
              <w:t>1-1</w:t>
            </w:r>
          </w:p>
        </w:tc>
        <w:tc>
          <w:tcPr>
            <w:tcW w:w="2604" w:type="dxa"/>
            <w:tcMar>
              <w:top w:w="0" w:type="dxa"/>
              <w:left w:w="105" w:type="dxa"/>
              <w:bottom w:w="0" w:type="dxa"/>
              <w:right w:w="105" w:type="dxa"/>
            </w:tcMar>
          </w:tcPr>
          <w:p>
            <w:pPr>
              <w:widowControl/>
              <w:jc w:val="left"/>
              <w:rPr>
                <w:rFonts w:ascii="宋体" w:hAnsi="宋体"/>
                <w:color w:val="auto"/>
                <w:sz w:val="24"/>
                <w:szCs w:val="24"/>
              </w:rPr>
            </w:pPr>
          </w:p>
        </w:tc>
        <w:tc>
          <w:tcPr>
            <w:tcW w:w="2455" w:type="dxa"/>
            <w:tcMar>
              <w:top w:w="0" w:type="dxa"/>
              <w:left w:w="105" w:type="dxa"/>
              <w:bottom w:w="0" w:type="dxa"/>
              <w:right w:w="105" w:type="dxa"/>
            </w:tcMar>
          </w:tcPr>
          <w:p>
            <w:pPr>
              <w:widowControl/>
              <w:jc w:val="left"/>
              <w:rPr>
                <w:rFonts w:ascii="宋体" w:hAnsi="宋体"/>
                <w:color w:val="auto"/>
                <w:sz w:val="24"/>
                <w:szCs w:val="24"/>
              </w:rPr>
            </w:pPr>
          </w:p>
        </w:tc>
        <w:tc>
          <w:tcPr>
            <w:tcW w:w="2605" w:type="dxa"/>
            <w:tcMar>
              <w:top w:w="0" w:type="dxa"/>
              <w:left w:w="105" w:type="dxa"/>
              <w:bottom w:w="0" w:type="dxa"/>
              <w:right w:w="105" w:type="dxa"/>
            </w:tcMa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color w:val="auto"/>
                <w:sz w:val="24"/>
                <w:szCs w:val="24"/>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rPr>
            </w:pPr>
            <w:r>
              <w:rPr>
                <w:rFonts w:ascii="宋体" w:hAnsi="宋体" w:cs="Calibri"/>
                <w:color w:val="auto"/>
                <w:szCs w:val="24"/>
              </w:rPr>
              <w:t>…</w:t>
            </w:r>
          </w:p>
        </w:tc>
        <w:tc>
          <w:tcPr>
            <w:tcW w:w="2604" w:type="dxa"/>
            <w:tcMar>
              <w:top w:w="0" w:type="dxa"/>
              <w:left w:w="105" w:type="dxa"/>
              <w:bottom w:w="0" w:type="dxa"/>
              <w:right w:w="105" w:type="dxa"/>
            </w:tcMar>
          </w:tcPr>
          <w:p>
            <w:pPr>
              <w:widowControl/>
              <w:jc w:val="left"/>
              <w:rPr>
                <w:rFonts w:ascii="宋体" w:hAnsi="宋体"/>
                <w:color w:val="auto"/>
                <w:sz w:val="24"/>
                <w:szCs w:val="24"/>
              </w:rPr>
            </w:pPr>
          </w:p>
        </w:tc>
        <w:tc>
          <w:tcPr>
            <w:tcW w:w="2455" w:type="dxa"/>
            <w:tcMar>
              <w:top w:w="0" w:type="dxa"/>
              <w:left w:w="105" w:type="dxa"/>
              <w:bottom w:w="0" w:type="dxa"/>
              <w:right w:w="105" w:type="dxa"/>
            </w:tcMar>
          </w:tcPr>
          <w:p>
            <w:pPr>
              <w:widowControl/>
              <w:jc w:val="left"/>
              <w:rPr>
                <w:rFonts w:ascii="宋体" w:hAnsi="宋体"/>
                <w:color w:val="auto"/>
                <w:sz w:val="24"/>
                <w:szCs w:val="24"/>
              </w:rPr>
            </w:pPr>
          </w:p>
        </w:tc>
        <w:tc>
          <w:tcPr>
            <w:tcW w:w="2605" w:type="dxa"/>
            <w:tcMar>
              <w:top w:w="0" w:type="dxa"/>
              <w:left w:w="105" w:type="dxa"/>
              <w:bottom w:w="0" w:type="dxa"/>
              <w:right w:w="105" w:type="dxa"/>
            </w:tcMa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rPr>
            </w:pPr>
            <w:r>
              <w:rPr>
                <w:rFonts w:ascii="宋体" w:hAnsi="宋体" w:cs="Calibri"/>
                <w:color w:val="auto"/>
                <w:szCs w:val="24"/>
              </w:rPr>
              <w:t>…</w:t>
            </w:r>
          </w:p>
        </w:tc>
        <w:tc>
          <w:tcPr>
            <w:tcW w:w="1298" w:type="dxa"/>
            <w:tcMar>
              <w:top w:w="0" w:type="dxa"/>
              <w:left w:w="105" w:type="dxa"/>
              <w:bottom w:w="0" w:type="dxa"/>
              <w:right w:w="105" w:type="dxa"/>
            </w:tcMar>
            <w:vAlign w:val="center"/>
          </w:tcPr>
          <w:p>
            <w:pPr>
              <w:widowControl/>
              <w:jc w:val="left"/>
              <w:rPr>
                <w:rFonts w:ascii="宋体" w:hAnsi="宋体"/>
                <w:color w:val="auto"/>
                <w:sz w:val="24"/>
                <w:szCs w:val="24"/>
              </w:rPr>
            </w:pPr>
          </w:p>
        </w:tc>
        <w:tc>
          <w:tcPr>
            <w:tcW w:w="2604" w:type="dxa"/>
            <w:tcMar>
              <w:top w:w="0" w:type="dxa"/>
              <w:left w:w="105" w:type="dxa"/>
              <w:bottom w:w="0" w:type="dxa"/>
              <w:right w:w="105" w:type="dxa"/>
            </w:tcMar>
            <w:vAlign w:val="center"/>
          </w:tcPr>
          <w:p>
            <w:pPr>
              <w:widowControl/>
              <w:jc w:val="left"/>
              <w:rPr>
                <w:rFonts w:ascii="宋体" w:hAnsi="宋体"/>
                <w:color w:val="auto"/>
                <w:sz w:val="24"/>
                <w:szCs w:val="24"/>
              </w:rPr>
            </w:pPr>
          </w:p>
        </w:tc>
        <w:tc>
          <w:tcPr>
            <w:tcW w:w="2455" w:type="dxa"/>
            <w:tcMar>
              <w:top w:w="0" w:type="dxa"/>
              <w:left w:w="105" w:type="dxa"/>
              <w:bottom w:w="0" w:type="dxa"/>
              <w:right w:w="105" w:type="dxa"/>
            </w:tcMar>
            <w:vAlign w:val="center"/>
          </w:tcPr>
          <w:p>
            <w:pPr>
              <w:widowControl/>
              <w:jc w:val="left"/>
              <w:rPr>
                <w:rFonts w:ascii="宋体" w:hAnsi="宋体"/>
                <w:color w:val="auto"/>
                <w:sz w:val="24"/>
                <w:szCs w:val="24"/>
              </w:rPr>
            </w:pPr>
          </w:p>
        </w:tc>
        <w:tc>
          <w:tcPr>
            <w:tcW w:w="2605" w:type="dxa"/>
            <w:tcMar>
              <w:top w:w="0" w:type="dxa"/>
              <w:left w:w="105" w:type="dxa"/>
              <w:bottom w:w="0" w:type="dxa"/>
              <w:right w:w="105" w:type="dxa"/>
            </w:tcMar>
            <w:vAlign w:val="center"/>
          </w:tcPr>
          <w:p>
            <w:pPr>
              <w:widowControl/>
              <w:jc w:val="left"/>
              <w:rPr>
                <w:rFonts w:ascii="宋体" w:hAnsi="宋体"/>
                <w:color w:val="auto"/>
                <w:sz w:val="24"/>
                <w:szCs w:val="24"/>
              </w:rPr>
            </w:pPr>
          </w:p>
        </w:tc>
      </w:tr>
    </w:tbl>
    <w:p>
      <w:pPr>
        <w:jc w:val="center"/>
        <w:rPr>
          <w:rFonts w:ascii="宋体" w:hAnsi="宋体"/>
          <w:b/>
          <w:color w:val="auto"/>
          <w:sz w:val="24"/>
          <w:szCs w:val="24"/>
        </w:rPr>
      </w:pPr>
    </w:p>
    <w:p>
      <w:pPr>
        <w:widowControl/>
        <w:spacing w:before="100" w:beforeAutospacing="1" w:after="100" w:afterAutospacing="1"/>
        <w:jc w:val="left"/>
        <w:rPr>
          <w:rFonts w:ascii="宋体"/>
          <w:color w:val="auto"/>
          <w:kern w:val="0"/>
          <w:sz w:val="24"/>
          <w:szCs w:val="24"/>
        </w:rPr>
      </w:pPr>
      <w:r>
        <w:rPr>
          <w:rFonts w:hint="eastAsia" w:ascii="宋体" w:hAnsi="宋体" w:cs="宋体"/>
          <w:color w:val="auto"/>
          <w:kern w:val="0"/>
        </w:rPr>
        <w:t>★注意：</w:t>
      </w:r>
    </w:p>
    <w:p>
      <w:pPr>
        <w:widowControl/>
        <w:spacing w:before="100" w:beforeAutospacing="1" w:after="100" w:afterAutospacing="1"/>
        <w:jc w:val="left"/>
        <w:rPr>
          <w:rFonts w:ascii="宋体"/>
          <w:color w:val="auto"/>
          <w:kern w:val="0"/>
          <w:sz w:val="24"/>
          <w:szCs w:val="24"/>
        </w:rPr>
      </w:pPr>
      <w:r>
        <w:rPr>
          <w:rFonts w:ascii="宋体" w:hAnsi="宋体" w:cs="宋体"/>
          <w:color w:val="auto"/>
          <w:kern w:val="0"/>
        </w:rPr>
        <w:t>1</w:t>
      </w:r>
      <w:r>
        <w:rPr>
          <w:rFonts w:hint="eastAsia" w:ascii="宋体" w:hAnsi="宋体" w:cs="宋体"/>
          <w:color w:val="auto"/>
          <w:kern w:val="0"/>
        </w:rPr>
        <w:t>、本表应按照下列规定填写：</w:t>
      </w:r>
    </w:p>
    <w:p>
      <w:pPr>
        <w:widowControl/>
        <w:spacing w:before="100" w:beforeAutospacing="1" w:after="100" w:afterAutospacing="1"/>
        <w:jc w:val="left"/>
        <w:rPr>
          <w:rFonts w:ascii="宋体"/>
          <w:color w:val="auto"/>
          <w:kern w:val="0"/>
          <w:sz w:val="24"/>
          <w:szCs w:val="24"/>
        </w:rPr>
      </w:pPr>
      <w:r>
        <w:rPr>
          <w:rFonts w:ascii="宋体" w:hAnsi="宋体" w:cs="宋体"/>
          <w:color w:val="auto"/>
          <w:kern w:val="0"/>
        </w:rPr>
        <w:t>1.1</w:t>
      </w:r>
      <w:r>
        <w:rPr>
          <w:rFonts w:hint="eastAsia" w:ascii="宋体" w:hAnsi="宋体" w:cs="宋体"/>
          <w:color w:val="auto"/>
          <w:kern w:val="0"/>
        </w:rPr>
        <w:t>“商务条件要求</w:t>
      </w:r>
      <w:r>
        <w:rPr>
          <w:rFonts w:hint="eastAsia" w:ascii="宋体" w:cs="宋体"/>
          <w:color w:val="auto"/>
          <w:kern w:val="0"/>
        </w:rPr>
        <w:t>”</w:t>
      </w:r>
      <w:r>
        <w:rPr>
          <w:rFonts w:hint="eastAsia" w:ascii="宋体" w:hAnsi="宋体" w:cs="宋体"/>
          <w:color w:val="auto"/>
          <w:kern w:val="0"/>
        </w:rPr>
        <w:t>项下填写的内容应与网上竞价文件第二章“商务条件</w:t>
      </w:r>
      <w:r>
        <w:rPr>
          <w:rFonts w:hint="eastAsia" w:ascii="宋体" w:cs="宋体"/>
          <w:color w:val="auto"/>
          <w:kern w:val="0"/>
        </w:rPr>
        <w:t>”</w:t>
      </w:r>
      <w:r>
        <w:rPr>
          <w:rFonts w:hint="eastAsia" w:ascii="宋体" w:hAnsi="宋体" w:cs="宋体"/>
          <w:color w:val="auto"/>
          <w:kern w:val="0"/>
        </w:rPr>
        <w:t>的内容保持一致。</w:t>
      </w:r>
    </w:p>
    <w:p>
      <w:pPr>
        <w:widowControl/>
        <w:spacing w:before="100" w:beforeAutospacing="1" w:after="100" w:afterAutospacing="1"/>
        <w:jc w:val="left"/>
        <w:rPr>
          <w:rFonts w:ascii="宋体"/>
          <w:color w:val="auto"/>
          <w:kern w:val="0"/>
          <w:sz w:val="24"/>
          <w:szCs w:val="24"/>
        </w:rPr>
      </w:pPr>
      <w:r>
        <w:rPr>
          <w:rFonts w:ascii="宋体" w:hAnsi="宋体" w:cs="宋体"/>
          <w:color w:val="auto"/>
          <w:kern w:val="0"/>
        </w:rPr>
        <w:t>1.2</w:t>
      </w:r>
      <w:r>
        <w:rPr>
          <w:rFonts w:hint="eastAsia" w:ascii="宋体" w:hAnsi="宋体" w:cs="宋体"/>
          <w:color w:val="auto"/>
          <w:kern w:val="0"/>
        </w:rPr>
        <w:t>“报价响应</w:t>
      </w:r>
      <w:r>
        <w:rPr>
          <w:rFonts w:hint="eastAsia" w:ascii="宋体" w:cs="宋体"/>
          <w:color w:val="auto"/>
          <w:kern w:val="0"/>
        </w:rPr>
        <w:t>”</w:t>
      </w:r>
      <w:r>
        <w:rPr>
          <w:rFonts w:hint="eastAsia" w:ascii="宋体" w:hAnsi="宋体" w:cs="宋体"/>
          <w:color w:val="auto"/>
          <w:kern w:val="0"/>
        </w:rPr>
        <w:t>项下应填写具体的响应内容并与</w:t>
      </w:r>
      <w:r>
        <w:rPr>
          <w:rFonts w:hint="eastAsia" w:ascii="宋体" w:cs="宋体"/>
          <w:color w:val="auto"/>
          <w:kern w:val="0"/>
        </w:rPr>
        <w:t>“</w:t>
      </w:r>
      <w:r>
        <w:rPr>
          <w:rFonts w:hint="eastAsia" w:ascii="宋体" w:hAnsi="宋体" w:cs="宋体"/>
          <w:color w:val="auto"/>
          <w:kern w:val="0"/>
        </w:rPr>
        <w:t>商务条件要求</w:t>
      </w:r>
      <w:r>
        <w:rPr>
          <w:rFonts w:hint="eastAsia" w:ascii="宋体" w:cs="宋体"/>
          <w:color w:val="auto"/>
          <w:kern w:val="0"/>
        </w:rPr>
        <w:t>”</w:t>
      </w:r>
      <w:r>
        <w:rPr>
          <w:rFonts w:hint="eastAsia" w:ascii="宋体" w:hAnsi="宋体" w:cs="宋体"/>
          <w:color w:val="auto"/>
          <w:kern w:val="0"/>
        </w:rPr>
        <w:t>项下填写的内容逐项对应；对</w:t>
      </w:r>
      <w:r>
        <w:rPr>
          <w:rFonts w:hint="eastAsia" w:ascii="宋体" w:cs="宋体"/>
          <w:color w:val="auto"/>
          <w:kern w:val="0"/>
        </w:rPr>
        <w:t>“</w:t>
      </w:r>
      <w:r>
        <w:rPr>
          <w:rFonts w:hint="eastAsia" w:ascii="宋体" w:hAnsi="宋体" w:cs="宋体"/>
          <w:color w:val="auto"/>
          <w:kern w:val="0"/>
        </w:rPr>
        <w:t>商务条件要求</w:t>
      </w:r>
      <w:r>
        <w:rPr>
          <w:rFonts w:hint="eastAsia" w:ascii="宋体" w:cs="宋体"/>
          <w:color w:val="auto"/>
          <w:kern w:val="0"/>
        </w:rPr>
        <w:t>”</w:t>
      </w:r>
      <w:r>
        <w:rPr>
          <w:rFonts w:hint="eastAsia" w:ascii="宋体" w:hAnsi="宋体" w:cs="宋体"/>
          <w:color w:val="auto"/>
          <w:kern w:val="0"/>
        </w:rPr>
        <w:t>项下涉及</w:t>
      </w:r>
      <w:r>
        <w:rPr>
          <w:rFonts w:hint="eastAsia" w:ascii="宋体" w:cs="宋体"/>
          <w:color w:val="auto"/>
          <w:kern w:val="0"/>
        </w:rPr>
        <w:t>“≥</w:t>
      </w:r>
      <w:r>
        <w:rPr>
          <w:rFonts w:hint="eastAsia" w:ascii="宋体" w:hAnsi="宋体" w:cs="宋体"/>
          <w:color w:val="auto"/>
          <w:kern w:val="0"/>
        </w:rPr>
        <w:t>或＞</w:t>
      </w:r>
      <w:r>
        <w:rPr>
          <w:rFonts w:hint="eastAsia" w:ascii="宋体" w:cs="宋体"/>
          <w:color w:val="auto"/>
          <w:kern w:val="0"/>
        </w:rPr>
        <w:t>”</w:t>
      </w:r>
      <w:r>
        <w:rPr>
          <w:rFonts w:hint="eastAsia" w:ascii="宋体" w:hAnsi="宋体" w:cs="宋体"/>
          <w:color w:val="auto"/>
          <w:kern w:val="0"/>
        </w:rPr>
        <w:t>、</w:t>
      </w:r>
      <w:r>
        <w:rPr>
          <w:rFonts w:hint="eastAsia" w:ascii="宋体" w:cs="宋体"/>
          <w:color w:val="auto"/>
          <w:kern w:val="0"/>
        </w:rPr>
        <w:t>“≤</w:t>
      </w:r>
      <w:r>
        <w:rPr>
          <w:rFonts w:hint="eastAsia" w:ascii="宋体" w:hAnsi="宋体" w:cs="宋体"/>
          <w:color w:val="auto"/>
          <w:kern w:val="0"/>
        </w:rPr>
        <w:t>或＜</w:t>
      </w:r>
      <w:r>
        <w:rPr>
          <w:rFonts w:hint="eastAsia" w:ascii="宋体" w:cs="宋体"/>
          <w:color w:val="auto"/>
          <w:kern w:val="0"/>
        </w:rPr>
        <w:t>”</w:t>
      </w:r>
      <w:r>
        <w:rPr>
          <w:rFonts w:hint="eastAsia" w:ascii="宋体" w:hAnsi="宋体" w:cs="宋体"/>
          <w:color w:val="auto"/>
          <w:kern w:val="0"/>
        </w:rPr>
        <w:t>及某个区间值范围内的内容，应填写具体的数值。</w:t>
      </w:r>
    </w:p>
    <w:p>
      <w:pPr>
        <w:widowControl/>
        <w:spacing w:before="100" w:beforeAutospacing="1" w:after="100" w:afterAutospacing="1"/>
        <w:jc w:val="left"/>
        <w:rPr>
          <w:rFonts w:ascii="宋体"/>
          <w:color w:val="auto"/>
          <w:kern w:val="0"/>
          <w:sz w:val="24"/>
          <w:szCs w:val="24"/>
        </w:rPr>
      </w:pPr>
      <w:r>
        <w:rPr>
          <w:rFonts w:ascii="宋体" w:hAnsi="宋体" w:cs="宋体"/>
          <w:color w:val="auto"/>
          <w:kern w:val="0"/>
        </w:rPr>
        <w:t>1.3</w:t>
      </w:r>
      <w:r>
        <w:rPr>
          <w:rFonts w:hint="eastAsia" w:ascii="宋体" w:hAnsi="宋体" w:cs="宋体"/>
          <w:color w:val="auto"/>
          <w:kern w:val="0"/>
        </w:rPr>
        <w:t>“是否偏离及说明</w:t>
      </w:r>
      <w:r>
        <w:rPr>
          <w:rFonts w:hint="eastAsia" w:ascii="宋体" w:cs="宋体"/>
          <w:color w:val="auto"/>
          <w:kern w:val="0"/>
        </w:rPr>
        <w:t>”</w:t>
      </w:r>
      <w:r>
        <w:rPr>
          <w:rFonts w:hint="eastAsia" w:ascii="宋体" w:hAnsi="宋体" w:cs="宋体"/>
          <w:color w:val="auto"/>
          <w:kern w:val="0"/>
        </w:rPr>
        <w:t>项下应按下列规定填写：优于的，填写</w:t>
      </w:r>
      <w:r>
        <w:rPr>
          <w:rFonts w:hint="eastAsia" w:ascii="宋体" w:cs="宋体"/>
          <w:color w:val="auto"/>
          <w:kern w:val="0"/>
        </w:rPr>
        <w:t>“</w:t>
      </w:r>
      <w:r>
        <w:rPr>
          <w:rFonts w:hint="eastAsia" w:ascii="宋体" w:hAnsi="宋体" w:cs="宋体"/>
          <w:color w:val="auto"/>
          <w:kern w:val="0"/>
        </w:rPr>
        <w:t>正偏离</w:t>
      </w:r>
      <w:r>
        <w:rPr>
          <w:rFonts w:hint="eastAsia" w:ascii="宋体" w:cs="宋体"/>
          <w:color w:val="auto"/>
          <w:kern w:val="0"/>
        </w:rPr>
        <w:t>”</w:t>
      </w:r>
      <w:r>
        <w:rPr>
          <w:rFonts w:hint="eastAsia" w:ascii="宋体" w:hAnsi="宋体" w:cs="宋体"/>
          <w:color w:val="auto"/>
          <w:kern w:val="0"/>
        </w:rPr>
        <w:t>；符合的，填写</w:t>
      </w:r>
      <w:r>
        <w:rPr>
          <w:rFonts w:hint="eastAsia" w:ascii="宋体" w:cs="宋体"/>
          <w:color w:val="auto"/>
          <w:kern w:val="0"/>
        </w:rPr>
        <w:t>“</w:t>
      </w:r>
      <w:r>
        <w:rPr>
          <w:rFonts w:hint="eastAsia" w:ascii="宋体" w:hAnsi="宋体" w:cs="宋体"/>
          <w:color w:val="auto"/>
          <w:kern w:val="0"/>
        </w:rPr>
        <w:t>无偏离</w:t>
      </w:r>
      <w:r>
        <w:rPr>
          <w:rFonts w:hint="eastAsia" w:ascii="宋体" w:cs="宋体"/>
          <w:color w:val="auto"/>
          <w:kern w:val="0"/>
        </w:rPr>
        <w:t>”</w:t>
      </w:r>
      <w:r>
        <w:rPr>
          <w:rFonts w:hint="eastAsia" w:ascii="宋体" w:hAnsi="宋体" w:cs="宋体"/>
          <w:color w:val="auto"/>
          <w:kern w:val="0"/>
        </w:rPr>
        <w:t>；低于的，填写</w:t>
      </w:r>
      <w:r>
        <w:rPr>
          <w:rFonts w:hint="eastAsia" w:ascii="宋体" w:cs="宋体"/>
          <w:color w:val="auto"/>
          <w:kern w:val="0"/>
        </w:rPr>
        <w:t>“</w:t>
      </w:r>
      <w:r>
        <w:rPr>
          <w:rFonts w:hint="eastAsia" w:ascii="宋体" w:hAnsi="宋体" w:cs="宋体"/>
          <w:color w:val="auto"/>
          <w:kern w:val="0"/>
        </w:rPr>
        <w:t>负偏离</w:t>
      </w:r>
      <w:r>
        <w:rPr>
          <w:rFonts w:hint="eastAsia" w:ascii="宋体" w:cs="宋体"/>
          <w:color w:val="auto"/>
          <w:kern w:val="0"/>
        </w:rPr>
        <w:t>”</w:t>
      </w:r>
      <w:r>
        <w:rPr>
          <w:rFonts w:hint="eastAsia" w:ascii="宋体" w:hAnsi="宋体" w:cs="宋体"/>
          <w:color w:val="auto"/>
          <w:kern w:val="0"/>
        </w:rPr>
        <w:t>。</w:t>
      </w:r>
    </w:p>
    <w:p>
      <w:pPr>
        <w:rPr>
          <w:rFonts w:ascii="新宋体" w:hAnsi="新宋体"/>
          <w:b/>
          <w:color w:val="auto"/>
          <w:sz w:val="24"/>
          <w:szCs w:val="24"/>
          <w:u w:val="single"/>
        </w:rPr>
      </w:pPr>
      <w:r>
        <w:rPr>
          <w:rFonts w:ascii="宋体" w:hAnsi="宋体" w:cs="宋体"/>
          <w:color w:val="auto"/>
          <w:kern w:val="0"/>
        </w:rPr>
        <w:t>2</w:t>
      </w:r>
      <w:r>
        <w:rPr>
          <w:rFonts w:hint="eastAsia" w:ascii="宋体" w:hAnsi="宋体" w:cs="宋体"/>
          <w:color w:val="auto"/>
          <w:kern w:val="0"/>
        </w:rPr>
        <w:t>、竞价人需要说明的内容若需特殊表达，应先在本表中进行相应说明，再另页应答。</w:t>
      </w:r>
    </w:p>
    <w:p>
      <w:pPr>
        <w:jc w:val="center"/>
        <w:rPr>
          <w:rFonts w:ascii="宋体" w:hAnsi="宋体"/>
          <w:b/>
          <w:color w:val="auto"/>
          <w:sz w:val="28"/>
          <w:szCs w:val="28"/>
        </w:rPr>
      </w:pPr>
    </w:p>
    <w:p>
      <w:pPr>
        <w:widowControl/>
        <w:shd w:val="clear" w:color="auto" w:fill="FFFFFF"/>
        <w:spacing w:line="440" w:lineRule="exact"/>
        <w:rPr>
          <w:rFonts w:ascii="宋体" w:hAnsi="宋体" w:cs="宋体"/>
          <w:bCs/>
          <w:color w:val="auto"/>
          <w:kern w:val="0"/>
          <w:sz w:val="24"/>
          <w:u w:val="single"/>
          <w:shd w:val="clear" w:color="auto" w:fill="FFFFFF"/>
        </w:rPr>
      </w:pPr>
      <w:r>
        <w:rPr>
          <w:rFonts w:hint="eastAsia" w:ascii="宋体" w:hAnsi="宋体"/>
          <w:color w:val="auto"/>
          <w:sz w:val="24"/>
        </w:rPr>
        <w:t>竞价人（全称并加盖公章）</w:t>
      </w:r>
      <w:r>
        <w:rPr>
          <w:rFonts w:hint="eastAsia" w:ascii="宋体" w:hAnsi="宋体" w:cs="宋体"/>
          <w:bCs/>
          <w:color w:val="auto"/>
          <w:kern w:val="0"/>
          <w:sz w:val="24"/>
          <w:shd w:val="clear" w:color="auto" w:fill="FFFFFF"/>
        </w:rPr>
        <w:t>：</w:t>
      </w:r>
    </w:p>
    <w:p>
      <w:pPr>
        <w:widowControl/>
        <w:shd w:val="clear" w:color="auto" w:fill="FFFFFF"/>
        <w:spacing w:line="440" w:lineRule="exact"/>
        <w:rPr>
          <w:rFonts w:ascii="宋体" w:hAnsi="宋体" w:cs="宋体"/>
          <w:bCs/>
          <w:color w:val="auto"/>
          <w:kern w:val="0"/>
          <w:sz w:val="24"/>
          <w:u w:val="single"/>
          <w:shd w:val="clear" w:color="auto" w:fill="FFFFFF"/>
        </w:rPr>
      </w:pPr>
      <w:r>
        <w:rPr>
          <w:rFonts w:hint="eastAsia" w:ascii="宋体" w:hAnsi="宋体"/>
          <w:color w:val="auto"/>
          <w:sz w:val="24"/>
        </w:rPr>
        <w:t>竞价人授权代表签字</w:t>
      </w:r>
      <w:r>
        <w:rPr>
          <w:rFonts w:hint="eastAsia" w:ascii="宋体" w:hAnsi="宋体" w:cs="宋体"/>
          <w:bCs/>
          <w:color w:val="auto"/>
          <w:kern w:val="0"/>
          <w:sz w:val="24"/>
          <w:shd w:val="clear" w:color="auto" w:fill="FFFFFF"/>
        </w:rPr>
        <w:t>：</w:t>
      </w:r>
    </w:p>
    <w:p>
      <w:pPr>
        <w:spacing w:line="440" w:lineRule="exact"/>
        <w:rPr>
          <w:rFonts w:ascii="宋体" w:hAnsi="宋体" w:cs="宋体"/>
          <w:b/>
          <w:color w:val="auto"/>
          <w:kern w:val="0"/>
          <w:sz w:val="24"/>
        </w:rPr>
      </w:pPr>
      <w:r>
        <w:rPr>
          <w:rFonts w:hint="eastAsia" w:ascii="宋体" w:hAnsi="宋体"/>
          <w:color w:val="auto"/>
          <w:sz w:val="24"/>
        </w:rPr>
        <w:t>日  期： 年 月 日</w:t>
      </w:r>
    </w:p>
    <w:p>
      <w:pPr>
        <w:rPr>
          <w:rFonts w:ascii="宋体" w:hAnsi="宋体" w:cs="宋体"/>
          <w:b/>
          <w:color w:val="auto"/>
          <w:kern w:val="0"/>
          <w:sz w:val="24"/>
        </w:rPr>
      </w:pPr>
      <w:r>
        <w:rPr>
          <w:rFonts w:ascii="宋体" w:hAnsi="宋体"/>
          <w:b/>
          <w:color w:val="auto"/>
          <w:sz w:val="28"/>
          <w:szCs w:val="28"/>
        </w:rPr>
        <w:br w:type="page"/>
      </w:r>
    </w:p>
    <w:p>
      <w:pPr>
        <w:ind w:firstLine="241" w:firstLineChars="100"/>
        <w:rPr>
          <w:rFonts w:ascii="宋体" w:hAnsi="宋体" w:cs="宋体"/>
          <w:b/>
          <w:color w:val="auto"/>
          <w:kern w:val="0"/>
          <w:sz w:val="24"/>
        </w:rPr>
      </w:pPr>
      <w:r>
        <w:rPr>
          <w:rFonts w:hint="eastAsia" w:ascii="宋体" w:hAnsi="宋体" w:cs="宋体"/>
          <w:b/>
          <w:color w:val="auto"/>
          <w:kern w:val="0"/>
          <w:sz w:val="24"/>
        </w:rPr>
        <w:t>附件13：</w:t>
      </w:r>
    </w:p>
    <w:p>
      <w:pPr>
        <w:rPr>
          <w:rFonts w:ascii="宋体" w:hAnsi="宋体" w:cs="宋体"/>
          <w:color w:val="auto"/>
          <w:kern w:val="0"/>
          <w:sz w:val="24"/>
        </w:rPr>
      </w:pPr>
    </w:p>
    <w:p>
      <w:pPr>
        <w:widowControl/>
        <w:spacing w:after="109"/>
        <w:jc w:val="center"/>
        <w:rPr>
          <w:rFonts w:ascii="宋体" w:hAnsi="宋体"/>
          <w:b/>
          <w:color w:val="auto"/>
          <w:sz w:val="28"/>
          <w:szCs w:val="28"/>
        </w:rPr>
      </w:pPr>
      <w:r>
        <w:rPr>
          <w:rFonts w:hint="eastAsia" w:ascii="宋体" w:hAnsi="宋体"/>
          <w:b/>
          <w:color w:val="auto"/>
          <w:sz w:val="28"/>
          <w:szCs w:val="28"/>
        </w:rPr>
        <w:t>属于政府强制节能产品的证明材料（若有）</w:t>
      </w:r>
    </w:p>
    <w:p>
      <w:pPr>
        <w:jc w:val="center"/>
        <w:rPr>
          <w:rFonts w:ascii="宋体" w:hAnsi="宋体"/>
          <w:b/>
          <w:color w:val="auto"/>
          <w:sz w:val="28"/>
          <w:szCs w:val="28"/>
        </w:rPr>
      </w:pPr>
    </w:p>
    <w:p>
      <w:pPr>
        <w:rPr>
          <w:rFonts w:ascii="宋体" w:hAnsi="宋体"/>
          <w:color w:val="auto"/>
          <w:sz w:val="24"/>
          <w:szCs w:val="24"/>
        </w:rPr>
      </w:pPr>
      <w:r>
        <w:rPr>
          <w:rFonts w:hint="eastAsia" w:ascii="宋体" w:hAnsi="宋体"/>
          <w:color w:val="auto"/>
          <w:sz w:val="24"/>
          <w:szCs w:val="24"/>
        </w:rPr>
        <w:t>说明：</w:t>
      </w:r>
    </w:p>
    <w:p>
      <w:pPr>
        <w:rPr>
          <w:rFonts w:ascii="宋体" w:hAnsi="宋体"/>
          <w:b/>
          <w:color w:val="auto"/>
          <w:sz w:val="24"/>
          <w:szCs w:val="24"/>
        </w:rPr>
      </w:pPr>
      <w:r>
        <w:rPr>
          <w:rFonts w:hint="eastAsia" w:ascii="宋体" w:hAnsi="宋体"/>
          <w:color w:val="auto"/>
          <w:sz w:val="24"/>
          <w:szCs w:val="24"/>
        </w:rPr>
        <w:t>1、</w:t>
      </w:r>
      <w:r>
        <w:rPr>
          <w:rFonts w:ascii="宋体" w:hAnsi="宋体" w:cs="宋体"/>
          <w:color w:val="auto"/>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rPr>
        <w:t>竞价人</w:t>
      </w:r>
      <w:r>
        <w:rPr>
          <w:rFonts w:ascii="宋体" w:hAnsi="宋体" w:cs="宋体"/>
          <w:color w:val="auto"/>
          <w:sz w:val="24"/>
          <w:szCs w:val="24"/>
        </w:rPr>
        <w:t>所投产品属于政府强制节能产品的，在</w:t>
      </w:r>
      <w:r>
        <w:rPr>
          <w:rFonts w:hint="eastAsia" w:ascii="宋体" w:hAnsi="宋体" w:cs="宋体"/>
          <w:color w:val="auto"/>
          <w:sz w:val="24"/>
          <w:szCs w:val="24"/>
        </w:rPr>
        <w:t>报价文件中</w:t>
      </w:r>
      <w:r>
        <w:rPr>
          <w:rFonts w:ascii="宋体" w:hAnsi="宋体" w:cs="宋体"/>
          <w:color w:val="auto"/>
          <w:sz w:val="24"/>
          <w:szCs w:val="24"/>
        </w:rPr>
        <w:t>须提供所投政府强制节能产品由国家确定的认证机构出具的、处于有效期之内的产品认证证书复印件，否则视为无效</w:t>
      </w:r>
      <w:r>
        <w:rPr>
          <w:rFonts w:hint="eastAsia" w:ascii="宋体" w:hAnsi="宋体" w:cs="宋体"/>
          <w:color w:val="auto"/>
          <w:sz w:val="24"/>
          <w:szCs w:val="24"/>
        </w:rPr>
        <w:t>报价。</w:t>
      </w:r>
      <w:r>
        <w:rPr>
          <w:rFonts w:ascii="宋体" w:hAnsi="宋体"/>
          <w:b/>
          <w:color w:val="auto"/>
          <w:sz w:val="24"/>
          <w:szCs w:val="24"/>
        </w:rPr>
        <w:br w:type="page"/>
      </w:r>
    </w:p>
    <w:p>
      <w:pPr>
        <w:jc w:val="left"/>
        <w:rPr>
          <w:rFonts w:ascii="宋体" w:hAnsi="宋体"/>
          <w:b/>
          <w:color w:val="auto"/>
          <w:sz w:val="24"/>
          <w:szCs w:val="24"/>
        </w:rPr>
      </w:pPr>
      <w:r>
        <w:rPr>
          <w:rFonts w:hint="eastAsia" w:ascii="宋体" w:hAnsi="宋体"/>
          <w:b/>
          <w:color w:val="auto"/>
          <w:sz w:val="24"/>
          <w:szCs w:val="24"/>
        </w:rPr>
        <w:t>附件14：</w:t>
      </w:r>
    </w:p>
    <w:p>
      <w:pPr>
        <w:widowControl/>
        <w:spacing w:after="109"/>
        <w:jc w:val="center"/>
        <w:rPr>
          <w:rFonts w:ascii="宋体" w:hAnsi="宋体"/>
          <w:b/>
          <w:color w:val="auto"/>
          <w:sz w:val="28"/>
          <w:szCs w:val="28"/>
        </w:rPr>
      </w:pPr>
      <w:r>
        <w:rPr>
          <w:rFonts w:hint="eastAsia" w:ascii="宋体" w:hAnsi="宋体"/>
          <w:b/>
          <w:color w:val="auto"/>
          <w:sz w:val="28"/>
          <w:szCs w:val="28"/>
        </w:rPr>
        <w:t>售后服务承诺</w:t>
      </w:r>
    </w:p>
    <w:p>
      <w:pPr>
        <w:rPr>
          <w:rFonts w:ascii="宋体" w:hAnsi="宋体" w:cs="宋体"/>
          <w:color w:val="auto"/>
          <w:kern w:val="0"/>
          <w:sz w:val="24"/>
        </w:rPr>
      </w:pPr>
    </w:p>
    <w:p>
      <w:pPr>
        <w:rPr>
          <w:rFonts w:ascii="宋体" w:hAnsi="宋体" w:cs="宋体"/>
          <w:color w:val="auto"/>
          <w:kern w:val="0"/>
          <w:sz w:val="24"/>
        </w:rPr>
      </w:pPr>
    </w:p>
    <w:p>
      <w:pPr>
        <w:rPr>
          <w:rFonts w:ascii="宋体" w:hAnsi="宋体" w:cs="宋体"/>
          <w:color w:val="auto"/>
          <w:kern w:val="0"/>
          <w:sz w:val="24"/>
          <w:u w:val="single"/>
        </w:rPr>
      </w:pPr>
      <w:r>
        <w:rPr>
          <w:rFonts w:hint="eastAsia" w:ascii="宋体" w:hAnsi="宋体" w:cs="宋体"/>
          <w:color w:val="auto"/>
          <w:kern w:val="0"/>
          <w:sz w:val="24"/>
        </w:rPr>
        <w:t>致：</w:t>
      </w:r>
    </w:p>
    <w:p>
      <w:pPr>
        <w:rPr>
          <w:rFonts w:ascii="宋体" w:hAnsi="宋体" w:cs="宋体"/>
          <w:color w:val="auto"/>
          <w:kern w:val="0"/>
          <w:sz w:val="24"/>
        </w:rPr>
      </w:pPr>
    </w:p>
    <w:p>
      <w:pPr>
        <w:rPr>
          <w:rFonts w:ascii="宋体" w:hAnsi="宋体" w:cs="宋体"/>
          <w:color w:val="auto"/>
          <w:kern w:val="0"/>
          <w:sz w:val="24"/>
        </w:rPr>
      </w:pPr>
    </w:p>
    <w:p>
      <w:pPr>
        <w:ind w:firstLine="411" w:firstLineChars="196"/>
        <w:rPr>
          <w:rFonts w:ascii="宋体" w:hAnsi="宋体" w:cs="宋体"/>
          <w:b/>
          <w:color w:val="auto"/>
          <w:kern w:val="0"/>
          <w:sz w:val="24"/>
        </w:rPr>
      </w:pPr>
      <w:r>
        <w:rPr>
          <w:color w:val="auto"/>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rPr>
        <w:t>；</w:t>
      </w:r>
    </w:p>
    <w:p>
      <w:pPr>
        <w:rPr>
          <w:rFonts w:ascii="宋体" w:hAnsi="宋体" w:cs="宋体"/>
          <w:color w:val="auto"/>
          <w:kern w:val="0"/>
          <w:sz w:val="24"/>
        </w:rPr>
      </w:pPr>
      <w:r>
        <w:rPr>
          <w:rFonts w:hint="eastAsia" w:ascii="宋体" w:hAnsi="宋体" w:cs="宋体"/>
          <w:color w:val="auto"/>
          <w:kern w:val="0"/>
          <w:sz w:val="24"/>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商品名称</w:t>
            </w:r>
          </w:p>
        </w:tc>
        <w:tc>
          <w:tcPr>
            <w:tcW w:w="2131" w:type="dxa"/>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免费送货至合同指定地点</w:t>
            </w:r>
          </w:p>
        </w:tc>
        <w:tc>
          <w:tcPr>
            <w:tcW w:w="1065" w:type="dxa"/>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交货时间</w:t>
            </w:r>
          </w:p>
        </w:tc>
        <w:tc>
          <w:tcPr>
            <w:tcW w:w="1065" w:type="dxa"/>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现场安装调试</w:t>
            </w:r>
          </w:p>
        </w:tc>
        <w:tc>
          <w:tcPr>
            <w:tcW w:w="1065" w:type="dxa"/>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质量保证承诺</w:t>
            </w:r>
          </w:p>
        </w:tc>
        <w:tc>
          <w:tcPr>
            <w:tcW w:w="1761" w:type="dxa"/>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故障反应和到现场维修时间</w:t>
            </w:r>
          </w:p>
        </w:tc>
        <w:tc>
          <w:tcPr>
            <w:tcW w:w="1732" w:type="dxa"/>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rPr>
            </w:pPr>
          </w:p>
        </w:tc>
        <w:tc>
          <w:tcPr>
            <w:tcW w:w="2131"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761" w:type="dxa"/>
          </w:tcPr>
          <w:p>
            <w:pPr>
              <w:spacing w:line="500" w:lineRule="exact"/>
              <w:rPr>
                <w:rFonts w:ascii="宋体" w:hAnsi="宋体" w:cs="宋体"/>
                <w:color w:val="auto"/>
                <w:kern w:val="0"/>
                <w:sz w:val="24"/>
                <w:szCs w:val="24"/>
              </w:rPr>
            </w:pPr>
          </w:p>
        </w:tc>
        <w:tc>
          <w:tcPr>
            <w:tcW w:w="1732" w:type="dxa"/>
          </w:tcPr>
          <w:p>
            <w:pPr>
              <w:spacing w:line="500" w:lineRule="exac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rPr>
            </w:pPr>
          </w:p>
        </w:tc>
        <w:tc>
          <w:tcPr>
            <w:tcW w:w="2131"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761" w:type="dxa"/>
          </w:tcPr>
          <w:p>
            <w:pPr>
              <w:spacing w:line="500" w:lineRule="exact"/>
              <w:rPr>
                <w:rFonts w:ascii="宋体" w:hAnsi="宋体" w:cs="宋体"/>
                <w:color w:val="auto"/>
                <w:kern w:val="0"/>
                <w:sz w:val="24"/>
                <w:szCs w:val="24"/>
              </w:rPr>
            </w:pPr>
          </w:p>
        </w:tc>
        <w:tc>
          <w:tcPr>
            <w:tcW w:w="1732" w:type="dxa"/>
          </w:tcPr>
          <w:p>
            <w:pPr>
              <w:spacing w:line="500" w:lineRule="exac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rPr>
            </w:pPr>
          </w:p>
        </w:tc>
        <w:tc>
          <w:tcPr>
            <w:tcW w:w="2131"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761" w:type="dxa"/>
          </w:tcPr>
          <w:p>
            <w:pPr>
              <w:spacing w:line="500" w:lineRule="exact"/>
              <w:rPr>
                <w:rFonts w:ascii="宋体" w:hAnsi="宋体" w:cs="宋体"/>
                <w:color w:val="auto"/>
                <w:kern w:val="0"/>
                <w:sz w:val="24"/>
                <w:szCs w:val="24"/>
              </w:rPr>
            </w:pPr>
          </w:p>
        </w:tc>
        <w:tc>
          <w:tcPr>
            <w:tcW w:w="1732" w:type="dxa"/>
          </w:tcPr>
          <w:p>
            <w:pPr>
              <w:spacing w:line="500" w:lineRule="exac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rPr>
            </w:pPr>
          </w:p>
        </w:tc>
        <w:tc>
          <w:tcPr>
            <w:tcW w:w="2131"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761" w:type="dxa"/>
          </w:tcPr>
          <w:p>
            <w:pPr>
              <w:spacing w:line="500" w:lineRule="exact"/>
              <w:rPr>
                <w:rFonts w:ascii="宋体" w:hAnsi="宋体" w:cs="宋体"/>
                <w:color w:val="auto"/>
                <w:kern w:val="0"/>
                <w:sz w:val="24"/>
                <w:szCs w:val="24"/>
              </w:rPr>
            </w:pPr>
          </w:p>
        </w:tc>
        <w:tc>
          <w:tcPr>
            <w:tcW w:w="1732" w:type="dxa"/>
          </w:tcPr>
          <w:p>
            <w:pPr>
              <w:spacing w:line="500" w:lineRule="exac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rPr>
            </w:pPr>
          </w:p>
        </w:tc>
        <w:tc>
          <w:tcPr>
            <w:tcW w:w="2131"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761" w:type="dxa"/>
          </w:tcPr>
          <w:p>
            <w:pPr>
              <w:spacing w:line="500" w:lineRule="exact"/>
              <w:rPr>
                <w:rFonts w:ascii="宋体" w:hAnsi="宋体" w:cs="宋体"/>
                <w:color w:val="auto"/>
                <w:kern w:val="0"/>
                <w:sz w:val="24"/>
                <w:szCs w:val="24"/>
              </w:rPr>
            </w:pPr>
          </w:p>
        </w:tc>
        <w:tc>
          <w:tcPr>
            <w:tcW w:w="1732" w:type="dxa"/>
          </w:tcPr>
          <w:p>
            <w:pPr>
              <w:spacing w:line="500" w:lineRule="exac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rPr>
            </w:pPr>
          </w:p>
        </w:tc>
        <w:tc>
          <w:tcPr>
            <w:tcW w:w="2131"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065" w:type="dxa"/>
          </w:tcPr>
          <w:p>
            <w:pPr>
              <w:spacing w:line="500" w:lineRule="exact"/>
              <w:rPr>
                <w:rFonts w:ascii="宋体" w:hAnsi="宋体" w:cs="宋体"/>
                <w:color w:val="auto"/>
                <w:kern w:val="0"/>
                <w:sz w:val="24"/>
                <w:szCs w:val="24"/>
              </w:rPr>
            </w:pPr>
          </w:p>
        </w:tc>
        <w:tc>
          <w:tcPr>
            <w:tcW w:w="1761" w:type="dxa"/>
          </w:tcPr>
          <w:p>
            <w:pPr>
              <w:spacing w:line="500" w:lineRule="exact"/>
              <w:rPr>
                <w:rFonts w:ascii="宋体" w:hAnsi="宋体" w:cs="宋体"/>
                <w:color w:val="auto"/>
                <w:kern w:val="0"/>
                <w:sz w:val="24"/>
                <w:szCs w:val="24"/>
              </w:rPr>
            </w:pPr>
          </w:p>
        </w:tc>
        <w:tc>
          <w:tcPr>
            <w:tcW w:w="1732" w:type="dxa"/>
          </w:tcPr>
          <w:p>
            <w:pPr>
              <w:spacing w:line="500" w:lineRule="exact"/>
              <w:rPr>
                <w:rFonts w:ascii="宋体" w:hAnsi="宋体" w:cs="宋体"/>
                <w:color w:val="auto"/>
                <w:kern w:val="0"/>
                <w:sz w:val="24"/>
                <w:szCs w:val="24"/>
              </w:rPr>
            </w:pPr>
          </w:p>
        </w:tc>
      </w:tr>
    </w:tbl>
    <w:p>
      <w:pPr>
        <w:rPr>
          <w:rFonts w:ascii="宋体" w:hAnsi="宋体" w:cs="宋体"/>
          <w:color w:val="auto"/>
          <w:kern w:val="0"/>
          <w:sz w:val="24"/>
        </w:rPr>
      </w:pPr>
    </w:p>
    <w:p>
      <w:pPr>
        <w:rPr>
          <w:rFonts w:ascii="宋体" w:hAnsi="宋体" w:cs="宋体"/>
          <w:color w:val="auto"/>
          <w:kern w:val="0"/>
          <w:sz w:val="24"/>
        </w:rPr>
      </w:pPr>
    </w:p>
    <w:p>
      <w:pPr>
        <w:widowControl/>
        <w:shd w:val="clear" w:color="auto" w:fill="FFFFFF"/>
        <w:spacing w:line="440" w:lineRule="exact"/>
        <w:rPr>
          <w:rFonts w:ascii="宋体" w:hAnsi="宋体" w:cs="宋体"/>
          <w:bCs/>
          <w:color w:val="auto"/>
          <w:kern w:val="0"/>
          <w:sz w:val="24"/>
          <w:u w:val="single"/>
          <w:shd w:val="clear" w:color="auto" w:fill="FFFFFF"/>
        </w:rPr>
      </w:pPr>
      <w:r>
        <w:rPr>
          <w:rFonts w:hint="eastAsia" w:ascii="宋体" w:hAnsi="宋体"/>
          <w:color w:val="auto"/>
          <w:sz w:val="24"/>
        </w:rPr>
        <w:t>竞价人（全称并加盖公章）</w:t>
      </w:r>
      <w:r>
        <w:rPr>
          <w:rFonts w:hint="eastAsia" w:ascii="宋体" w:hAnsi="宋体" w:cs="宋体"/>
          <w:bCs/>
          <w:color w:val="auto"/>
          <w:kern w:val="0"/>
          <w:sz w:val="24"/>
          <w:shd w:val="clear" w:color="auto" w:fill="FFFFFF"/>
        </w:rPr>
        <w:t>：</w:t>
      </w:r>
    </w:p>
    <w:p>
      <w:pPr>
        <w:widowControl/>
        <w:shd w:val="clear" w:color="auto" w:fill="FFFFFF"/>
        <w:spacing w:line="440" w:lineRule="exact"/>
        <w:rPr>
          <w:rFonts w:ascii="宋体" w:hAnsi="宋体" w:cs="宋体"/>
          <w:bCs/>
          <w:color w:val="auto"/>
          <w:kern w:val="0"/>
          <w:sz w:val="24"/>
          <w:u w:val="single"/>
          <w:shd w:val="clear" w:color="auto" w:fill="FFFFFF"/>
        </w:rPr>
      </w:pPr>
      <w:r>
        <w:rPr>
          <w:rFonts w:hint="eastAsia" w:ascii="宋体" w:hAnsi="宋体"/>
          <w:color w:val="auto"/>
          <w:sz w:val="24"/>
        </w:rPr>
        <w:t>竞价人授权代表签字</w:t>
      </w:r>
      <w:r>
        <w:rPr>
          <w:rFonts w:hint="eastAsia" w:ascii="宋体" w:hAnsi="宋体" w:cs="宋体"/>
          <w:bCs/>
          <w:color w:val="auto"/>
          <w:kern w:val="0"/>
          <w:sz w:val="24"/>
          <w:shd w:val="clear" w:color="auto" w:fill="FFFFFF"/>
        </w:rPr>
        <w:t>：</w:t>
      </w:r>
    </w:p>
    <w:p>
      <w:pPr>
        <w:spacing w:line="440" w:lineRule="exact"/>
        <w:rPr>
          <w:rFonts w:ascii="宋体" w:hAnsi="宋体"/>
          <w:color w:val="auto"/>
          <w:sz w:val="24"/>
        </w:rPr>
      </w:pPr>
      <w:r>
        <w:rPr>
          <w:rFonts w:hint="eastAsia" w:ascii="宋体" w:hAnsi="宋体"/>
          <w:color w:val="auto"/>
          <w:sz w:val="24"/>
        </w:rPr>
        <w:t>日  期： 年 月 日</w:t>
      </w:r>
    </w:p>
    <w:p>
      <w:pPr>
        <w:spacing w:line="360" w:lineRule="exact"/>
        <w:rPr>
          <w:rFonts w:ascii="宋体" w:hAnsi="宋体"/>
          <w:b/>
          <w:color w:val="auto"/>
          <w:sz w:val="24"/>
          <w:szCs w:val="24"/>
        </w:rPr>
      </w:pPr>
    </w:p>
    <w:p>
      <w:pPr>
        <w:rPr>
          <w:rFonts w:ascii="宋体" w:hAnsi="宋体"/>
          <w:b/>
          <w:color w:val="auto"/>
          <w:sz w:val="24"/>
          <w:szCs w:val="24"/>
        </w:rPr>
      </w:pPr>
      <w:r>
        <w:rPr>
          <w:rFonts w:ascii="宋体" w:hAnsi="宋体"/>
          <w:b/>
          <w:color w:val="auto"/>
          <w:sz w:val="24"/>
          <w:szCs w:val="24"/>
        </w:rPr>
        <w:br w:type="page"/>
      </w:r>
    </w:p>
    <w:p>
      <w:pPr>
        <w:jc w:val="left"/>
        <w:rPr>
          <w:rFonts w:ascii="宋体" w:hAnsi="宋体"/>
          <w:b/>
          <w:color w:val="auto"/>
          <w:sz w:val="24"/>
          <w:szCs w:val="24"/>
        </w:rPr>
      </w:pPr>
      <w:r>
        <w:rPr>
          <w:rFonts w:hint="eastAsia" w:ascii="宋体" w:hAnsi="宋体"/>
          <w:b/>
          <w:color w:val="auto"/>
          <w:sz w:val="24"/>
          <w:szCs w:val="24"/>
        </w:rPr>
        <w:t>附件15：</w:t>
      </w:r>
    </w:p>
    <w:p>
      <w:pPr>
        <w:jc w:val="center"/>
        <w:rPr>
          <w:rFonts w:ascii="宋体" w:hAnsi="宋体"/>
          <w:b/>
          <w:color w:val="auto"/>
          <w:sz w:val="28"/>
          <w:szCs w:val="28"/>
        </w:rPr>
      </w:pPr>
      <w:r>
        <w:rPr>
          <w:rFonts w:hint="eastAsia" w:ascii="宋体" w:hAnsi="宋体"/>
          <w:b/>
          <w:color w:val="auto"/>
          <w:sz w:val="28"/>
          <w:szCs w:val="28"/>
        </w:rPr>
        <w:t>竞价人认为需提供的其他资料</w:t>
      </w:r>
    </w:p>
    <w:p>
      <w:pPr>
        <w:jc w:val="center"/>
        <w:rPr>
          <w:rFonts w:ascii="宋体" w:hAnsi="宋体"/>
          <w:b/>
          <w:color w:val="auto"/>
          <w:sz w:val="28"/>
          <w:szCs w:val="28"/>
        </w:rPr>
      </w:pPr>
    </w:p>
    <w:p>
      <w:pPr>
        <w:numPr>
          <w:ilvl w:val="0"/>
          <w:numId w:val="3"/>
        </w:numPr>
        <w:spacing w:line="360" w:lineRule="auto"/>
        <w:rPr>
          <w:rFonts w:ascii="宋体" w:hAnsi="宋体"/>
          <w:color w:val="auto"/>
          <w:sz w:val="24"/>
          <w:szCs w:val="24"/>
        </w:rPr>
      </w:pPr>
      <w:r>
        <w:rPr>
          <w:rFonts w:hint="eastAsia" w:ascii="宋体" w:hAnsi="宋体"/>
          <w:color w:val="auto"/>
          <w:sz w:val="24"/>
          <w:szCs w:val="24"/>
        </w:rPr>
        <w:t>保证金凭证复印件；</w:t>
      </w:r>
    </w:p>
    <w:p>
      <w:pPr>
        <w:pStyle w:val="18"/>
        <w:spacing w:line="360" w:lineRule="auto"/>
        <w:ind w:firstLine="0" w:firstLineChars="0"/>
        <w:rPr>
          <w:color w:val="auto"/>
          <w:sz w:val="24"/>
          <w:szCs w:val="24"/>
        </w:rPr>
      </w:pPr>
      <w:r>
        <w:rPr>
          <w:rFonts w:hint="eastAsia" w:ascii="宋体" w:hAnsi="宋体" w:cs="宋体"/>
          <w:color w:val="auto"/>
          <w:sz w:val="24"/>
          <w:szCs w:val="24"/>
        </w:rPr>
        <w:t>2、</w:t>
      </w:r>
      <w:r>
        <w:rPr>
          <w:rFonts w:hint="eastAsia"/>
          <w:color w:val="auto"/>
          <w:sz w:val="24"/>
          <w:szCs w:val="24"/>
        </w:rPr>
        <w:t>竞价人认为需要提供的其他资料（若有）</w:t>
      </w:r>
    </w:p>
    <w:p>
      <w:pP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pStyle w:val="19"/>
        <w:rPr>
          <w:rFonts w:ascii="宋体" w:hAnsi="宋体"/>
          <w:color w:val="auto"/>
        </w:rPr>
      </w:pPr>
    </w:p>
    <w:p>
      <w:pPr>
        <w:jc w:val="center"/>
        <w:rPr>
          <w:rFonts w:ascii="宋体" w:hAnsi="宋体"/>
          <w:b/>
          <w:color w:val="auto"/>
          <w:sz w:val="28"/>
          <w:szCs w:val="28"/>
        </w:rPr>
      </w:pPr>
    </w:p>
    <w:p>
      <w:pPr>
        <w:widowControl/>
        <w:shd w:val="clear" w:color="auto" w:fill="FFFFFF"/>
        <w:spacing w:line="440" w:lineRule="exact"/>
        <w:rPr>
          <w:rFonts w:ascii="宋体" w:hAnsi="宋体" w:cs="宋体"/>
          <w:bCs/>
          <w:color w:val="auto"/>
          <w:kern w:val="0"/>
          <w:sz w:val="24"/>
          <w:u w:val="single"/>
          <w:shd w:val="clear" w:color="auto" w:fill="FFFFFF"/>
        </w:rPr>
      </w:pPr>
      <w:r>
        <w:rPr>
          <w:rFonts w:hint="eastAsia" w:ascii="宋体" w:hAnsi="宋体"/>
          <w:color w:val="auto"/>
          <w:sz w:val="24"/>
        </w:rPr>
        <w:t>竞价人（全称并加盖公章）</w:t>
      </w:r>
      <w:r>
        <w:rPr>
          <w:rFonts w:hint="eastAsia" w:ascii="宋体" w:hAnsi="宋体" w:cs="宋体"/>
          <w:bCs/>
          <w:color w:val="auto"/>
          <w:kern w:val="0"/>
          <w:sz w:val="24"/>
          <w:shd w:val="clear" w:color="auto" w:fill="FFFFFF"/>
        </w:rPr>
        <w:t>：</w:t>
      </w:r>
    </w:p>
    <w:p>
      <w:pPr>
        <w:widowControl/>
        <w:shd w:val="clear" w:color="auto" w:fill="FFFFFF"/>
        <w:spacing w:line="440" w:lineRule="exact"/>
        <w:rPr>
          <w:rFonts w:ascii="宋体" w:hAnsi="宋体" w:cs="宋体"/>
          <w:bCs/>
          <w:color w:val="auto"/>
          <w:kern w:val="0"/>
          <w:sz w:val="24"/>
          <w:u w:val="single"/>
          <w:shd w:val="clear" w:color="auto" w:fill="FFFFFF"/>
        </w:rPr>
      </w:pPr>
      <w:r>
        <w:rPr>
          <w:rFonts w:hint="eastAsia" w:ascii="宋体" w:hAnsi="宋体"/>
          <w:color w:val="auto"/>
          <w:sz w:val="24"/>
        </w:rPr>
        <w:t>竞价人授权代表签字</w:t>
      </w:r>
      <w:r>
        <w:rPr>
          <w:rFonts w:hint="eastAsia" w:ascii="宋体" w:hAnsi="宋体" w:cs="宋体"/>
          <w:bCs/>
          <w:color w:val="auto"/>
          <w:kern w:val="0"/>
          <w:sz w:val="24"/>
          <w:shd w:val="clear" w:color="auto" w:fill="FFFFFF"/>
        </w:rPr>
        <w:t>：</w:t>
      </w:r>
    </w:p>
    <w:p>
      <w:pPr>
        <w:spacing w:line="440" w:lineRule="exact"/>
        <w:rPr>
          <w:rFonts w:ascii="宋体" w:hAnsi="宋体" w:cs="宋体"/>
          <w:b/>
          <w:color w:val="auto"/>
          <w:kern w:val="0"/>
          <w:sz w:val="24"/>
        </w:rPr>
      </w:pPr>
      <w:r>
        <w:rPr>
          <w:rFonts w:hint="eastAsia" w:ascii="宋体" w:hAnsi="宋体"/>
          <w:color w:val="auto"/>
          <w:sz w:val="24"/>
        </w:rPr>
        <w:t>日  期： 年 月 日</w:t>
      </w:r>
    </w:p>
    <w:p>
      <w:pPr>
        <w:jc w:val="left"/>
        <w:rPr>
          <w:rFonts w:ascii="宋体" w:hAnsi="宋体" w:cs="宋体"/>
          <w:b/>
          <w:color w:val="auto"/>
          <w:kern w:val="0"/>
          <w:sz w:val="24"/>
        </w:rPr>
      </w:pPr>
      <w:r>
        <w:rPr>
          <w:rFonts w:hint="eastAsia" w:ascii="宋体" w:hAnsi="宋体" w:cs="宋体"/>
          <w:b/>
          <w:color w:val="auto"/>
          <w:kern w:val="0"/>
          <w:sz w:val="24"/>
        </w:rPr>
        <w:br w:type="page"/>
      </w:r>
      <w:r>
        <w:rPr>
          <w:rFonts w:hint="eastAsia" w:ascii="宋体" w:hAnsi="宋体" w:cs="宋体"/>
          <w:b/>
          <w:color w:val="auto"/>
          <w:kern w:val="0"/>
          <w:sz w:val="24"/>
        </w:rPr>
        <w:t>附件16：</w:t>
      </w:r>
    </w:p>
    <w:p>
      <w:pPr>
        <w:rPr>
          <w:rFonts w:ascii="宋体" w:hAnsi="宋体"/>
          <w:b/>
          <w:color w:val="auto"/>
          <w:sz w:val="28"/>
          <w:szCs w:val="28"/>
        </w:rPr>
      </w:pPr>
    </w:p>
    <w:p>
      <w:pPr>
        <w:widowControl/>
        <w:spacing w:after="109"/>
        <w:jc w:val="center"/>
        <w:rPr>
          <w:rFonts w:ascii="宋体" w:hAnsi="宋体"/>
          <w:b/>
          <w:color w:val="auto"/>
          <w:sz w:val="28"/>
          <w:szCs w:val="28"/>
        </w:rPr>
      </w:pPr>
      <w:r>
        <w:rPr>
          <w:rFonts w:hint="eastAsia" w:ascii="宋体" w:hAnsi="宋体"/>
          <w:b/>
          <w:color w:val="auto"/>
          <w:sz w:val="28"/>
          <w:szCs w:val="28"/>
        </w:rPr>
        <w:t>网上竞价承诺书</w:t>
      </w:r>
    </w:p>
    <w:p>
      <w:pPr>
        <w:spacing w:line="500" w:lineRule="exact"/>
        <w:rPr>
          <w:rFonts w:ascii="宋体" w:hAnsi="宋体"/>
          <w:color w:val="auto"/>
          <w:sz w:val="24"/>
        </w:rPr>
      </w:pPr>
      <w:r>
        <w:rPr>
          <w:rFonts w:hint="eastAsia" w:ascii="宋体" w:hAnsi="宋体"/>
          <w:color w:val="auto"/>
          <w:sz w:val="24"/>
        </w:rPr>
        <w:t>致：福建省宏瑞招标代理有限公司</w:t>
      </w:r>
    </w:p>
    <w:p>
      <w:pPr>
        <w:spacing w:line="500" w:lineRule="exact"/>
        <w:ind w:firstLine="480"/>
        <w:rPr>
          <w:rFonts w:ascii="宋体" w:hAnsi="宋体"/>
          <w:color w:val="auto"/>
          <w:sz w:val="24"/>
        </w:rPr>
      </w:pPr>
      <w:r>
        <w:rPr>
          <w:rFonts w:ascii="宋体" w:hAnsi="宋体" w:cs="Arial"/>
          <w:color w:val="auto"/>
          <w:sz w:val="24"/>
        </w:rPr>
        <w:t>根据贵</w:t>
      </w:r>
      <w:r>
        <w:rPr>
          <w:rFonts w:hint="eastAsia" w:ascii="宋体" w:hAnsi="宋体" w:cs="Arial"/>
          <w:color w:val="auto"/>
          <w:sz w:val="24"/>
        </w:rPr>
        <w:t>公司关于网上竞价</w:t>
      </w:r>
      <w:r>
        <w:rPr>
          <w:rFonts w:ascii="宋体" w:hAnsi="宋体" w:cs="Arial"/>
          <w:color w:val="auto"/>
          <w:sz w:val="24"/>
        </w:rPr>
        <w:t>项目及服务的</w:t>
      </w:r>
      <w:r>
        <w:rPr>
          <w:rFonts w:hint="eastAsia" w:ascii="宋体" w:hAnsi="宋体"/>
          <w:color w:val="auto"/>
          <w:sz w:val="24"/>
        </w:rPr>
        <w:t xml:space="preserve">公告（项目编号：） </w:t>
      </w:r>
      <w:r>
        <w:rPr>
          <w:rFonts w:ascii="宋体" w:hAnsi="宋体" w:cs="Arial"/>
          <w:color w:val="auto"/>
          <w:sz w:val="24"/>
        </w:rPr>
        <w:t>，</w:t>
      </w:r>
      <w:r>
        <w:rPr>
          <w:rFonts w:hint="eastAsia" w:ascii="宋体" w:hAnsi="宋体"/>
          <w:color w:val="auto"/>
          <w:sz w:val="24"/>
        </w:rPr>
        <w:t>本签字代表</w:t>
      </w:r>
      <w:r>
        <w:rPr>
          <w:rFonts w:hint="eastAsia" w:ascii="宋体" w:hAnsi="宋体"/>
          <w:color w:val="auto"/>
          <w:sz w:val="24"/>
          <w:u w:val="single"/>
        </w:rPr>
        <w:t>（全名、职务）</w:t>
      </w:r>
      <w:r>
        <w:rPr>
          <w:rFonts w:ascii="宋体" w:hAnsi="宋体" w:cs="Arial"/>
          <w:color w:val="auto"/>
          <w:sz w:val="24"/>
        </w:rPr>
        <w:t>经正式授权并代表竞价方</w:t>
      </w:r>
      <w:r>
        <w:rPr>
          <w:rFonts w:hint="eastAsia" w:ascii="宋体" w:hAnsi="宋体"/>
          <w:color w:val="auto"/>
          <w:sz w:val="24"/>
          <w:u w:val="single"/>
        </w:rPr>
        <w:t>（竞价人名称、地址）</w:t>
      </w:r>
      <w:r>
        <w:rPr>
          <w:rFonts w:hint="eastAsia" w:ascii="宋体" w:hAnsi="宋体" w:cs="Arial"/>
          <w:color w:val="auto"/>
          <w:sz w:val="24"/>
        </w:rPr>
        <w:t>参与贵方组织的本次网上竞价活动，</w:t>
      </w:r>
      <w:r>
        <w:rPr>
          <w:rFonts w:hint="eastAsia" w:ascii="宋体" w:hAnsi="宋体"/>
          <w:color w:val="auto"/>
          <w:sz w:val="24"/>
        </w:rPr>
        <w:t>我公司郑重承诺：</w:t>
      </w:r>
    </w:p>
    <w:p>
      <w:pPr>
        <w:spacing w:line="500" w:lineRule="exact"/>
        <w:ind w:firstLine="480" w:firstLineChars="200"/>
        <w:rPr>
          <w:rFonts w:ascii="宋体" w:hAnsi="宋体"/>
          <w:color w:val="auto"/>
          <w:sz w:val="24"/>
        </w:rPr>
      </w:pPr>
      <w:r>
        <w:rPr>
          <w:rFonts w:hint="eastAsia" w:ascii="宋体" w:hAnsi="宋体"/>
          <w:color w:val="auto"/>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color w:val="auto"/>
          <w:sz w:val="24"/>
        </w:rPr>
      </w:pPr>
      <w:r>
        <w:rPr>
          <w:rFonts w:hint="eastAsia" w:ascii="宋体" w:hAnsi="宋体"/>
          <w:color w:val="auto"/>
          <w:sz w:val="24"/>
        </w:rPr>
        <w:t>二、我司将按照</w:t>
      </w:r>
      <w:r>
        <w:rPr>
          <w:rFonts w:hint="eastAsia" w:ascii="宋体" w:hAnsi="宋体" w:cs="Arial"/>
          <w:color w:val="auto"/>
          <w:sz w:val="24"/>
        </w:rPr>
        <w:t>竞价</w:t>
      </w:r>
      <w:r>
        <w:rPr>
          <w:rFonts w:ascii="宋体" w:hAnsi="宋体" w:cs="Arial"/>
          <w:color w:val="auto"/>
          <w:sz w:val="24"/>
        </w:rPr>
        <w:t>项目及服务的</w:t>
      </w:r>
      <w:r>
        <w:rPr>
          <w:rFonts w:hint="eastAsia" w:ascii="宋体" w:hAnsi="宋体"/>
          <w:color w:val="auto"/>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color w:val="auto"/>
          <w:sz w:val="24"/>
        </w:rPr>
      </w:pPr>
      <w:r>
        <w:rPr>
          <w:rFonts w:hint="eastAsia" w:ascii="宋体" w:hAnsi="宋体"/>
          <w:color w:val="auto"/>
          <w:sz w:val="24"/>
        </w:rPr>
        <w:t>三、本项目竞价公告、竞价方的竞价报价文件包括对售后服务的承诺对我公司具有同等约束力。</w:t>
      </w:r>
    </w:p>
    <w:p>
      <w:pPr>
        <w:spacing w:line="500" w:lineRule="exact"/>
        <w:ind w:firstLine="480" w:firstLineChars="200"/>
        <w:rPr>
          <w:rFonts w:ascii="宋体" w:hAnsi="宋体"/>
          <w:color w:val="auto"/>
          <w:sz w:val="24"/>
        </w:rPr>
      </w:pPr>
      <w:r>
        <w:rPr>
          <w:rFonts w:hint="eastAsia" w:ascii="宋体" w:hAnsi="宋体"/>
          <w:color w:val="auto"/>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color w:val="auto"/>
          <w:sz w:val="24"/>
        </w:rPr>
      </w:pPr>
      <w:r>
        <w:rPr>
          <w:rFonts w:hint="eastAsia" w:ascii="宋体" w:hAnsi="宋体"/>
          <w:color w:val="auto"/>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color w:val="auto"/>
          <w:sz w:val="24"/>
        </w:rPr>
      </w:pPr>
      <w:r>
        <w:rPr>
          <w:rFonts w:hint="eastAsia" w:ascii="宋体" w:hAnsi="宋体"/>
          <w:color w:val="auto"/>
          <w:sz w:val="24"/>
        </w:rPr>
        <w:t>六、若本次采购货物属于政府强制采购节能产品的（《节能产品政府采购品目清单》中加“★”号的），我方将提供</w:t>
      </w:r>
      <w:r>
        <w:rPr>
          <w:rFonts w:ascii="宋体" w:hAnsi="宋体"/>
          <w:color w:val="auto"/>
          <w:sz w:val="24"/>
        </w:rPr>
        <w:t>《</w:t>
      </w:r>
      <w:r>
        <w:rPr>
          <w:rFonts w:hint="eastAsia" w:ascii="宋体" w:hAnsi="宋体"/>
          <w:color w:val="auto"/>
          <w:sz w:val="24"/>
        </w:rPr>
        <w:t>节能产品政府采购品目清单</w:t>
      </w:r>
      <w:r>
        <w:rPr>
          <w:rFonts w:ascii="宋体" w:hAnsi="宋体"/>
          <w:color w:val="auto"/>
          <w:sz w:val="24"/>
        </w:rPr>
        <w:t>》内</w:t>
      </w:r>
      <w:r>
        <w:rPr>
          <w:rFonts w:hint="eastAsia" w:ascii="宋体" w:hAnsi="宋体"/>
          <w:color w:val="auto"/>
          <w:sz w:val="24"/>
        </w:rPr>
        <w:t>的</w:t>
      </w:r>
      <w:r>
        <w:rPr>
          <w:rFonts w:ascii="宋体" w:hAnsi="宋体"/>
          <w:color w:val="auto"/>
          <w:sz w:val="24"/>
        </w:rPr>
        <w:t>产品</w:t>
      </w:r>
      <w:r>
        <w:rPr>
          <w:rFonts w:hint="eastAsia" w:ascii="宋体" w:hAnsi="宋体"/>
          <w:color w:val="auto"/>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rPr>
        <w:t>否则</w:t>
      </w:r>
      <w:r>
        <w:rPr>
          <w:rFonts w:hint="eastAsia" w:ascii="宋体" w:hAnsi="宋体"/>
          <w:color w:val="auto"/>
          <w:sz w:val="24"/>
        </w:rPr>
        <w:t>同意我方的竞价</w:t>
      </w:r>
      <w:r>
        <w:rPr>
          <w:rFonts w:ascii="宋体" w:hAnsi="宋体"/>
          <w:color w:val="auto"/>
          <w:sz w:val="24"/>
        </w:rPr>
        <w:t>视为无效报价。</w:t>
      </w:r>
    </w:p>
    <w:p>
      <w:pPr>
        <w:spacing w:line="500" w:lineRule="exact"/>
        <w:ind w:firstLine="480" w:firstLineChars="200"/>
        <w:rPr>
          <w:rFonts w:ascii="宋体" w:hAnsi="宋体"/>
          <w:color w:val="auto"/>
          <w:sz w:val="24"/>
        </w:rPr>
      </w:pPr>
      <w:r>
        <w:rPr>
          <w:rFonts w:hint="eastAsia" w:ascii="宋体" w:hAnsi="宋体"/>
          <w:color w:val="auto"/>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rPr>
        <w:t>网上竞价</w:t>
      </w:r>
      <w:r>
        <w:rPr>
          <w:rFonts w:ascii="宋体" w:hAnsi="宋体" w:cs="Arial"/>
          <w:color w:val="auto"/>
          <w:sz w:val="24"/>
        </w:rPr>
        <w:t>项目及服务的</w:t>
      </w:r>
      <w:r>
        <w:rPr>
          <w:rFonts w:hint="eastAsia" w:ascii="宋体" w:hAnsi="宋体"/>
          <w:color w:val="auto"/>
          <w:sz w:val="24"/>
        </w:rPr>
        <w:t>公告要求和本公司竞价报价文件承诺提供优质的售后服务。</w:t>
      </w:r>
    </w:p>
    <w:p>
      <w:pPr>
        <w:spacing w:line="500" w:lineRule="exact"/>
        <w:ind w:firstLine="480" w:firstLineChars="200"/>
        <w:rPr>
          <w:rFonts w:ascii="宋体" w:hAnsi="宋体"/>
          <w:color w:val="auto"/>
          <w:sz w:val="24"/>
        </w:rPr>
      </w:pPr>
      <w:r>
        <w:rPr>
          <w:rFonts w:hint="eastAsia" w:ascii="宋体" w:hAnsi="宋体"/>
          <w:color w:val="auto"/>
          <w:sz w:val="24"/>
        </w:rPr>
        <w:t>八、我司获得竞价供货资格后，将严格按照合同的规定做好各项技术和售前、售中、售后服务，保证24小时的联系畅通（联系人：           ，联系电话：              ），按照</w:t>
      </w:r>
      <w:r>
        <w:rPr>
          <w:rFonts w:hint="eastAsia" w:ascii="宋体" w:hAnsi="宋体" w:cs="Arial"/>
          <w:color w:val="auto"/>
          <w:sz w:val="24"/>
        </w:rPr>
        <w:t>网上竞价</w:t>
      </w:r>
      <w:r>
        <w:rPr>
          <w:rFonts w:ascii="宋体" w:hAnsi="宋体" w:cs="Arial"/>
          <w:color w:val="auto"/>
          <w:sz w:val="24"/>
        </w:rPr>
        <w:t>项目及服务的</w:t>
      </w:r>
      <w:r>
        <w:rPr>
          <w:rFonts w:hint="eastAsia" w:ascii="宋体" w:hAnsi="宋体"/>
          <w:color w:val="auto"/>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color w:val="auto"/>
          <w:sz w:val="24"/>
        </w:rPr>
      </w:pPr>
      <w:r>
        <w:rPr>
          <w:rFonts w:hint="eastAsia" w:ascii="宋体" w:hAnsi="宋体"/>
          <w:color w:val="auto"/>
          <w:sz w:val="24"/>
        </w:rPr>
        <w:t>本网上竞价承诺书自我公司盖章、法定代表人签字或授权代表签字后生效。</w:t>
      </w:r>
    </w:p>
    <w:p>
      <w:pPr>
        <w:spacing w:line="500" w:lineRule="exact"/>
        <w:rPr>
          <w:rFonts w:ascii="宋体" w:hAnsi="宋体"/>
          <w:color w:val="auto"/>
          <w:sz w:val="24"/>
        </w:rPr>
      </w:pPr>
      <w:r>
        <w:rPr>
          <w:rFonts w:hint="eastAsia" w:ascii="宋体" w:hAnsi="宋体"/>
          <w:color w:val="auto"/>
          <w:sz w:val="24"/>
        </w:rPr>
        <w:t xml:space="preserve">  竞价人名称（全称并加盖公章）：</w:t>
      </w:r>
    </w:p>
    <w:p>
      <w:pPr>
        <w:spacing w:line="500" w:lineRule="exact"/>
        <w:rPr>
          <w:rFonts w:ascii="宋体" w:hAnsi="宋体"/>
          <w:color w:val="auto"/>
          <w:sz w:val="24"/>
        </w:rPr>
      </w:pPr>
      <w:r>
        <w:rPr>
          <w:rFonts w:hint="eastAsia" w:ascii="宋体" w:hAnsi="宋体"/>
          <w:color w:val="auto"/>
          <w:sz w:val="24"/>
        </w:rPr>
        <w:t xml:space="preserve">  电话： 传真：</w:t>
      </w:r>
    </w:p>
    <w:p>
      <w:pPr>
        <w:spacing w:line="500" w:lineRule="exact"/>
        <w:rPr>
          <w:rFonts w:ascii="宋体" w:hAnsi="宋体"/>
          <w:color w:val="auto"/>
          <w:sz w:val="24"/>
        </w:rPr>
      </w:pPr>
      <w:r>
        <w:rPr>
          <w:rFonts w:hint="eastAsia" w:ascii="宋体" w:hAnsi="宋体"/>
          <w:color w:val="auto"/>
          <w:sz w:val="24"/>
        </w:rPr>
        <w:t xml:space="preserve">  竞价人法定代表人签字或授权代表签字：</w:t>
      </w:r>
    </w:p>
    <w:p>
      <w:pPr>
        <w:spacing w:line="500" w:lineRule="exact"/>
        <w:rPr>
          <w:rFonts w:ascii="宋体" w:hAnsi="宋体"/>
          <w:color w:val="auto"/>
          <w:sz w:val="24"/>
        </w:rPr>
      </w:pPr>
      <w:r>
        <w:rPr>
          <w:rFonts w:hint="eastAsia" w:ascii="宋体" w:hAnsi="宋体"/>
          <w:color w:val="auto"/>
          <w:sz w:val="24"/>
        </w:rPr>
        <w:t xml:space="preserve">  日期：    年   月   日</w:t>
      </w:r>
    </w:p>
    <w:p>
      <w:pPr>
        <w:rPr>
          <w:rFonts w:ascii="宋体" w:hAnsi="宋体" w:cs="宋体"/>
          <w:b/>
          <w:color w:val="auto"/>
          <w:kern w:val="0"/>
          <w:sz w:val="24"/>
        </w:rPr>
      </w:pPr>
      <w:r>
        <w:rPr>
          <w:rFonts w:ascii="宋体" w:hAnsi="宋体" w:cs="宋体"/>
          <w:b/>
          <w:color w:val="auto"/>
          <w:kern w:val="0"/>
          <w:sz w:val="24"/>
        </w:rPr>
        <w:br w:type="page"/>
      </w:r>
      <w:r>
        <w:rPr>
          <w:rFonts w:hint="eastAsia" w:ascii="宋体" w:hAnsi="宋体" w:cs="宋体"/>
          <w:b/>
          <w:color w:val="auto"/>
          <w:kern w:val="0"/>
          <w:sz w:val="24"/>
        </w:rPr>
        <w:t>附件17：</w:t>
      </w:r>
    </w:p>
    <w:p>
      <w:pPr>
        <w:widowControl/>
        <w:spacing w:after="109"/>
        <w:jc w:val="center"/>
        <w:rPr>
          <w:rFonts w:ascii="宋体" w:hAnsi="宋体"/>
          <w:b/>
          <w:color w:val="auto"/>
          <w:sz w:val="28"/>
          <w:szCs w:val="28"/>
        </w:rPr>
      </w:pPr>
      <w:r>
        <w:rPr>
          <w:rFonts w:hint="eastAsia" w:ascii="宋体" w:hAnsi="宋体"/>
          <w:b/>
          <w:color w:val="auto"/>
          <w:sz w:val="28"/>
          <w:szCs w:val="28"/>
        </w:rPr>
        <w:t>网上竞价采购合同送达承诺书</w:t>
      </w:r>
    </w:p>
    <w:p>
      <w:pPr>
        <w:spacing w:line="500" w:lineRule="exact"/>
        <w:rPr>
          <w:rFonts w:ascii="宋体" w:hAnsi="宋体"/>
          <w:color w:val="auto"/>
          <w:sz w:val="24"/>
        </w:rPr>
      </w:pPr>
    </w:p>
    <w:p>
      <w:pPr>
        <w:spacing w:line="500" w:lineRule="exact"/>
        <w:rPr>
          <w:rFonts w:ascii="宋体" w:hAnsi="宋体"/>
          <w:color w:val="auto"/>
          <w:sz w:val="24"/>
        </w:rPr>
      </w:pPr>
      <w:r>
        <w:rPr>
          <w:rFonts w:hint="eastAsia" w:ascii="宋体" w:hAnsi="宋体"/>
          <w:color w:val="auto"/>
          <w:sz w:val="24"/>
        </w:rPr>
        <w:t>致：福建省宏瑞招标代理有限公司</w:t>
      </w:r>
    </w:p>
    <w:p>
      <w:pPr>
        <w:spacing w:line="500" w:lineRule="exact"/>
        <w:ind w:firstLine="480" w:firstLineChars="200"/>
        <w:rPr>
          <w:rFonts w:ascii="宋体" w:hAnsi="宋体"/>
          <w:color w:val="auto"/>
          <w:sz w:val="24"/>
        </w:rPr>
      </w:pPr>
      <w:r>
        <w:rPr>
          <w:rFonts w:hint="eastAsia" w:ascii="宋体" w:hAnsi="宋体"/>
          <w:color w:val="auto"/>
          <w:sz w:val="24"/>
        </w:rPr>
        <w:t xml:space="preserve">在贵公司组织的竞价项目（项目编号:        </w:t>
      </w:r>
      <w:r>
        <w:rPr>
          <w:rFonts w:ascii="宋体" w:hAnsi="宋体"/>
          <w:color w:val="auto"/>
          <w:sz w:val="24"/>
        </w:rPr>
        <w:t>）</w:t>
      </w:r>
      <w:r>
        <w:rPr>
          <w:rFonts w:hint="eastAsia" w:ascii="宋体" w:hAnsi="宋体"/>
          <w:color w:val="auto"/>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color w:val="auto"/>
          <w:sz w:val="24"/>
        </w:rPr>
      </w:pPr>
    </w:p>
    <w:p>
      <w:pPr>
        <w:spacing w:line="500" w:lineRule="exact"/>
        <w:ind w:firstLine="240" w:firstLineChars="100"/>
        <w:rPr>
          <w:rFonts w:ascii="宋体" w:hAnsi="宋体"/>
          <w:color w:val="auto"/>
          <w:sz w:val="24"/>
        </w:rPr>
      </w:pPr>
      <w:r>
        <w:rPr>
          <w:rFonts w:hint="eastAsia" w:ascii="宋体" w:hAnsi="宋体"/>
          <w:color w:val="auto"/>
          <w:sz w:val="24"/>
        </w:rPr>
        <w:t>竞价人名称（全称并加盖公章）：</w:t>
      </w:r>
    </w:p>
    <w:p>
      <w:pPr>
        <w:spacing w:line="500" w:lineRule="exact"/>
        <w:rPr>
          <w:rFonts w:ascii="宋体" w:hAnsi="宋体"/>
          <w:color w:val="auto"/>
          <w:sz w:val="24"/>
        </w:rPr>
      </w:pPr>
      <w:r>
        <w:rPr>
          <w:rFonts w:hint="eastAsia" w:ascii="宋体" w:hAnsi="宋体"/>
          <w:color w:val="auto"/>
          <w:sz w:val="24"/>
        </w:rPr>
        <w:t xml:space="preserve">  电话： 传真：</w:t>
      </w:r>
    </w:p>
    <w:p>
      <w:pPr>
        <w:spacing w:line="500" w:lineRule="exact"/>
        <w:rPr>
          <w:rFonts w:ascii="宋体" w:hAnsi="宋体"/>
          <w:color w:val="auto"/>
          <w:sz w:val="24"/>
        </w:rPr>
      </w:pPr>
      <w:r>
        <w:rPr>
          <w:rFonts w:hint="eastAsia" w:ascii="宋体" w:hAnsi="宋体"/>
          <w:color w:val="auto"/>
          <w:sz w:val="24"/>
        </w:rPr>
        <w:t xml:space="preserve">  竞价人授权代表签字：</w:t>
      </w:r>
    </w:p>
    <w:p>
      <w:pPr>
        <w:spacing w:line="500" w:lineRule="exact"/>
        <w:rPr>
          <w:rFonts w:ascii="宋体" w:hAnsi="宋体"/>
          <w:color w:val="auto"/>
          <w:sz w:val="24"/>
        </w:rPr>
      </w:pPr>
      <w:r>
        <w:rPr>
          <w:rFonts w:hint="eastAsia" w:ascii="宋体" w:hAnsi="宋体"/>
          <w:color w:val="auto"/>
          <w:sz w:val="24"/>
        </w:rPr>
        <w:t xml:space="preserve">  日期：    年   月   日</w:t>
      </w:r>
    </w:p>
    <w:p>
      <w:pPr>
        <w:ind w:firstLine="241" w:firstLineChars="100"/>
        <w:rPr>
          <w:rFonts w:ascii="宋体" w:hAnsi="宋体" w:cs="宋体"/>
          <w:b/>
          <w:color w:val="auto"/>
          <w:kern w:val="0"/>
          <w:sz w:val="24"/>
        </w:rPr>
      </w:pPr>
    </w:p>
    <w:p>
      <w:pPr>
        <w:rPr>
          <w:rFonts w:ascii="宋体" w:hAnsi="宋体"/>
          <w:b/>
          <w:color w:val="auto"/>
          <w:sz w:val="24"/>
          <w:szCs w:val="24"/>
        </w:rPr>
      </w:pPr>
      <w:r>
        <w:rPr>
          <w:rFonts w:hint="eastAsia" w:ascii="宋体" w:hAnsi="宋体"/>
          <w:b/>
          <w:color w:val="auto"/>
          <w:sz w:val="24"/>
          <w:szCs w:val="24"/>
        </w:rPr>
        <w:br w:type="page"/>
      </w:r>
      <w:r>
        <w:rPr>
          <w:rFonts w:hint="eastAsia" w:ascii="宋体" w:hAnsi="宋体"/>
          <w:b/>
          <w:color w:val="auto"/>
          <w:sz w:val="24"/>
          <w:szCs w:val="24"/>
        </w:rPr>
        <w:t>附件18：</w:t>
      </w:r>
    </w:p>
    <w:p>
      <w:pPr>
        <w:rPr>
          <w:rFonts w:ascii="宋体" w:hAnsi="宋体"/>
          <w:b/>
          <w:color w:val="auto"/>
          <w:sz w:val="24"/>
          <w:szCs w:val="24"/>
        </w:rPr>
      </w:pPr>
    </w:p>
    <w:p>
      <w:pPr>
        <w:tabs>
          <w:tab w:val="left" w:pos="900"/>
        </w:tabs>
        <w:spacing w:line="620" w:lineRule="exact"/>
        <w:jc w:val="center"/>
        <w:rPr>
          <w:rFonts w:ascii="宋体" w:hAnsi="宋体"/>
          <w:b/>
          <w:color w:val="auto"/>
          <w:sz w:val="28"/>
          <w:szCs w:val="28"/>
        </w:rPr>
      </w:pPr>
      <w:r>
        <w:rPr>
          <w:rFonts w:hint="eastAsia" w:ascii="宋体" w:hAnsi="宋体"/>
          <w:b/>
          <w:color w:val="auto"/>
          <w:sz w:val="28"/>
          <w:szCs w:val="28"/>
        </w:rPr>
        <w:t>代理服务费承诺书</w:t>
      </w:r>
    </w:p>
    <w:p>
      <w:pPr>
        <w:spacing w:line="380" w:lineRule="exact"/>
        <w:rPr>
          <w:rFonts w:ascii="宋体" w:hAnsi="宋体"/>
          <w:color w:val="auto"/>
          <w:sz w:val="24"/>
          <w:szCs w:val="24"/>
        </w:rPr>
      </w:pPr>
    </w:p>
    <w:p>
      <w:pPr>
        <w:spacing w:line="360" w:lineRule="exact"/>
        <w:rPr>
          <w:rFonts w:ascii="宋体" w:hAnsi="宋体"/>
          <w:color w:val="auto"/>
          <w:sz w:val="24"/>
          <w:szCs w:val="24"/>
        </w:rPr>
      </w:pPr>
    </w:p>
    <w:p>
      <w:pPr>
        <w:spacing w:line="360" w:lineRule="exact"/>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u w:val="single"/>
        </w:rPr>
        <w:t>福建省宏瑞招标代理有限公司</w:t>
      </w:r>
    </w:p>
    <w:p>
      <w:pPr>
        <w:spacing w:line="360" w:lineRule="exact"/>
        <w:rPr>
          <w:rFonts w:ascii="宋体" w:hAnsi="宋体"/>
          <w:color w:val="auto"/>
          <w:sz w:val="24"/>
          <w:szCs w:val="24"/>
        </w:rPr>
      </w:pPr>
    </w:p>
    <w:p>
      <w:pPr>
        <w:spacing w:line="360" w:lineRule="exact"/>
        <w:ind w:firstLine="480" w:firstLineChars="200"/>
        <w:rPr>
          <w:rFonts w:ascii="宋体" w:hAnsi="宋体"/>
          <w:color w:val="auto"/>
          <w:sz w:val="24"/>
          <w:szCs w:val="24"/>
        </w:rPr>
      </w:pPr>
      <w:r>
        <w:rPr>
          <w:rFonts w:hint="eastAsia" w:ascii="宋体" w:hAnsi="宋体"/>
          <w:color w:val="auto"/>
          <w:sz w:val="24"/>
          <w:szCs w:val="24"/>
        </w:rPr>
        <w:t>我们在贵公司组织的项目中竞价（项目编号：      ），如获成交，我们保证按竞价文件的规定，以支票、汇票、电汇或经贵公司认可的其他付款方式，向贵公司缴交代理服务费。</w:t>
      </w:r>
    </w:p>
    <w:p>
      <w:pPr>
        <w:spacing w:line="360" w:lineRule="exact"/>
        <w:ind w:firstLine="480" w:firstLineChars="200"/>
        <w:rPr>
          <w:rFonts w:ascii="宋体" w:hAnsi="宋体"/>
          <w:color w:val="auto"/>
          <w:sz w:val="24"/>
          <w:szCs w:val="24"/>
        </w:rPr>
      </w:pPr>
      <w:r>
        <w:rPr>
          <w:rFonts w:hint="eastAsia" w:ascii="宋体" w:hAnsi="宋体"/>
          <w:color w:val="auto"/>
          <w:sz w:val="24"/>
          <w:szCs w:val="24"/>
        </w:rPr>
        <w:t>我方如违反上述承诺，所提交的上述项目的竞价保证金将不予退还我方，我方对此无异议。</w:t>
      </w:r>
    </w:p>
    <w:p>
      <w:pPr>
        <w:spacing w:line="360" w:lineRule="exact"/>
        <w:ind w:firstLine="480" w:firstLineChars="200"/>
        <w:rPr>
          <w:rFonts w:ascii="宋体" w:hAnsi="宋体"/>
          <w:color w:val="auto"/>
          <w:sz w:val="24"/>
          <w:szCs w:val="24"/>
        </w:rPr>
      </w:pPr>
      <w:r>
        <w:rPr>
          <w:rFonts w:hint="eastAsia" w:ascii="宋体" w:hAnsi="宋体"/>
          <w:color w:val="auto"/>
          <w:sz w:val="24"/>
          <w:szCs w:val="24"/>
        </w:rPr>
        <w:t>特此承诺！</w:t>
      </w:r>
    </w:p>
    <w:p>
      <w:pPr>
        <w:spacing w:line="360" w:lineRule="exact"/>
        <w:rPr>
          <w:rFonts w:ascii="宋体" w:hAnsi="宋体"/>
          <w:color w:val="auto"/>
          <w:sz w:val="24"/>
          <w:szCs w:val="24"/>
          <w:u w:val="single"/>
        </w:rPr>
      </w:pPr>
      <w:r>
        <w:rPr>
          <w:rFonts w:hint="eastAsia" w:ascii="宋体" w:hAnsi="宋体"/>
          <w:color w:val="auto"/>
          <w:sz w:val="24"/>
          <w:szCs w:val="24"/>
        </w:rPr>
        <w:t xml:space="preserve">竞价人（全称并加盖公章）： </w:t>
      </w:r>
    </w:p>
    <w:p>
      <w:pPr>
        <w:spacing w:line="360" w:lineRule="exact"/>
        <w:rPr>
          <w:rFonts w:ascii="宋体" w:hAnsi="宋体"/>
          <w:color w:val="auto"/>
          <w:sz w:val="24"/>
          <w:szCs w:val="24"/>
        </w:rPr>
      </w:pPr>
      <w:r>
        <w:rPr>
          <w:rFonts w:hint="eastAsia" w:ascii="宋体" w:hAnsi="宋体"/>
          <w:color w:val="auto"/>
          <w:sz w:val="24"/>
          <w:szCs w:val="24"/>
        </w:rPr>
        <w:t>竞价人授权代表签字：</w:t>
      </w:r>
    </w:p>
    <w:p>
      <w:pPr>
        <w:spacing w:line="360" w:lineRule="exact"/>
        <w:rPr>
          <w:rFonts w:ascii="宋体" w:hAnsi="宋体"/>
          <w:color w:val="auto"/>
          <w:sz w:val="24"/>
          <w:szCs w:val="24"/>
          <w:u w:val="single"/>
        </w:rPr>
      </w:pPr>
      <w:r>
        <w:rPr>
          <w:rFonts w:hint="eastAsia" w:ascii="宋体" w:hAnsi="宋体"/>
          <w:color w:val="auto"/>
          <w:sz w:val="24"/>
          <w:szCs w:val="24"/>
        </w:rPr>
        <w:t>邮 编：     电 话：</w:t>
      </w:r>
    </w:p>
    <w:p>
      <w:pPr>
        <w:spacing w:line="360" w:lineRule="exact"/>
        <w:rPr>
          <w:rFonts w:ascii="宋体" w:hAnsi="宋体"/>
          <w:color w:val="auto"/>
          <w:sz w:val="24"/>
          <w:szCs w:val="24"/>
          <w:u w:val="single"/>
        </w:rPr>
      </w:pPr>
      <w:r>
        <w:rPr>
          <w:rFonts w:hint="eastAsia" w:ascii="宋体" w:hAnsi="宋体"/>
          <w:color w:val="auto"/>
          <w:sz w:val="24"/>
          <w:szCs w:val="24"/>
        </w:rPr>
        <w:t xml:space="preserve">传 真：     日 期： </w:t>
      </w:r>
    </w:p>
    <w:p>
      <w:pPr>
        <w:spacing w:line="360" w:lineRule="exact"/>
        <w:ind w:firstLine="472" w:firstLineChars="196"/>
        <w:rPr>
          <w:rFonts w:ascii="宋体" w:hAnsi="宋体"/>
          <w:b/>
          <w:color w:val="auto"/>
          <w:sz w:val="24"/>
          <w:szCs w:val="24"/>
        </w:rPr>
      </w:pPr>
    </w:p>
    <w:p>
      <w:pPr>
        <w:spacing w:line="360" w:lineRule="exact"/>
        <w:ind w:firstLine="472" w:firstLineChars="196"/>
        <w:rPr>
          <w:rFonts w:ascii="宋体" w:hAnsi="宋体"/>
          <w:b/>
          <w:color w:val="auto"/>
          <w:sz w:val="24"/>
          <w:szCs w:val="24"/>
        </w:rPr>
      </w:pPr>
    </w:p>
    <w:p>
      <w:pPr>
        <w:spacing w:line="360" w:lineRule="exact"/>
        <w:ind w:firstLine="472" w:firstLineChars="196"/>
        <w:rPr>
          <w:rFonts w:ascii="宋体" w:hAnsi="宋体"/>
          <w:b/>
          <w:color w:val="auto"/>
          <w:sz w:val="24"/>
          <w:szCs w:val="24"/>
        </w:rPr>
      </w:pPr>
    </w:p>
    <w:p>
      <w:pPr>
        <w:spacing w:line="360" w:lineRule="exact"/>
        <w:ind w:firstLine="472" w:firstLineChars="196"/>
        <w:rPr>
          <w:rFonts w:ascii="宋体" w:hAnsi="宋体"/>
          <w:color w:val="auto"/>
          <w:sz w:val="24"/>
        </w:rPr>
      </w:pPr>
      <w:r>
        <w:rPr>
          <w:rFonts w:hint="eastAsia" w:ascii="宋体" w:hAnsi="宋体"/>
          <w:b/>
          <w:color w:val="auto"/>
          <w:sz w:val="24"/>
          <w:szCs w:val="24"/>
        </w:rPr>
        <w:t>注：</w:t>
      </w:r>
      <w:r>
        <w:rPr>
          <w:rFonts w:hint="eastAsia" w:ascii="宋体" w:hAnsi="宋体"/>
          <w:color w:val="auto"/>
          <w:sz w:val="24"/>
          <w:szCs w:val="24"/>
        </w:rPr>
        <w:t>代理服务费汇入账户</w:t>
      </w:r>
    </w:p>
    <w:p>
      <w:pPr>
        <w:spacing w:line="480" w:lineRule="exact"/>
        <w:ind w:firstLine="480" w:firstLineChars="200"/>
        <w:rPr>
          <w:rFonts w:ascii="宋体" w:hAnsi="宋体"/>
          <w:color w:val="auto"/>
          <w:sz w:val="24"/>
        </w:rPr>
      </w:pPr>
      <w:r>
        <w:rPr>
          <w:rFonts w:hint="eastAsia" w:ascii="宋体" w:hAnsi="宋体"/>
          <w:color w:val="auto"/>
          <w:sz w:val="24"/>
        </w:rPr>
        <w:t>开户名：</w:t>
      </w:r>
      <w:r>
        <w:rPr>
          <w:rFonts w:hint="eastAsia" w:ascii="宋体" w:hAnsi="宋体" w:cs="宋体"/>
          <w:color w:val="auto"/>
          <w:sz w:val="24"/>
        </w:rPr>
        <w:t>福建省宏瑞招标代理有限公司</w:t>
      </w:r>
    </w:p>
    <w:p>
      <w:pPr>
        <w:spacing w:line="480" w:lineRule="exact"/>
        <w:ind w:firstLine="480" w:firstLineChars="200"/>
        <w:rPr>
          <w:rFonts w:ascii="宋体" w:hAnsi="宋体"/>
          <w:color w:val="auto"/>
          <w:sz w:val="24"/>
        </w:rPr>
      </w:pPr>
      <w:r>
        <w:rPr>
          <w:rFonts w:hint="eastAsia" w:ascii="宋体" w:hAnsi="宋体"/>
          <w:color w:val="auto"/>
          <w:sz w:val="24"/>
        </w:rPr>
        <w:t>开户行：</w:t>
      </w:r>
      <w:r>
        <w:rPr>
          <w:rFonts w:hint="eastAsia" w:ascii="宋体" w:hAnsi="宋体" w:cs="宋体"/>
          <w:color w:val="auto"/>
          <w:sz w:val="24"/>
        </w:rPr>
        <w:t>中国建设银行股份有限公司福州市杨桥支行</w:t>
      </w:r>
    </w:p>
    <w:p>
      <w:pPr>
        <w:autoSpaceDE w:val="0"/>
        <w:autoSpaceDN w:val="0"/>
        <w:adjustRightInd w:val="0"/>
        <w:snapToGrid w:val="0"/>
        <w:spacing w:line="440" w:lineRule="exact"/>
        <w:ind w:firstLine="480" w:firstLineChars="200"/>
        <w:rPr>
          <w:rFonts w:ascii="宋体" w:hAnsi="宋体"/>
          <w:color w:val="auto"/>
          <w:sz w:val="24"/>
        </w:rPr>
      </w:pPr>
      <w:r>
        <w:rPr>
          <w:rFonts w:hint="eastAsia" w:ascii="宋体" w:hAnsi="宋体"/>
          <w:color w:val="auto"/>
          <w:sz w:val="24"/>
        </w:rPr>
        <w:t>账  号：</w:t>
      </w:r>
      <w:r>
        <w:rPr>
          <w:rFonts w:hint="eastAsia" w:ascii="宋体" w:hAnsi="宋体" w:cs="宋体"/>
          <w:color w:val="auto"/>
          <w:sz w:val="24"/>
        </w:rPr>
        <w:t>35001877607052505105</w:t>
      </w:r>
    </w:p>
    <w:p>
      <w:pPr>
        <w:spacing w:line="360" w:lineRule="exact"/>
        <w:ind w:firstLine="470" w:firstLineChars="196"/>
        <w:rPr>
          <w:rFonts w:ascii="宋体" w:hAnsi="宋体"/>
          <w:color w:val="auto"/>
          <w:kern w:val="0"/>
          <w:sz w:val="24"/>
          <w:szCs w:val="24"/>
        </w:rPr>
      </w:pPr>
    </w:p>
    <w:p>
      <w:pPr>
        <w:rPr>
          <w:rFonts w:ascii="宋体" w:hAnsi="宋体"/>
          <w:b/>
          <w:color w:val="auto"/>
          <w:sz w:val="24"/>
          <w:szCs w:val="24"/>
        </w:rPr>
      </w:pPr>
    </w:p>
    <w:p>
      <w:pPr>
        <w:rPr>
          <w:rFonts w:ascii="宋体" w:hAnsi="宋体"/>
          <w:b/>
          <w:color w:val="auto"/>
          <w:sz w:val="24"/>
          <w:szCs w:val="24"/>
        </w:rPr>
      </w:pPr>
    </w:p>
    <w:p>
      <w:pPr>
        <w:rPr>
          <w:color w:val="auto"/>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11</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54</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
        <w:bCs/>
        <w:sz w:val="21"/>
        <w:szCs w:val="21"/>
        <w:shd w:val="clear" w:color="FFFFFF" w:fill="D9D9D9"/>
      </w:rPr>
    </w:pPr>
    <w:r>
      <w:rPr>
        <w:rFonts w:hint="eastAsia"/>
        <w:b/>
        <w:bCs/>
        <w:sz w:val="21"/>
        <w:szCs w:val="21"/>
      </w:rPr>
      <w:t>福建省宏瑞招标代理有限公司网上竞价文件2024年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b/>
        <w:bCs/>
        <w:sz w:val="21"/>
        <w:szCs w:val="21"/>
        <w:shd w:val="clear" w:color="FFFFFF" w:fill="D9D9D9"/>
      </w:rPr>
    </w:pPr>
    <w:r>
      <w:rPr>
        <w:rFonts w:hint="eastAsia"/>
        <w:b/>
        <w:bCs/>
        <w:sz w:val="21"/>
        <w:szCs w:val="21"/>
      </w:rPr>
      <w:t>福建省宏瑞招标代理有限公司网上竞价文件2024年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sz w:val="21"/>
        <w:szCs w:val="21"/>
      </w:rPr>
    </w:pPr>
  </w:p>
  <w:p>
    <w:pPr>
      <w:pStyle w:val="13"/>
      <w:jc w:val="left"/>
      <w:rPr>
        <w:b/>
        <w:bCs/>
        <w:sz w:val="21"/>
        <w:szCs w:val="21"/>
        <w:shd w:val="clear" w:color="FFFFFF" w:fill="D9D9D9"/>
      </w:rPr>
    </w:pPr>
    <w:r>
      <w:rPr>
        <w:rFonts w:hint="eastAsia"/>
        <w:b/>
        <w:bCs/>
        <w:sz w:val="21"/>
        <w:szCs w:val="21"/>
      </w:rPr>
      <w:t>福建省宏瑞招标代理有限公司网上竞价文件2024年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A8DA6"/>
    <w:multiLevelType w:val="singleLevel"/>
    <w:tmpl w:val="DC9A8DA6"/>
    <w:lvl w:ilvl="0" w:tentative="0">
      <w:start w:val="1"/>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38DFBADD"/>
    <w:multiLevelType w:val="singleLevel"/>
    <w:tmpl w:val="38DFBAD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NDk3Yzg3NmQ4MTU4MTVhNGI5YzkzNGI2M2NjNDg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3FE9"/>
    <w:rsid w:val="00015BFF"/>
    <w:rsid w:val="0001607D"/>
    <w:rsid w:val="000170A3"/>
    <w:rsid w:val="00017230"/>
    <w:rsid w:val="00017532"/>
    <w:rsid w:val="000202EC"/>
    <w:rsid w:val="00021455"/>
    <w:rsid w:val="0002347E"/>
    <w:rsid w:val="00024199"/>
    <w:rsid w:val="00024840"/>
    <w:rsid w:val="000259F7"/>
    <w:rsid w:val="00025B77"/>
    <w:rsid w:val="0002646B"/>
    <w:rsid w:val="00026526"/>
    <w:rsid w:val="00027727"/>
    <w:rsid w:val="00027EBF"/>
    <w:rsid w:val="00027F76"/>
    <w:rsid w:val="00031010"/>
    <w:rsid w:val="00031201"/>
    <w:rsid w:val="00032BA7"/>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B5D"/>
    <w:rsid w:val="00047F2A"/>
    <w:rsid w:val="00050A4D"/>
    <w:rsid w:val="0005333F"/>
    <w:rsid w:val="00053ED1"/>
    <w:rsid w:val="0005562E"/>
    <w:rsid w:val="00055747"/>
    <w:rsid w:val="00056064"/>
    <w:rsid w:val="0005690D"/>
    <w:rsid w:val="00057D87"/>
    <w:rsid w:val="00057DD8"/>
    <w:rsid w:val="000600B0"/>
    <w:rsid w:val="00061625"/>
    <w:rsid w:val="000622ED"/>
    <w:rsid w:val="000633E3"/>
    <w:rsid w:val="00063C52"/>
    <w:rsid w:val="00063F40"/>
    <w:rsid w:val="000647B0"/>
    <w:rsid w:val="00065125"/>
    <w:rsid w:val="000660A8"/>
    <w:rsid w:val="00067ACF"/>
    <w:rsid w:val="000702ED"/>
    <w:rsid w:val="00072566"/>
    <w:rsid w:val="000732BB"/>
    <w:rsid w:val="0007365D"/>
    <w:rsid w:val="00075432"/>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0B3"/>
    <w:rsid w:val="000B64B4"/>
    <w:rsid w:val="000B696D"/>
    <w:rsid w:val="000B6BC5"/>
    <w:rsid w:val="000B75C2"/>
    <w:rsid w:val="000C13F3"/>
    <w:rsid w:val="000C235F"/>
    <w:rsid w:val="000C35E9"/>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6E14"/>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497B"/>
    <w:rsid w:val="00135B6C"/>
    <w:rsid w:val="00136D54"/>
    <w:rsid w:val="00141334"/>
    <w:rsid w:val="00141CC2"/>
    <w:rsid w:val="00142783"/>
    <w:rsid w:val="00143342"/>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07C"/>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4572"/>
    <w:rsid w:val="001C5233"/>
    <w:rsid w:val="001C69AE"/>
    <w:rsid w:val="001D067A"/>
    <w:rsid w:val="001D07D2"/>
    <w:rsid w:val="001D1015"/>
    <w:rsid w:val="001D2330"/>
    <w:rsid w:val="001D28F3"/>
    <w:rsid w:val="001D29ED"/>
    <w:rsid w:val="001D36B9"/>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1F6F4D"/>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45AC"/>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1E0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30F"/>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4FF"/>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9BE"/>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437"/>
    <w:rsid w:val="0041772E"/>
    <w:rsid w:val="00417B1C"/>
    <w:rsid w:val="00417BBF"/>
    <w:rsid w:val="00420068"/>
    <w:rsid w:val="004205C3"/>
    <w:rsid w:val="00420D3A"/>
    <w:rsid w:val="0042127C"/>
    <w:rsid w:val="0042287D"/>
    <w:rsid w:val="00424B22"/>
    <w:rsid w:val="00425323"/>
    <w:rsid w:val="00426AF8"/>
    <w:rsid w:val="004276F4"/>
    <w:rsid w:val="00430E22"/>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065F"/>
    <w:rsid w:val="00461BA9"/>
    <w:rsid w:val="00463D5C"/>
    <w:rsid w:val="0046453F"/>
    <w:rsid w:val="0046655F"/>
    <w:rsid w:val="0046694A"/>
    <w:rsid w:val="004674AD"/>
    <w:rsid w:val="00467B8A"/>
    <w:rsid w:val="004703E9"/>
    <w:rsid w:val="00471719"/>
    <w:rsid w:val="00471847"/>
    <w:rsid w:val="00471C19"/>
    <w:rsid w:val="00471D4D"/>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4E06"/>
    <w:rsid w:val="004F545C"/>
    <w:rsid w:val="004F5617"/>
    <w:rsid w:val="00500D76"/>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4A8E"/>
    <w:rsid w:val="00545198"/>
    <w:rsid w:val="00547620"/>
    <w:rsid w:val="00550251"/>
    <w:rsid w:val="005514F5"/>
    <w:rsid w:val="00551864"/>
    <w:rsid w:val="00551A62"/>
    <w:rsid w:val="00552BA1"/>
    <w:rsid w:val="005545B4"/>
    <w:rsid w:val="00555E4E"/>
    <w:rsid w:val="0055620E"/>
    <w:rsid w:val="005562C9"/>
    <w:rsid w:val="00557230"/>
    <w:rsid w:val="00557F23"/>
    <w:rsid w:val="00560533"/>
    <w:rsid w:val="005618BB"/>
    <w:rsid w:val="00562A21"/>
    <w:rsid w:val="00563DB5"/>
    <w:rsid w:val="0056419E"/>
    <w:rsid w:val="00566278"/>
    <w:rsid w:val="00567C32"/>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31E9"/>
    <w:rsid w:val="005955E7"/>
    <w:rsid w:val="005959A0"/>
    <w:rsid w:val="005A0C50"/>
    <w:rsid w:val="005A2AD4"/>
    <w:rsid w:val="005A3124"/>
    <w:rsid w:val="005A4489"/>
    <w:rsid w:val="005A45D1"/>
    <w:rsid w:val="005A6B34"/>
    <w:rsid w:val="005A7238"/>
    <w:rsid w:val="005B1888"/>
    <w:rsid w:val="005B1D82"/>
    <w:rsid w:val="005B1E14"/>
    <w:rsid w:val="005B2DE9"/>
    <w:rsid w:val="005B42D8"/>
    <w:rsid w:val="005B5A6E"/>
    <w:rsid w:val="005B5F23"/>
    <w:rsid w:val="005B68C7"/>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09B6"/>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C520F"/>
    <w:rsid w:val="006D0036"/>
    <w:rsid w:val="006D0CE2"/>
    <w:rsid w:val="006D0E6F"/>
    <w:rsid w:val="006D2202"/>
    <w:rsid w:val="006D28FC"/>
    <w:rsid w:val="006D3786"/>
    <w:rsid w:val="006D41D1"/>
    <w:rsid w:val="006D5D3F"/>
    <w:rsid w:val="006D7193"/>
    <w:rsid w:val="006D7EBC"/>
    <w:rsid w:val="006E11BC"/>
    <w:rsid w:val="006E1989"/>
    <w:rsid w:val="006E2AF2"/>
    <w:rsid w:val="006E5039"/>
    <w:rsid w:val="006E543E"/>
    <w:rsid w:val="006E5CBB"/>
    <w:rsid w:val="006E6A19"/>
    <w:rsid w:val="006E6CAF"/>
    <w:rsid w:val="006E6F4F"/>
    <w:rsid w:val="006E7A91"/>
    <w:rsid w:val="006F1BD2"/>
    <w:rsid w:val="006F2CE6"/>
    <w:rsid w:val="006F338D"/>
    <w:rsid w:val="00700118"/>
    <w:rsid w:val="00701326"/>
    <w:rsid w:val="0070283E"/>
    <w:rsid w:val="00705021"/>
    <w:rsid w:val="00705383"/>
    <w:rsid w:val="00705433"/>
    <w:rsid w:val="007067EA"/>
    <w:rsid w:val="0070701B"/>
    <w:rsid w:val="00707190"/>
    <w:rsid w:val="007104C7"/>
    <w:rsid w:val="00713071"/>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3B63"/>
    <w:rsid w:val="00744A99"/>
    <w:rsid w:val="00744B5A"/>
    <w:rsid w:val="0075133B"/>
    <w:rsid w:val="00756313"/>
    <w:rsid w:val="00760EE0"/>
    <w:rsid w:val="007624E3"/>
    <w:rsid w:val="00762DAD"/>
    <w:rsid w:val="007656B5"/>
    <w:rsid w:val="0076673E"/>
    <w:rsid w:val="00766A31"/>
    <w:rsid w:val="007675ED"/>
    <w:rsid w:val="007676C1"/>
    <w:rsid w:val="0077058C"/>
    <w:rsid w:val="007711B3"/>
    <w:rsid w:val="0077215D"/>
    <w:rsid w:val="00772A71"/>
    <w:rsid w:val="00772DB6"/>
    <w:rsid w:val="00773513"/>
    <w:rsid w:val="00774336"/>
    <w:rsid w:val="00774789"/>
    <w:rsid w:val="00776017"/>
    <w:rsid w:val="007762E1"/>
    <w:rsid w:val="00776B39"/>
    <w:rsid w:val="00776F9B"/>
    <w:rsid w:val="007806F8"/>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7F722C"/>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571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B6"/>
    <w:rsid w:val="009151E2"/>
    <w:rsid w:val="009153F0"/>
    <w:rsid w:val="00915AAB"/>
    <w:rsid w:val="00915B7E"/>
    <w:rsid w:val="00920876"/>
    <w:rsid w:val="00920DB2"/>
    <w:rsid w:val="009212DA"/>
    <w:rsid w:val="009214B7"/>
    <w:rsid w:val="00921A77"/>
    <w:rsid w:val="00922141"/>
    <w:rsid w:val="009227BF"/>
    <w:rsid w:val="0092321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A9C"/>
    <w:rsid w:val="00943BFE"/>
    <w:rsid w:val="00944324"/>
    <w:rsid w:val="0094444A"/>
    <w:rsid w:val="0094450D"/>
    <w:rsid w:val="0094760B"/>
    <w:rsid w:val="009516CC"/>
    <w:rsid w:val="0095171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0F8"/>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48A"/>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9DC"/>
    <w:rsid w:val="00A83B12"/>
    <w:rsid w:val="00A840F4"/>
    <w:rsid w:val="00A84107"/>
    <w:rsid w:val="00A84E0E"/>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049E"/>
    <w:rsid w:val="00AA103A"/>
    <w:rsid w:val="00AA31D7"/>
    <w:rsid w:val="00AA349E"/>
    <w:rsid w:val="00AA3578"/>
    <w:rsid w:val="00AA4101"/>
    <w:rsid w:val="00AA4468"/>
    <w:rsid w:val="00AA456C"/>
    <w:rsid w:val="00AA7B85"/>
    <w:rsid w:val="00AB03E4"/>
    <w:rsid w:val="00AB087E"/>
    <w:rsid w:val="00AB1838"/>
    <w:rsid w:val="00AB2C9E"/>
    <w:rsid w:val="00AB3836"/>
    <w:rsid w:val="00AB3E05"/>
    <w:rsid w:val="00AB4FAF"/>
    <w:rsid w:val="00AB50EC"/>
    <w:rsid w:val="00AB51B0"/>
    <w:rsid w:val="00AB5816"/>
    <w:rsid w:val="00AB65C7"/>
    <w:rsid w:val="00AB688B"/>
    <w:rsid w:val="00AB7A27"/>
    <w:rsid w:val="00AC192A"/>
    <w:rsid w:val="00AC3BEB"/>
    <w:rsid w:val="00AD14E8"/>
    <w:rsid w:val="00AD3E06"/>
    <w:rsid w:val="00AD7447"/>
    <w:rsid w:val="00AD773F"/>
    <w:rsid w:val="00AD7EF0"/>
    <w:rsid w:val="00AD7F83"/>
    <w:rsid w:val="00AE0678"/>
    <w:rsid w:val="00AE1FB7"/>
    <w:rsid w:val="00AE4385"/>
    <w:rsid w:val="00AE4944"/>
    <w:rsid w:val="00AE4F74"/>
    <w:rsid w:val="00AE68AF"/>
    <w:rsid w:val="00AE6E90"/>
    <w:rsid w:val="00AE77F2"/>
    <w:rsid w:val="00AE7970"/>
    <w:rsid w:val="00AE7DD4"/>
    <w:rsid w:val="00AF25DE"/>
    <w:rsid w:val="00AF2C1A"/>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660F"/>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47B18"/>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0D81"/>
    <w:rsid w:val="00B81348"/>
    <w:rsid w:val="00B81453"/>
    <w:rsid w:val="00B822FA"/>
    <w:rsid w:val="00B824F5"/>
    <w:rsid w:val="00B82B98"/>
    <w:rsid w:val="00B82BC7"/>
    <w:rsid w:val="00B839EF"/>
    <w:rsid w:val="00B84B26"/>
    <w:rsid w:val="00B857F6"/>
    <w:rsid w:val="00B8705E"/>
    <w:rsid w:val="00B87092"/>
    <w:rsid w:val="00B870EB"/>
    <w:rsid w:val="00B91DA7"/>
    <w:rsid w:val="00B930AE"/>
    <w:rsid w:val="00B951B2"/>
    <w:rsid w:val="00B9561E"/>
    <w:rsid w:val="00B95791"/>
    <w:rsid w:val="00B96AF3"/>
    <w:rsid w:val="00BA027D"/>
    <w:rsid w:val="00BA0B7F"/>
    <w:rsid w:val="00BA12ED"/>
    <w:rsid w:val="00BA178C"/>
    <w:rsid w:val="00BA1F99"/>
    <w:rsid w:val="00BA206D"/>
    <w:rsid w:val="00BA33C3"/>
    <w:rsid w:val="00BA411C"/>
    <w:rsid w:val="00BA666D"/>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8C8"/>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2B0D"/>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5202"/>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BD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34BC"/>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493"/>
    <w:rsid w:val="00CD4E9B"/>
    <w:rsid w:val="00CD6B84"/>
    <w:rsid w:val="00CE094C"/>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199F"/>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5E5A"/>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222"/>
    <w:rsid w:val="00D61551"/>
    <w:rsid w:val="00D61953"/>
    <w:rsid w:val="00D6497F"/>
    <w:rsid w:val="00D653EA"/>
    <w:rsid w:val="00D65FDE"/>
    <w:rsid w:val="00D6605F"/>
    <w:rsid w:val="00D6645B"/>
    <w:rsid w:val="00D664FC"/>
    <w:rsid w:val="00D6658A"/>
    <w:rsid w:val="00D666BC"/>
    <w:rsid w:val="00D71915"/>
    <w:rsid w:val="00D721A9"/>
    <w:rsid w:val="00D7420F"/>
    <w:rsid w:val="00D747ED"/>
    <w:rsid w:val="00D74B12"/>
    <w:rsid w:val="00D76968"/>
    <w:rsid w:val="00D77752"/>
    <w:rsid w:val="00D77E38"/>
    <w:rsid w:val="00D803D1"/>
    <w:rsid w:val="00D80B8F"/>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0A89"/>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299"/>
    <w:rsid w:val="00DB3E91"/>
    <w:rsid w:val="00DB4182"/>
    <w:rsid w:val="00DB52DE"/>
    <w:rsid w:val="00DB6420"/>
    <w:rsid w:val="00DB6DBD"/>
    <w:rsid w:val="00DC085C"/>
    <w:rsid w:val="00DC1DC5"/>
    <w:rsid w:val="00DC2243"/>
    <w:rsid w:val="00DC3E55"/>
    <w:rsid w:val="00DC3F51"/>
    <w:rsid w:val="00DC47F2"/>
    <w:rsid w:val="00DC5465"/>
    <w:rsid w:val="00DC6233"/>
    <w:rsid w:val="00DC64EB"/>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78F"/>
    <w:rsid w:val="00E05EB7"/>
    <w:rsid w:val="00E06169"/>
    <w:rsid w:val="00E06EEA"/>
    <w:rsid w:val="00E07544"/>
    <w:rsid w:val="00E07B61"/>
    <w:rsid w:val="00E112C2"/>
    <w:rsid w:val="00E11484"/>
    <w:rsid w:val="00E11788"/>
    <w:rsid w:val="00E1261F"/>
    <w:rsid w:val="00E13F46"/>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3E86"/>
    <w:rsid w:val="00E55E55"/>
    <w:rsid w:val="00E56F40"/>
    <w:rsid w:val="00E57C4E"/>
    <w:rsid w:val="00E609A4"/>
    <w:rsid w:val="00E610F7"/>
    <w:rsid w:val="00E614D3"/>
    <w:rsid w:val="00E624D6"/>
    <w:rsid w:val="00E64C3C"/>
    <w:rsid w:val="00E64E89"/>
    <w:rsid w:val="00E6792C"/>
    <w:rsid w:val="00E704AA"/>
    <w:rsid w:val="00E7091A"/>
    <w:rsid w:val="00E74198"/>
    <w:rsid w:val="00E74880"/>
    <w:rsid w:val="00E752B5"/>
    <w:rsid w:val="00E75571"/>
    <w:rsid w:val="00E818BB"/>
    <w:rsid w:val="00E82369"/>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3D"/>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5FF6"/>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2E39"/>
    <w:rsid w:val="00F34172"/>
    <w:rsid w:val="00F36A6B"/>
    <w:rsid w:val="00F37258"/>
    <w:rsid w:val="00F408D7"/>
    <w:rsid w:val="00F41284"/>
    <w:rsid w:val="00F4178F"/>
    <w:rsid w:val="00F421C1"/>
    <w:rsid w:val="00F43B40"/>
    <w:rsid w:val="00F4474F"/>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3714"/>
    <w:rsid w:val="00F74752"/>
    <w:rsid w:val="00F76526"/>
    <w:rsid w:val="00F76A15"/>
    <w:rsid w:val="00F80CA4"/>
    <w:rsid w:val="00F81005"/>
    <w:rsid w:val="00F817C5"/>
    <w:rsid w:val="00F831AC"/>
    <w:rsid w:val="00F84249"/>
    <w:rsid w:val="00F84457"/>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7E0"/>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EC3401"/>
    <w:rsid w:val="05CC2A23"/>
    <w:rsid w:val="05E95290"/>
    <w:rsid w:val="080C6B11"/>
    <w:rsid w:val="09F65C13"/>
    <w:rsid w:val="0A0C6DAC"/>
    <w:rsid w:val="0AB94687"/>
    <w:rsid w:val="0C2D3A23"/>
    <w:rsid w:val="0C796C68"/>
    <w:rsid w:val="0E1A1D85"/>
    <w:rsid w:val="0FB742DA"/>
    <w:rsid w:val="10F46572"/>
    <w:rsid w:val="11D06794"/>
    <w:rsid w:val="131D1F3C"/>
    <w:rsid w:val="14FC3F92"/>
    <w:rsid w:val="1818419A"/>
    <w:rsid w:val="1B617245"/>
    <w:rsid w:val="1EDF52B7"/>
    <w:rsid w:val="200F56D3"/>
    <w:rsid w:val="203F4877"/>
    <w:rsid w:val="204313E5"/>
    <w:rsid w:val="25DA0FBA"/>
    <w:rsid w:val="264B2FCC"/>
    <w:rsid w:val="26864004"/>
    <w:rsid w:val="2CF02DAD"/>
    <w:rsid w:val="2D9207A9"/>
    <w:rsid w:val="2DE42613"/>
    <w:rsid w:val="2F520248"/>
    <w:rsid w:val="31FB5A71"/>
    <w:rsid w:val="35E328D9"/>
    <w:rsid w:val="35FC399A"/>
    <w:rsid w:val="37C91FA2"/>
    <w:rsid w:val="383755C6"/>
    <w:rsid w:val="3C0112CA"/>
    <w:rsid w:val="3D3103CE"/>
    <w:rsid w:val="3DC50166"/>
    <w:rsid w:val="3DD84CED"/>
    <w:rsid w:val="40583EC3"/>
    <w:rsid w:val="43294CD9"/>
    <w:rsid w:val="436332AB"/>
    <w:rsid w:val="437270F3"/>
    <w:rsid w:val="43FD7CB8"/>
    <w:rsid w:val="47E51717"/>
    <w:rsid w:val="4A1D493B"/>
    <w:rsid w:val="4EDD56E9"/>
    <w:rsid w:val="4F841E1C"/>
    <w:rsid w:val="53BA1940"/>
    <w:rsid w:val="565371AF"/>
    <w:rsid w:val="5B645505"/>
    <w:rsid w:val="5E061885"/>
    <w:rsid w:val="5FD173D5"/>
    <w:rsid w:val="612956DC"/>
    <w:rsid w:val="63DE27AE"/>
    <w:rsid w:val="64724786"/>
    <w:rsid w:val="652A30AC"/>
    <w:rsid w:val="66FF7100"/>
    <w:rsid w:val="69FA0C3A"/>
    <w:rsid w:val="6ACE38B7"/>
    <w:rsid w:val="6B4001F0"/>
    <w:rsid w:val="6FC52E16"/>
    <w:rsid w:val="706510B7"/>
    <w:rsid w:val="71DB657E"/>
    <w:rsid w:val="754B38E1"/>
    <w:rsid w:val="75A44ED9"/>
    <w:rsid w:val="75EA6326"/>
    <w:rsid w:val="76ED2FFA"/>
    <w:rsid w:val="77A430A3"/>
    <w:rsid w:val="77C123CE"/>
    <w:rsid w:val="77FF4F4B"/>
    <w:rsid w:val="791A6E10"/>
    <w:rsid w:val="7AA2441E"/>
    <w:rsid w:val="7B2E4341"/>
    <w:rsid w:val="7BC63DFB"/>
    <w:rsid w:val="7C425523"/>
    <w:rsid w:val="7C570EF7"/>
    <w:rsid w:val="7E7538B7"/>
    <w:rsid w:val="7EBE7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autoRedefine/>
    <w:qFormat/>
    <w:uiPriority w:val="0"/>
    <w:pPr>
      <w:keepNext/>
      <w:keepLines/>
      <w:spacing w:before="340" w:after="330" w:line="578" w:lineRule="auto"/>
      <w:jc w:val="center"/>
      <w:outlineLvl w:val="0"/>
    </w:pPr>
    <w:rPr>
      <w:rFonts w:eastAsia="黑体"/>
      <w:b/>
      <w:kern w:val="44"/>
      <w:sz w:val="36"/>
    </w:rPr>
  </w:style>
  <w:style w:type="paragraph" w:styleId="2">
    <w:name w:val="heading 3"/>
    <w:basedOn w:val="3"/>
    <w:next w:val="1"/>
    <w:link w:val="28"/>
    <w:autoRedefine/>
    <w:qFormat/>
    <w:uiPriority w:val="0"/>
    <w:pPr>
      <w:spacing w:before="260" w:after="260" w:line="413" w:lineRule="auto"/>
      <w:outlineLvl w:val="2"/>
    </w:pPr>
    <w:rPr>
      <w:sz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9"/>
    <w:autoRedefine/>
    <w:semiHidden/>
    <w:qFormat/>
    <w:uiPriority w:val="0"/>
    <w:pPr>
      <w:shd w:val="clear" w:color="auto" w:fill="000080"/>
    </w:pPr>
  </w:style>
  <w:style w:type="paragraph" w:styleId="5">
    <w:name w:val="annotation text"/>
    <w:basedOn w:val="1"/>
    <w:link w:val="30"/>
    <w:autoRedefine/>
    <w:qFormat/>
    <w:uiPriority w:val="0"/>
    <w:pPr>
      <w:jc w:val="left"/>
      <w:pPrChange w:id="0" w:author="" w:date="2024-01-08T15:02:00Z">
        <w:pPr>
          <w:widowControl w:val="0"/>
        </w:pPr>
      </w:pPrChange>
    </w:pPr>
    <w:rPr>
      <w:rPrChange w:id="1" w:author="" w:date="2024-01-08T15:02:00Z">
        <w:rPr>
          <w:rFonts w:eastAsia="宋体"/>
          <w:kern w:val="2"/>
          <w:sz w:val="21"/>
          <w:lang w:val="en-US" w:eastAsia="zh-CN" w:bidi="ar-SA"/>
        </w:rPr>
      </w:rPrChange>
    </w:rPr>
  </w:style>
  <w:style w:type="paragraph" w:styleId="6">
    <w:name w:val="Closing"/>
    <w:basedOn w:val="1"/>
    <w:link w:val="31"/>
    <w:autoRedefine/>
    <w:unhideWhenUsed/>
    <w:qFormat/>
    <w:uiPriority w:val="0"/>
    <w:pPr>
      <w:ind w:left="100" w:leftChars="2100"/>
    </w:pPr>
    <w:rPr>
      <w:szCs w:val="24"/>
    </w:rPr>
  </w:style>
  <w:style w:type="paragraph" w:styleId="7">
    <w:name w:val="Body Text"/>
    <w:basedOn w:val="1"/>
    <w:link w:val="32"/>
    <w:autoRedefine/>
    <w:qFormat/>
    <w:uiPriority w:val="0"/>
    <w:pPr>
      <w:spacing w:after="120"/>
    </w:pPr>
  </w:style>
  <w:style w:type="paragraph" w:styleId="8">
    <w:name w:val="Body Text Indent"/>
    <w:basedOn w:val="1"/>
    <w:next w:val="9"/>
    <w:link w:val="34"/>
    <w:autoRedefine/>
    <w:qFormat/>
    <w:uiPriority w:val="99"/>
    <w:pPr>
      <w:ind w:firstLine="645"/>
    </w:pPr>
    <w:rPr>
      <w:rFonts w:ascii="楷体_GB2312" w:eastAsia="楷体_GB2312"/>
      <w:sz w:val="32"/>
    </w:r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link w:val="33"/>
    <w:autoRedefine/>
    <w:qFormat/>
    <w:uiPriority w:val="0"/>
    <w:rPr>
      <w:rFonts w:ascii="宋体" w:hAnsi="Courier New"/>
    </w:rPr>
  </w:style>
  <w:style w:type="paragraph" w:styleId="11">
    <w:name w:val="Balloon Text"/>
    <w:basedOn w:val="1"/>
    <w:link w:val="35"/>
    <w:autoRedefine/>
    <w:qFormat/>
    <w:uiPriority w:val="0"/>
    <w:rPr>
      <w:sz w:val="18"/>
      <w:szCs w:val="18"/>
    </w:rPr>
  </w:style>
  <w:style w:type="paragraph" w:styleId="12">
    <w:name w:val="footer"/>
    <w:basedOn w:val="1"/>
    <w:next w:val="1"/>
    <w:link w:val="36"/>
    <w:autoRedefine/>
    <w:qFormat/>
    <w:uiPriority w:val="0"/>
    <w:pPr>
      <w:tabs>
        <w:tab w:val="center" w:pos="4153"/>
        <w:tab w:val="right" w:pos="8306"/>
      </w:tabs>
      <w:snapToGrid w:val="0"/>
      <w:jc w:val="left"/>
    </w:pPr>
    <w:rPr>
      <w:sz w:val="18"/>
      <w:szCs w:val="18"/>
    </w:rPr>
  </w:style>
  <w:style w:type="paragraph" w:styleId="13">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autoRedefine/>
    <w:qFormat/>
    <w:uiPriority w:val="0"/>
    <w:pPr>
      <w:ind w:left="200" w:leftChars="200" w:hanging="200" w:hangingChars="200"/>
    </w:pPr>
  </w:style>
  <w:style w:type="paragraph" w:styleId="15">
    <w:name w:val="Body Text 2"/>
    <w:basedOn w:val="1"/>
    <w:link w:val="38"/>
    <w:autoRedefine/>
    <w:qFormat/>
    <w:uiPriority w:val="0"/>
    <w:pPr>
      <w:spacing w:after="120" w:line="480" w:lineRule="auto"/>
    </w:pPr>
  </w:style>
  <w:style w:type="paragraph" w:styleId="16">
    <w:name w:val="Normal (Web)"/>
    <w:basedOn w:val="1"/>
    <w:autoRedefine/>
    <w:qFormat/>
    <w:uiPriority w:val="99"/>
    <w:pPr>
      <w:spacing w:before="100" w:beforeAutospacing="1" w:after="100" w:afterAutospacing="1"/>
      <w:jc w:val="left"/>
    </w:pPr>
    <w:rPr>
      <w:kern w:val="0"/>
      <w:sz w:val="24"/>
    </w:rPr>
  </w:style>
  <w:style w:type="paragraph" w:styleId="17">
    <w:name w:val="annotation subject"/>
    <w:basedOn w:val="5"/>
    <w:next w:val="5"/>
    <w:link w:val="39"/>
    <w:autoRedefine/>
    <w:qFormat/>
    <w:uiPriority w:val="0"/>
    <w:rPr>
      <w:b/>
      <w:bCs/>
    </w:rPr>
  </w:style>
  <w:style w:type="paragraph" w:styleId="18">
    <w:name w:val="Body Text First Indent"/>
    <w:basedOn w:val="7"/>
    <w:next w:val="19"/>
    <w:autoRedefine/>
    <w:qFormat/>
    <w:uiPriority w:val="0"/>
    <w:pPr>
      <w:ind w:firstLine="420" w:firstLineChars="100"/>
    </w:pPr>
    <w:rPr>
      <w:rFonts w:ascii="Calibri" w:hAnsi="Calibri"/>
    </w:rPr>
  </w:style>
  <w:style w:type="paragraph" w:styleId="19">
    <w:name w:val="Body Text First Indent 2"/>
    <w:basedOn w:val="8"/>
    <w:link w:val="40"/>
    <w:autoRedefine/>
    <w:qFormat/>
    <w:uiPriority w:val="99"/>
    <w:pPr>
      <w:spacing w:after="120"/>
      <w:ind w:left="420" w:leftChars="200" w:firstLine="420" w:firstLineChars="200"/>
    </w:pPr>
    <w:rPr>
      <w:rFonts w:ascii="Times New Roman" w:eastAsia="宋体"/>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rPr>
  </w:style>
  <w:style w:type="character" w:styleId="24">
    <w:name w:val="page number"/>
    <w:autoRedefine/>
    <w:qFormat/>
    <w:uiPriority w:val="0"/>
  </w:style>
  <w:style w:type="character" w:styleId="25">
    <w:name w:val="Hyperlink"/>
    <w:autoRedefine/>
    <w:qFormat/>
    <w:uiPriority w:val="0"/>
    <w:rPr>
      <w:color w:val="0000FF"/>
      <w:u w:val="single"/>
    </w:rPr>
  </w:style>
  <w:style w:type="character" w:styleId="26">
    <w:name w:val="annotation reference"/>
    <w:autoRedefine/>
    <w:qFormat/>
    <w:uiPriority w:val="0"/>
    <w:rPr>
      <w:sz w:val="21"/>
      <w:szCs w:val="21"/>
    </w:rPr>
  </w:style>
  <w:style w:type="character" w:customStyle="1" w:styleId="27">
    <w:name w:val="标题 1 Char"/>
    <w:basedOn w:val="22"/>
    <w:link w:val="3"/>
    <w:autoRedefine/>
    <w:qFormat/>
    <w:uiPriority w:val="0"/>
    <w:rPr>
      <w:rFonts w:ascii="Times New Roman" w:hAnsi="Times New Roman" w:eastAsia="黑体" w:cs="Times New Roman"/>
      <w:b/>
      <w:kern w:val="44"/>
      <w:sz w:val="36"/>
      <w:szCs w:val="20"/>
    </w:rPr>
  </w:style>
  <w:style w:type="character" w:customStyle="1" w:styleId="28">
    <w:name w:val="标题 3 Char"/>
    <w:basedOn w:val="22"/>
    <w:link w:val="2"/>
    <w:autoRedefine/>
    <w:qFormat/>
    <w:uiPriority w:val="0"/>
    <w:rPr>
      <w:rFonts w:ascii="Times New Roman" w:hAnsi="Times New Roman" w:eastAsia="黑体" w:cs="Times New Roman"/>
      <w:b/>
      <w:kern w:val="44"/>
      <w:sz w:val="32"/>
      <w:szCs w:val="20"/>
    </w:rPr>
  </w:style>
  <w:style w:type="character" w:customStyle="1" w:styleId="29">
    <w:name w:val="文档结构图 Char"/>
    <w:basedOn w:val="22"/>
    <w:link w:val="4"/>
    <w:autoRedefine/>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2"/>
    <w:link w:val="5"/>
    <w:autoRedefine/>
    <w:qFormat/>
    <w:uiPriority w:val="0"/>
    <w:rPr>
      <w:kern w:val="2"/>
      <w:sz w:val="21"/>
    </w:rPr>
  </w:style>
  <w:style w:type="character" w:customStyle="1" w:styleId="31">
    <w:name w:val="结束语 Char"/>
    <w:basedOn w:val="22"/>
    <w:link w:val="6"/>
    <w:autoRedefine/>
    <w:qFormat/>
    <w:uiPriority w:val="0"/>
    <w:rPr>
      <w:rFonts w:ascii="Times New Roman" w:hAnsi="Times New Roman" w:eastAsia="宋体" w:cs="Times New Roman"/>
      <w:szCs w:val="24"/>
    </w:rPr>
  </w:style>
  <w:style w:type="character" w:customStyle="1" w:styleId="32">
    <w:name w:val="正文文本 Char"/>
    <w:basedOn w:val="22"/>
    <w:link w:val="7"/>
    <w:autoRedefine/>
    <w:qFormat/>
    <w:uiPriority w:val="0"/>
    <w:rPr>
      <w:rFonts w:ascii="Times New Roman" w:hAnsi="Times New Roman" w:eastAsia="宋体" w:cs="Times New Roman"/>
      <w:szCs w:val="20"/>
    </w:rPr>
  </w:style>
  <w:style w:type="character" w:customStyle="1" w:styleId="33">
    <w:name w:val="纯文本 Char"/>
    <w:basedOn w:val="22"/>
    <w:link w:val="10"/>
    <w:autoRedefine/>
    <w:qFormat/>
    <w:uiPriority w:val="0"/>
    <w:rPr>
      <w:rFonts w:ascii="宋体" w:hAnsi="Courier New" w:eastAsia="宋体" w:cs="Times New Roman"/>
      <w:szCs w:val="20"/>
    </w:rPr>
  </w:style>
  <w:style w:type="character" w:customStyle="1" w:styleId="34">
    <w:name w:val="正文文本缩进 Char"/>
    <w:basedOn w:val="22"/>
    <w:link w:val="8"/>
    <w:autoRedefine/>
    <w:qFormat/>
    <w:uiPriority w:val="99"/>
    <w:rPr>
      <w:rFonts w:ascii="楷体_GB2312" w:hAnsi="Times New Roman" w:eastAsia="楷体_GB2312" w:cs="Times New Roman"/>
      <w:sz w:val="32"/>
      <w:szCs w:val="20"/>
    </w:rPr>
  </w:style>
  <w:style w:type="character" w:customStyle="1" w:styleId="35">
    <w:name w:val="批注框文本 Char"/>
    <w:basedOn w:val="22"/>
    <w:link w:val="11"/>
    <w:autoRedefine/>
    <w:qFormat/>
    <w:uiPriority w:val="0"/>
    <w:rPr>
      <w:rFonts w:ascii="Times New Roman" w:hAnsi="Times New Roman" w:eastAsia="宋体" w:cs="Times New Roman"/>
      <w:sz w:val="18"/>
      <w:szCs w:val="18"/>
    </w:rPr>
  </w:style>
  <w:style w:type="character" w:customStyle="1" w:styleId="36">
    <w:name w:val="页脚 Char"/>
    <w:basedOn w:val="22"/>
    <w:link w:val="12"/>
    <w:autoRedefine/>
    <w:qFormat/>
    <w:uiPriority w:val="0"/>
    <w:rPr>
      <w:rFonts w:ascii="Times New Roman" w:hAnsi="Times New Roman" w:eastAsia="宋体" w:cs="Times New Roman"/>
      <w:sz w:val="18"/>
      <w:szCs w:val="18"/>
    </w:rPr>
  </w:style>
  <w:style w:type="character" w:customStyle="1" w:styleId="37">
    <w:name w:val="页眉 Char"/>
    <w:basedOn w:val="22"/>
    <w:link w:val="13"/>
    <w:autoRedefine/>
    <w:qFormat/>
    <w:uiPriority w:val="0"/>
    <w:rPr>
      <w:rFonts w:ascii="Times New Roman" w:hAnsi="Times New Roman" w:eastAsia="宋体" w:cs="Times New Roman"/>
      <w:sz w:val="18"/>
      <w:szCs w:val="18"/>
    </w:rPr>
  </w:style>
  <w:style w:type="character" w:customStyle="1" w:styleId="38">
    <w:name w:val="正文文本 2 Char"/>
    <w:basedOn w:val="22"/>
    <w:link w:val="15"/>
    <w:autoRedefine/>
    <w:qFormat/>
    <w:uiPriority w:val="0"/>
    <w:rPr>
      <w:rFonts w:ascii="Times New Roman" w:hAnsi="Times New Roman" w:eastAsia="宋体" w:cs="Times New Roman"/>
      <w:szCs w:val="20"/>
    </w:rPr>
  </w:style>
  <w:style w:type="character" w:customStyle="1" w:styleId="39">
    <w:name w:val="批注主题 Char"/>
    <w:basedOn w:val="30"/>
    <w:link w:val="17"/>
    <w:autoRedefine/>
    <w:qFormat/>
    <w:uiPriority w:val="0"/>
    <w:rPr>
      <w:rFonts w:ascii="Times New Roman" w:hAnsi="Times New Roman" w:eastAsia="宋体" w:cs="Times New Roman"/>
      <w:b/>
      <w:bCs/>
      <w:kern w:val="2"/>
      <w:sz w:val="21"/>
      <w:szCs w:val="20"/>
    </w:rPr>
  </w:style>
  <w:style w:type="character" w:customStyle="1" w:styleId="40">
    <w:name w:val="正文首行缩进 2 Char"/>
    <w:basedOn w:val="34"/>
    <w:link w:val="19"/>
    <w:autoRedefine/>
    <w:qFormat/>
    <w:uiPriority w:val="99"/>
    <w:rPr>
      <w:rFonts w:ascii="Times New Roman" w:hAnsi="Times New Roman" w:eastAsia="宋体" w:cs="Times New Roman"/>
      <w:sz w:val="32"/>
      <w:szCs w:val="24"/>
    </w:rPr>
  </w:style>
  <w:style w:type="character" w:customStyle="1" w:styleId="41">
    <w:name w:val="text11"/>
    <w:autoRedefine/>
    <w:qFormat/>
    <w:uiPriority w:val="0"/>
    <w:rPr>
      <w:rFonts w:hint="default" w:ascii="Verdana" w:hAnsi="Verdana"/>
      <w:color w:val="4E4E4E"/>
      <w:sz w:val="18"/>
      <w:szCs w:val="18"/>
    </w:rPr>
  </w:style>
  <w:style w:type="paragraph" w:customStyle="1" w:styleId="42">
    <w:name w:val="Char Char14"/>
    <w:basedOn w:val="4"/>
    <w:autoRedefine/>
    <w:qFormat/>
    <w:uiPriority w:val="0"/>
    <w:pPr>
      <w:adjustRightInd w:val="0"/>
      <w:snapToGrid w:val="0"/>
      <w:spacing w:line="360" w:lineRule="auto"/>
    </w:pPr>
  </w:style>
  <w:style w:type="paragraph" w:customStyle="1" w:styleId="43">
    <w:name w:val="样式3"/>
    <w:basedOn w:val="10"/>
    <w:autoRedefine/>
    <w:qFormat/>
    <w:uiPriority w:val="0"/>
    <w:pPr>
      <w:spacing w:line="0" w:lineRule="atLeast"/>
      <w:outlineLvl w:val="0"/>
    </w:pPr>
    <w:rPr>
      <w:sz w:val="28"/>
    </w:rPr>
  </w:style>
  <w:style w:type="paragraph" w:customStyle="1" w:styleId="44">
    <w:name w:val="Char1 Char Char Char Char Char Char"/>
    <w:basedOn w:val="1"/>
    <w:autoRedefine/>
    <w:qFormat/>
    <w:uiPriority w:val="0"/>
    <w:rPr>
      <w:rFonts w:ascii="Tahoma" w:hAnsi="Tahoma"/>
      <w:sz w:val="24"/>
    </w:rPr>
  </w:style>
  <w:style w:type="paragraph" w:customStyle="1" w:styleId="45">
    <w:name w:val="样式2"/>
    <w:basedOn w:val="14"/>
    <w:autoRedefine/>
    <w:qFormat/>
    <w:uiPriority w:val="0"/>
  </w:style>
  <w:style w:type="paragraph" w:customStyle="1" w:styleId="46">
    <w:name w:val="标准"/>
    <w:basedOn w:val="1"/>
    <w:autoRedefine/>
    <w:qFormat/>
    <w:uiPriority w:val="0"/>
    <w:pPr>
      <w:spacing w:line="360" w:lineRule="auto"/>
      <w:ind w:firstLine="200" w:firstLineChars="200"/>
    </w:pPr>
    <w:rPr>
      <w:rFonts w:cs="宋体"/>
    </w:rPr>
  </w:style>
  <w:style w:type="paragraph" w:customStyle="1" w:styleId="47">
    <w:name w:val="列表段落1"/>
    <w:basedOn w:val="1"/>
    <w:autoRedefine/>
    <w:qFormat/>
    <w:uiPriority w:val="34"/>
    <w:pPr>
      <w:ind w:firstLine="420" w:firstLineChars="200"/>
    </w:pPr>
    <w:rPr>
      <w:rFonts w:ascii="Calibri" w:hAnsi="Calibri"/>
      <w:szCs w:val="22"/>
    </w:rPr>
  </w:style>
  <w:style w:type="paragraph" w:customStyle="1" w:styleId="48">
    <w:name w:val="列表段落11"/>
    <w:basedOn w:val="1"/>
    <w:autoRedefine/>
    <w:qFormat/>
    <w:uiPriority w:val="0"/>
    <w:pPr>
      <w:ind w:firstLine="420" w:firstLineChars="200"/>
    </w:pPr>
    <w:rPr>
      <w:rFonts w:cs="黑体"/>
      <w:szCs w:val="22"/>
    </w:rPr>
  </w:style>
  <w:style w:type="paragraph" w:customStyle="1" w:styleId="49">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autoRedefine/>
    <w:qFormat/>
    <w:uiPriority w:val="0"/>
    <w:rPr>
      <w:rFonts w:hint="eastAsia" w:ascii="Calibri" w:hAnsi="Calibri" w:eastAsia="宋体" w:cs="Times New Roman"/>
      <w:lang w:val="en-US" w:eastAsia="zh-CN" w:bidi="ar-SA"/>
    </w:rPr>
  </w:style>
  <w:style w:type="character" w:customStyle="1" w:styleId="51">
    <w:name w:val="NormalCharacter"/>
    <w:autoRedefine/>
    <w:semiHidden/>
    <w:qFormat/>
    <w:uiPriority w:val="0"/>
    <w:rPr>
      <w:kern w:val="2"/>
      <w:sz w:val="21"/>
      <w:szCs w:val="24"/>
      <w:lang w:val="en-US" w:eastAsia="zh-CN" w:bidi="ar-SA"/>
    </w:rPr>
  </w:style>
  <w:style w:type="paragraph" w:customStyle="1" w:styleId="52">
    <w:name w:val="修订1"/>
    <w:autoRedefine/>
    <w:hidden/>
    <w:unhideWhenUsed/>
    <w:qFormat/>
    <w:uiPriority w:val="99"/>
    <w:rPr>
      <w:rFonts w:ascii="Times New Roman" w:hAnsi="Times New Roman" w:eastAsia="宋体" w:cs="Times New Roman"/>
      <w:kern w:val="2"/>
      <w:sz w:val="21"/>
      <w:lang w:val="en-US" w:eastAsia="zh-CN" w:bidi="ar-SA"/>
    </w:rPr>
  </w:style>
  <w:style w:type="paragraph" w:customStyle="1" w:styleId="53">
    <w:name w:val="修订2"/>
    <w:autoRedefine/>
    <w:hidden/>
    <w:unhideWhenUsed/>
    <w:qFormat/>
    <w:uiPriority w:val="99"/>
    <w:rPr>
      <w:rFonts w:ascii="Times New Roman" w:hAnsi="Times New Roman" w:eastAsia="宋体" w:cs="Times New Roman"/>
      <w:kern w:val="2"/>
      <w:sz w:val="21"/>
      <w:lang w:val="en-US" w:eastAsia="zh-CN" w:bidi="ar-SA"/>
    </w:rPr>
  </w:style>
  <w:style w:type="paragraph" w:styleId="54">
    <w:name w:val="List Paragraph"/>
    <w:basedOn w:val="1"/>
    <w:autoRedefine/>
    <w:qFormat/>
    <w:uiPriority w:val="34"/>
    <w:pPr>
      <w:ind w:firstLine="420" w:firstLineChars="200"/>
    </w:pPr>
  </w:style>
  <w:style w:type="paragraph" w:customStyle="1" w:styleId="55">
    <w:name w:val="修订3"/>
    <w:autoRedefine/>
    <w:hidden/>
    <w:unhideWhenUsed/>
    <w:qFormat/>
    <w:uiPriority w:val="99"/>
    <w:rPr>
      <w:rFonts w:ascii="Times New Roman" w:hAnsi="Times New Roman" w:eastAsia="宋体" w:cs="Times New Roman"/>
      <w:kern w:val="2"/>
      <w:sz w:val="21"/>
      <w:lang w:val="en-US" w:eastAsia="zh-CN" w:bidi="ar-SA"/>
    </w:rPr>
  </w:style>
  <w:style w:type="paragraph" w:customStyle="1" w:styleId="56">
    <w:name w:val="UserStyle_0"/>
    <w:basedOn w:val="1"/>
    <w:next w:val="1"/>
    <w:autoRedefine/>
    <w:qFormat/>
    <w:uiPriority w:val="0"/>
    <w:pPr>
      <w:spacing w:after="120" w:line="480" w:lineRule="auto"/>
    </w:pPr>
    <w:rPr>
      <w:rFonts w:ascii="Calibri" w:hAnsi="Calibri"/>
      <w:szCs w:val="24"/>
    </w:rPr>
  </w:style>
  <w:style w:type="paragraph" w:customStyle="1" w:styleId="57">
    <w:name w:val="修订4"/>
    <w:autoRedefine/>
    <w:hidden/>
    <w:unhideWhenUsed/>
    <w:qFormat/>
    <w:uiPriority w:val="99"/>
    <w:rPr>
      <w:rFonts w:ascii="Times New Roman" w:hAnsi="Times New Roman" w:eastAsia="宋体" w:cs="Times New Roman"/>
      <w:kern w:val="2"/>
      <w:sz w:val="21"/>
      <w:lang w:val="en-US" w:eastAsia="zh-CN" w:bidi="ar-SA"/>
    </w:rPr>
  </w:style>
  <w:style w:type="paragraph" w:customStyle="1" w:styleId="58">
    <w:name w:val="修订5"/>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471F3-E382-4F3B-A83D-5B41872256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4190</Words>
  <Characters>23888</Characters>
  <Lines>199</Lines>
  <Paragraphs>56</Paragraphs>
  <TotalTime>1</TotalTime>
  <ScaleCrop>false</ScaleCrop>
  <LinksUpToDate>false</LinksUpToDate>
  <CharactersWithSpaces>28022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2024-01-24T03:38:00Z</dcterms:created>
  <dc:creator>Administrator</dc:creator>
  <cp:lastModifiedBy>呆</cp:lastModifiedBy>
  <cp:lastPrinted>2024-01-08T10:22:00Z</cp:lastPrinted>
  <dcterms:modified xsi:type="dcterms:W3CDTF">2024-01-29T07:42:11Z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D8312BCA302345AEB37554B457B483FF_13</vt:lpwstr>
  </property>
</Properties>
</file>